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86125">
      <w:pPr>
        <w:pageBreakBefore w:val="0"/>
        <w:kinsoku/>
        <w:wordWrap/>
        <w:overflowPunct/>
        <w:bidi w:val="0"/>
        <w:jc w:val="center"/>
        <w:outlineLvl w:val="9"/>
        <w:rPr>
          <w:rFonts w:hint="eastAsia" w:ascii="宋体" w:hAnsi="宋体" w:eastAsia="宋体" w:cs="宋体"/>
          <w:b/>
          <w:bCs/>
          <w:sz w:val="72"/>
          <w:szCs w:val="72"/>
          <w:highlight w:val="yellow"/>
        </w:rPr>
      </w:pPr>
    </w:p>
    <w:p w14:paraId="29E76FE5">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w w:val="98"/>
          <w:sz w:val="52"/>
          <w:szCs w:val="52"/>
          <w:lang w:eastAsia="zh-CN"/>
        </w:rPr>
      </w:pPr>
      <w:r>
        <w:rPr>
          <w:rFonts w:hint="eastAsia" w:hAnsi="宋体" w:cs="宋体"/>
          <w:b/>
          <w:bCs/>
          <w:w w:val="98"/>
          <w:sz w:val="52"/>
          <w:szCs w:val="52"/>
          <w:lang w:eastAsia="zh-CN"/>
        </w:rPr>
        <w:t>长春市宽城区住房和城乡建设局购买城乡维护服务项目</w:t>
      </w:r>
    </w:p>
    <w:p w14:paraId="4EEFF782">
      <w:pPr>
        <w:pStyle w:val="10"/>
        <w:pageBreakBefore w:val="0"/>
        <w:kinsoku/>
        <w:wordWrap/>
        <w:overflowPunct/>
        <w:bidi w:val="0"/>
        <w:spacing w:line="360" w:lineRule="auto"/>
        <w:jc w:val="center"/>
        <w:outlineLvl w:val="9"/>
        <w:rPr>
          <w:rFonts w:hint="eastAsia" w:ascii="宋体" w:hAnsi="宋体" w:eastAsia="宋体" w:cs="宋体"/>
          <w:b/>
          <w:bCs/>
          <w:sz w:val="48"/>
          <w:szCs w:val="48"/>
        </w:rPr>
      </w:pPr>
    </w:p>
    <w:p w14:paraId="740375B1">
      <w:pPr>
        <w:pStyle w:val="10"/>
        <w:pageBreakBefore w:val="0"/>
        <w:kinsoku/>
        <w:wordWrap/>
        <w:overflowPunct/>
        <w:bidi w:val="0"/>
        <w:spacing w:line="360" w:lineRule="auto"/>
        <w:jc w:val="center"/>
        <w:outlineLvl w:val="9"/>
        <w:rPr>
          <w:rFonts w:hint="eastAsia" w:ascii="宋体" w:hAnsi="宋体" w:eastAsia="宋体" w:cs="宋体"/>
          <w:b/>
          <w:bCs/>
          <w:sz w:val="48"/>
          <w:szCs w:val="48"/>
        </w:rPr>
      </w:pPr>
    </w:p>
    <w:p w14:paraId="58E6FCE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44"/>
          <w:szCs w:val="44"/>
        </w:rPr>
      </w:pPr>
      <w:r>
        <w:rPr>
          <w:rFonts w:hint="eastAsia" w:ascii="宋体" w:hAnsi="宋体" w:eastAsia="宋体" w:cs="宋体"/>
          <w:b/>
          <w:bCs/>
          <w:sz w:val="96"/>
          <w:szCs w:val="96"/>
        </w:rPr>
        <w:t>招标文件</w:t>
      </w:r>
    </w:p>
    <w:p w14:paraId="4A4B993A">
      <w:pPr>
        <w:pageBreakBefore w:val="0"/>
        <w:kinsoku/>
        <w:wordWrap/>
        <w:overflowPunct/>
        <w:bidi w:val="0"/>
        <w:spacing w:line="1000" w:lineRule="exact"/>
        <w:jc w:val="center"/>
        <w:outlineLvl w:val="9"/>
        <w:rPr>
          <w:rFonts w:hint="eastAsia" w:ascii="宋体" w:hAnsi="宋体" w:eastAsia="宋体" w:cs="宋体"/>
          <w:b/>
          <w:bCs/>
          <w:sz w:val="30"/>
          <w:szCs w:val="30"/>
          <w:lang w:eastAsia="zh-CN"/>
        </w:rPr>
      </w:pPr>
      <w:r>
        <w:rPr>
          <w:rFonts w:hint="eastAsia" w:ascii="宋体" w:hAnsi="宋体" w:eastAsia="宋体" w:cs="宋体"/>
          <w:b/>
          <w:bCs/>
          <w:sz w:val="30"/>
          <w:szCs w:val="30"/>
        </w:rPr>
        <w:t>项目编号：</w:t>
      </w:r>
      <w:r>
        <w:rPr>
          <w:rFonts w:hint="eastAsia" w:ascii="宋体" w:hAnsi="宋体" w:eastAsia="宋体" w:cs="宋体"/>
          <w:b/>
          <w:bCs/>
          <w:sz w:val="30"/>
          <w:szCs w:val="30"/>
          <w:lang w:eastAsia="zh-CN"/>
        </w:rPr>
        <w:t>ZWJZB（JLGS）-</w:t>
      </w:r>
      <w:r>
        <w:rPr>
          <w:rFonts w:hint="eastAsia" w:ascii="宋体" w:hAnsi="宋体" w:cs="宋体"/>
          <w:b/>
          <w:bCs/>
          <w:sz w:val="30"/>
          <w:szCs w:val="30"/>
          <w:lang w:eastAsia="zh-CN"/>
        </w:rPr>
        <w:t>20241102</w:t>
      </w:r>
    </w:p>
    <w:p w14:paraId="7358A175">
      <w:pPr>
        <w:pStyle w:val="10"/>
        <w:pageBreakBefore w:val="0"/>
        <w:kinsoku/>
        <w:wordWrap/>
        <w:overflowPunct/>
        <w:bidi w:val="0"/>
        <w:spacing w:line="360" w:lineRule="auto"/>
        <w:jc w:val="center"/>
        <w:outlineLvl w:val="9"/>
        <w:rPr>
          <w:rFonts w:hint="eastAsia" w:ascii="宋体" w:hAnsi="宋体" w:eastAsia="宋体" w:cs="宋体"/>
          <w:b/>
          <w:bCs/>
          <w:sz w:val="56"/>
          <w:szCs w:val="56"/>
          <w:highlight w:val="yellow"/>
        </w:rPr>
      </w:pPr>
    </w:p>
    <w:p w14:paraId="4935C2B9">
      <w:pPr>
        <w:pStyle w:val="10"/>
        <w:pageBreakBefore w:val="0"/>
        <w:kinsoku/>
        <w:wordWrap/>
        <w:overflowPunct/>
        <w:bidi w:val="0"/>
        <w:ind w:firstLine="1039" w:firstLineChars="495"/>
        <w:outlineLvl w:val="9"/>
        <w:rPr>
          <w:rFonts w:hint="eastAsia" w:ascii="宋体" w:hAnsi="宋体" w:eastAsia="宋体" w:cs="宋体"/>
          <w:vertAlign w:val="superscript"/>
        </w:rPr>
      </w:pPr>
    </w:p>
    <w:p w14:paraId="10118AE5">
      <w:pPr>
        <w:pStyle w:val="10"/>
        <w:pageBreakBefore w:val="0"/>
        <w:kinsoku/>
        <w:wordWrap/>
        <w:overflowPunct/>
        <w:bidi w:val="0"/>
        <w:ind w:firstLine="1039" w:firstLineChars="495"/>
        <w:outlineLvl w:val="9"/>
        <w:rPr>
          <w:rFonts w:hint="eastAsia" w:ascii="宋体" w:hAnsi="宋体" w:eastAsia="宋体" w:cs="宋体"/>
          <w:vertAlign w:val="superscript"/>
        </w:rPr>
      </w:pPr>
    </w:p>
    <w:p w14:paraId="7CF3CE36">
      <w:pPr>
        <w:pStyle w:val="10"/>
        <w:pageBreakBefore w:val="0"/>
        <w:kinsoku/>
        <w:wordWrap/>
        <w:overflowPunct/>
        <w:bidi w:val="0"/>
        <w:ind w:firstLine="1039" w:firstLineChars="495"/>
        <w:outlineLvl w:val="9"/>
        <w:rPr>
          <w:rFonts w:hint="eastAsia" w:ascii="宋体" w:hAnsi="宋体" w:eastAsia="宋体" w:cs="宋体"/>
          <w:vertAlign w:val="superscript"/>
        </w:rPr>
      </w:pPr>
    </w:p>
    <w:p w14:paraId="072DC2D2">
      <w:pPr>
        <w:pStyle w:val="10"/>
        <w:pageBreakBefore w:val="0"/>
        <w:kinsoku/>
        <w:wordWrap/>
        <w:overflowPunct/>
        <w:bidi w:val="0"/>
        <w:ind w:firstLine="1039" w:firstLineChars="495"/>
        <w:outlineLvl w:val="9"/>
        <w:rPr>
          <w:rFonts w:hint="eastAsia" w:ascii="宋体" w:hAnsi="宋体" w:eastAsia="宋体" w:cs="宋体"/>
          <w:vertAlign w:val="superscript"/>
        </w:rPr>
      </w:pPr>
    </w:p>
    <w:p w14:paraId="5C74CE52">
      <w:pPr>
        <w:pStyle w:val="10"/>
        <w:pageBreakBefore w:val="0"/>
        <w:kinsoku/>
        <w:wordWrap/>
        <w:overflowPunct/>
        <w:bidi w:val="0"/>
        <w:ind w:firstLine="1039" w:firstLineChars="495"/>
        <w:outlineLvl w:val="9"/>
        <w:rPr>
          <w:rFonts w:hint="eastAsia" w:ascii="宋体" w:hAnsi="宋体" w:eastAsia="宋体" w:cs="宋体"/>
          <w:vertAlign w:val="superscript"/>
        </w:rPr>
      </w:pPr>
    </w:p>
    <w:p w14:paraId="4ACFC892">
      <w:pPr>
        <w:pStyle w:val="10"/>
        <w:pageBreakBefore w:val="0"/>
        <w:kinsoku/>
        <w:wordWrap/>
        <w:overflowPunct/>
        <w:bidi w:val="0"/>
        <w:outlineLvl w:val="9"/>
        <w:rPr>
          <w:rFonts w:hint="eastAsia" w:ascii="宋体" w:hAnsi="宋体" w:eastAsia="宋体" w:cs="宋体"/>
          <w:b/>
          <w:bCs/>
          <w:sz w:val="32"/>
          <w:szCs w:val="32"/>
        </w:rPr>
      </w:pPr>
    </w:p>
    <w:p w14:paraId="4E932753">
      <w:pPr>
        <w:pStyle w:val="10"/>
        <w:pageBreakBefore w:val="0"/>
        <w:kinsoku/>
        <w:wordWrap/>
        <w:overflowPunct/>
        <w:bidi w:val="0"/>
        <w:ind w:firstLine="1590" w:firstLineChars="495"/>
        <w:outlineLvl w:val="9"/>
        <w:rPr>
          <w:rFonts w:hint="eastAsia" w:ascii="宋体" w:hAnsi="宋体" w:eastAsia="宋体" w:cs="宋体"/>
          <w:b/>
          <w:bCs/>
          <w:sz w:val="32"/>
          <w:szCs w:val="32"/>
        </w:rPr>
      </w:pPr>
    </w:p>
    <w:p w14:paraId="1404934D">
      <w:pPr>
        <w:pStyle w:val="10"/>
        <w:pageBreakBefore w:val="0"/>
        <w:kinsoku/>
        <w:wordWrap/>
        <w:overflowPunct/>
        <w:bidi w:val="0"/>
        <w:spacing w:line="360" w:lineRule="auto"/>
        <w:ind w:firstLine="1133" w:firstLineChars="403"/>
        <w:outlineLvl w:val="9"/>
        <w:rPr>
          <w:rFonts w:hint="eastAsia" w:ascii="宋体" w:hAnsi="宋体" w:eastAsia="宋体" w:cs="宋体"/>
          <w:b/>
          <w:bCs/>
          <w:sz w:val="28"/>
          <w:szCs w:val="28"/>
        </w:rPr>
      </w:pPr>
    </w:p>
    <w:p w14:paraId="215CA736">
      <w:pPr>
        <w:pageBreakBefore w:val="0"/>
        <w:kinsoku/>
        <w:wordWrap/>
        <w:overflowPunct/>
        <w:bidi w:val="0"/>
        <w:spacing w:line="480" w:lineRule="auto"/>
        <w:jc w:val="center"/>
        <w:outlineLvl w:val="9"/>
        <w:rPr>
          <w:rFonts w:hint="eastAsia" w:ascii="宋体" w:hAnsi="宋体" w:eastAsia="宋体" w:cs="宋体"/>
          <w:b/>
          <w:bCs/>
          <w:sz w:val="32"/>
          <w:szCs w:val="32"/>
        </w:rPr>
      </w:pPr>
    </w:p>
    <w:p w14:paraId="3C6DA4A0">
      <w:pPr>
        <w:pageBreakBefore w:val="0"/>
        <w:kinsoku/>
        <w:wordWrap/>
        <w:overflowPunct/>
        <w:bidi w:val="0"/>
        <w:spacing w:line="480" w:lineRule="auto"/>
        <w:jc w:val="center"/>
        <w:outlineLvl w:val="9"/>
        <w:rPr>
          <w:rFonts w:hint="eastAsia" w:ascii="宋体" w:hAnsi="宋体" w:eastAsia="宋体" w:cs="宋体"/>
          <w:b/>
          <w:bCs/>
          <w:sz w:val="28"/>
          <w:szCs w:val="28"/>
        </w:rPr>
      </w:pPr>
      <w:r>
        <w:rPr>
          <w:rFonts w:hint="eastAsia" w:ascii="宋体" w:hAnsi="宋体" w:eastAsia="宋体" w:cs="宋体"/>
          <w:b/>
          <w:bCs/>
          <w:sz w:val="32"/>
          <w:szCs w:val="32"/>
        </w:rPr>
        <w:t>采  购  人：</w:t>
      </w:r>
      <w:r>
        <w:rPr>
          <w:rFonts w:hint="eastAsia" w:ascii="宋体" w:hAnsi="宋体" w:cs="宋体"/>
          <w:b/>
          <w:bCs/>
          <w:sz w:val="32"/>
          <w:szCs w:val="32"/>
          <w:lang w:eastAsia="zh-CN"/>
        </w:rPr>
        <w:t>长春市宽城区住房和城乡建设局</w:t>
      </w:r>
    </w:p>
    <w:p w14:paraId="72B18DA2">
      <w:pPr>
        <w:pageBreakBefore w:val="0"/>
        <w:kinsoku/>
        <w:wordWrap/>
        <w:overflowPunct/>
        <w:bidi w:val="0"/>
        <w:spacing w:line="480" w:lineRule="auto"/>
        <w:jc w:val="center"/>
        <w:outlineLvl w:val="9"/>
        <w:rPr>
          <w:rFonts w:hint="eastAsia" w:ascii="宋体" w:hAnsi="宋体" w:eastAsia="宋体" w:cs="宋体"/>
          <w:b/>
          <w:bCs/>
          <w:w w:val="95"/>
          <w:sz w:val="32"/>
          <w:szCs w:val="32"/>
        </w:rPr>
      </w:pPr>
      <w:r>
        <w:rPr>
          <w:rFonts w:hint="eastAsia" w:ascii="宋体" w:hAnsi="宋体" w:eastAsia="宋体" w:cs="宋体"/>
          <w:b/>
          <w:bCs/>
          <w:sz w:val="32"/>
          <w:szCs w:val="32"/>
        </w:rPr>
        <w:t>采购代理机构：</w:t>
      </w:r>
      <w:r>
        <w:rPr>
          <w:rFonts w:hint="eastAsia" w:ascii="宋体" w:hAnsi="宋体" w:eastAsia="宋体" w:cs="宋体"/>
          <w:b/>
          <w:bCs/>
          <w:sz w:val="32"/>
          <w:szCs w:val="32"/>
          <w:lang w:eastAsia="zh-CN"/>
        </w:rPr>
        <w:t>北京中外建工程管理有限公司</w:t>
      </w:r>
    </w:p>
    <w:p w14:paraId="76E0F1F8">
      <w:pPr>
        <w:pStyle w:val="10"/>
        <w:pageBreakBefore w:val="0"/>
        <w:kinsoku/>
        <w:wordWrap/>
        <w:overflowPunct/>
        <w:bidi w:val="0"/>
        <w:spacing w:line="360" w:lineRule="auto"/>
        <w:jc w:val="center"/>
        <w:outlineLvl w:val="9"/>
        <w:rPr>
          <w:rFonts w:hint="eastAsia" w:ascii="宋体" w:hAnsi="宋体" w:eastAsia="宋体" w:cs="宋体"/>
          <w:b/>
          <w:bCs/>
          <w:sz w:val="32"/>
          <w:szCs w:val="32"/>
        </w:rPr>
        <w:sectPr>
          <w:footerReference r:id="rId4" w:type="default"/>
          <w:headerReference r:id="rId3" w:type="even"/>
          <w:footerReference r:id="rId5" w:type="even"/>
          <w:pgSz w:w="11906" w:h="16838"/>
          <w:pgMar w:top="1440" w:right="1800" w:bottom="1440" w:left="1800" w:header="851" w:footer="992" w:gutter="0"/>
          <w:cols w:space="425" w:num="1"/>
          <w:titlePg/>
          <w:docGrid w:linePitch="312" w:charSpace="0"/>
        </w:sectPr>
      </w:pPr>
      <w:r>
        <w:rPr>
          <w:rFonts w:hint="eastAsia" w:ascii="宋体" w:hAnsi="宋体" w:eastAsia="宋体" w:cs="宋体"/>
          <w:b/>
          <w:bCs/>
          <w:sz w:val="32"/>
          <w:szCs w:val="32"/>
        </w:rPr>
        <w:t>编制日期：二〇二</w:t>
      </w:r>
      <w:r>
        <w:rPr>
          <w:rFonts w:hint="eastAsia" w:ascii="宋体" w:hAnsi="宋体" w:eastAsia="宋体" w:cs="宋体"/>
          <w:b/>
          <w:bCs/>
          <w:sz w:val="32"/>
          <w:szCs w:val="32"/>
          <w:highlight w:val="none"/>
        </w:rPr>
        <w:t>四年</w:t>
      </w:r>
      <w:r>
        <w:rPr>
          <w:rFonts w:hint="eastAsia" w:hAnsi="宋体" w:cs="宋体"/>
          <w:b/>
          <w:bCs/>
          <w:sz w:val="32"/>
          <w:szCs w:val="32"/>
          <w:highlight w:val="none"/>
          <w:lang w:val="en-US" w:eastAsia="zh-CN"/>
        </w:rPr>
        <w:t>十二</w:t>
      </w:r>
      <w:r>
        <w:rPr>
          <w:rFonts w:hint="eastAsia" w:ascii="宋体" w:hAnsi="宋体" w:eastAsia="宋体" w:cs="宋体"/>
          <w:b/>
          <w:bCs/>
          <w:sz w:val="32"/>
          <w:szCs w:val="32"/>
          <w:highlight w:val="none"/>
        </w:rPr>
        <w:t>月</w:t>
      </w:r>
    </w:p>
    <w:p w14:paraId="19CC6F0F">
      <w:pPr>
        <w:pageBreakBefore w:val="0"/>
        <w:kinsoku/>
        <w:wordWrap/>
        <w:overflowPunct/>
        <w:autoSpaceDE w:val="0"/>
        <w:autoSpaceDN w:val="0"/>
        <w:bidi w:val="0"/>
        <w:adjustRightInd w:val="0"/>
        <w:jc w:val="center"/>
        <w:outlineLvl w:val="9"/>
        <w:rPr>
          <w:rFonts w:hint="eastAsia" w:ascii="宋体" w:hAnsi="宋体" w:eastAsia="宋体" w:cs="宋体"/>
          <w:b/>
          <w:bCs/>
          <w:sz w:val="44"/>
          <w:szCs w:val="44"/>
          <w:lang w:val="zh-CN"/>
        </w:rPr>
      </w:pPr>
      <w:bookmarkStart w:id="0" w:name="_Toc327196131"/>
      <w:r>
        <w:rPr>
          <w:rFonts w:hint="eastAsia" w:ascii="宋体" w:hAnsi="宋体" w:eastAsia="宋体" w:cs="宋体"/>
          <w:b/>
          <w:bCs/>
          <w:sz w:val="44"/>
          <w:szCs w:val="44"/>
          <w:lang w:val="zh-CN"/>
        </w:rPr>
        <w:t xml:space="preserve">目 </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录</w:t>
      </w:r>
    </w:p>
    <w:p w14:paraId="3E1AC903">
      <w:pPr>
        <w:pageBreakBefore w:val="0"/>
        <w:kinsoku/>
        <w:wordWrap/>
        <w:overflowPunct/>
        <w:autoSpaceDE w:val="0"/>
        <w:autoSpaceDN w:val="0"/>
        <w:bidi w:val="0"/>
        <w:adjustRightInd w:val="0"/>
        <w:jc w:val="center"/>
        <w:outlineLvl w:val="9"/>
        <w:rPr>
          <w:rFonts w:hint="eastAsia" w:ascii="宋体" w:hAnsi="宋体" w:eastAsia="宋体" w:cs="宋体"/>
          <w:b/>
          <w:bCs/>
          <w:sz w:val="44"/>
          <w:szCs w:val="44"/>
          <w:lang w:val="zh-CN"/>
        </w:rPr>
      </w:pPr>
    </w:p>
    <w:p w14:paraId="56077DD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
          <w:bCs/>
          <w:sz w:val="32"/>
          <w:szCs w:val="32"/>
          <w:highlight w:val="none"/>
          <w:lang w:val="zh-CN"/>
        </w:rPr>
        <w:fldChar w:fldCharType="begin"/>
      </w:r>
      <w:r>
        <w:rPr>
          <w:rFonts w:hint="eastAsia" w:ascii="宋体" w:hAnsi="宋体" w:eastAsia="宋体" w:cs="宋体"/>
          <w:b/>
          <w:bCs/>
          <w:sz w:val="32"/>
          <w:szCs w:val="32"/>
          <w:highlight w:val="none"/>
          <w:lang w:val="zh-CN"/>
        </w:rPr>
        <w:instrText xml:space="preserve"> TOC \o "1-1" \h \z \u </w:instrText>
      </w:r>
      <w:r>
        <w:rPr>
          <w:rFonts w:hint="eastAsia" w:ascii="宋体" w:hAnsi="宋体" w:eastAsia="宋体" w:cs="宋体"/>
          <w:b/>
          <w:bCs/>
          <w:sz w:val="32"/>
          <w:szCs w:val="32"/>
          <w:highlight w:val="none"/>
          <w:lang w:val="zh-CN"/>
        </w:rPr>
        <w:fldChar w:fldCharType="separate"/>
      </w:r>
      <w:r>
        <w:rPr>
          <w:rFonts w:hint="eastAsia" w:ascii="宋体" w:hAnsi="宋体" w:eastAsia="宋体" w:cs="宋体"/>
          <w:bCs/>
          <w:sz w:val="32"/>
          <w:szCs w:val="32"/>
          <w:highlight w:val="none"/>
          <w:lang w:val="zh-CN"/>
        </w:rPr>
        <w:fldChar w:fldCharType="begin"/>
      </w:r>
      <w:r>
        <w:rPr>
          <w:rFonts w:hint="eastAsia" w:ascii="宋体" w:hAnsi="宋体" w:eastAsia="宋体" w:cs="宋体"/>
          <w:bCs/>
          <w:sz w:val="32"/>
          <w:szCs w:val="32"/>
          <w:highlight w:val="none"/>
          <w:lang w:val="zh-CN"/>
        </w:rPr>
        <w:instrText xml:space="preserve"> HYPERLINK \l _Toc25789 </w:instrText>
      </w:r>
      <w:r>
        <w:rPr>
          <w:rFonts w:hint="eastAsia" w:ascii="宋体" w:hAnsi="宋体" w:eastAsia="宋体" w:cs="宋体"/>
          <w:bCs/>
          <w:sz w:val="32"/>
          <w:szCs w:val="32"/>
          <w:highlight w:val="none"/>
          <w:lang w:val="zh-CN"/>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_Toc25789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lang w:val="zh-CN"/>
        </w:rPr>
        <w:fldChar w:fldCharType="end"/>
      </w:r>
    </w:p>
    <w:p w14:paraId="52A3C11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Cs w:val="0"/>
          <w:sz w:val="32"/>
          <w:szCs w:val="32"/>
          <w:highlight w:val="none"/>
          <w:lang w:val="zh-CN"/>
        </w:rPr>
        <w:fldChar w:fldCharType="begin"/>
      </w:r>
      <w:r>
        <w:rPr>
          <w:rFonts w:hint="eastAsia" w:ascii="宋体" w:hAnsi="宋体" w:eastAsia="宋体" w:cs="宋体"/>
          <w:bCs w:val="0"/>
          <w:sz w:val="32"/>
          <w:szCs w:val="32"/>
          <w:highlight w:val="none"/>
          <w:lang w:val="zh-CN"/>
        </w:rPr>
        <w:instrText xml:space="preserve"> HYPERLINK \l _Toc15217 </w:instrText>
      </w:r>
      <w:r>
        <w:rPr>
          <w:rFonts w:hint="eastAsia" w:ascii="宋体" w:hAnsi="宋体" w:eastAsia="宋体" w:cs="宋体"/>
          <w:bCs w:val="0"/>
          <w:sz w:val="32"/>
          <w:szCs w:val="32"/>
          <w:highlight w:val="none"/>
          <w:lang w:val="zh-CN"/>
        </w:rPr>
        <w:fldChar w:fldCharType="separate"/>
      </w:r>
      <w:r>
        <w:rPr>
          <w:rFonts w:hint="eastAsia" w:ascii="宋体" w:hAnsi="宋体" w:eastAsia="宋体" w:cs="宋体"/>
          <w:sz w:val="32"/>
          <w:szCs w:val="32"/>
          <w:highlight w:val="none"/>
        </w:rPr>
        <w:t>第二章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_Toc15217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bCs w:val="0"/>
          <w:sz w:val="32"/>
          <w:szCs w:val="32"/>
          <w:highlight w:val="none"/>
          <w:lang w:val="zh-CN"/>
        </w:rPr>
        <w:fldChar w:fldCharType="end"/>
      </w:r>
    </w:p>
    <w:p w14:paraId="5C570AB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Cs w:val="0"/>
          <w:sz w:val="32"/>
          <w:szCs w:val="32"/>
          <w:highlight w:val="none"/>
          <w:lang w:val="zh-CN"/>
        </w:rPr>
        <w:fldChar w:fldCharType="begin"/>
      </w:r>
      <w:r>
        <w:rPr>
          <w:rFonts w:hint="eastAsia" w:ascii="宋体" w:hAnsi="宋体" w:eastAsia="宋体" w:cs="宋体"/>
          <w:bCs w:val="0"/>
          <w:sz w:val="32"/>
          <w:szCs w:val="32"/>
          <w:highlight w:val="none"/>
          <w:lang w:val="zh-CN"/>
        </w:rPr>
        <w:instrText xml:space="preserve"> HYPERLINK \l _Toc6927 </w:instrText>
      </w:r>
      <w:r>
        <w:rPr>
          <w:rFonts w:hint="eastAsia" w:ascii="宋体" w:hAnsi="宋体" w:eastAsia="宋体" w:cs="宋体"/>
          <w:bCs w:val="0"/>
          <w:sz w:val="32"/>
          <w:szCs w:val="32"/>
          <w:highlight w:val="none"/>
          <w:lang w:val="zh-CN"/>
        </w:rPr>
        <w:fldChar w:fldCharType="separate"/>
      </w:r>
      <w:r>
        <w:rPr>
          <w:rFonts w:hint="eastAsia" w:ascii="宋体" w:hAnsi="宋体" w:eastAsia="宋体" w:cs="宋体"/>
          <w:bCs/>
          <w:sz w:val="32"/>
          <w:szCs w:val="32"/>
          <w:highlight w:val="none"/>
          <w:lang w:val="en-GB"/>
        </w:rPr>
        <w:t>第三章</w:t>
      </w:r>
      <w:r>
        <w:rPr>
          <w:rFonts w:hint="eastAsia" w:ascii="宋体" w:hAnsi="宋体" w:eastAsia="宋体" w:cs="宋体"/>
          <w:bCs/>
          <w:sz w:val="32"/>
          <w:szCs w:val="32"/>
          <w:highlight w:val="none"/>
        </w:rPr>
        <w:t xml:space="preserve"> </w:t>
      </w:r>
      <w:r>
        <w:rPr>
          <w:rFonts w:hint="eastAsia" w:ascii="宋体" w:hAnsi="宋体" w:eastAsia="宋体" w:cs="宋体"/>
          <w:bCs/>
          <w:sz w:val="32"/>
          <w:szCs w:val="32"/>
          <w:highlight w:val="none"/>
          <w:lang w:val="en-GB"/>
        </w:rPr>
        <w:t>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_Toc6927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bCs w:val="0"/>
          <w:sz w:val="32"/>
          <w:szCs w:val="32"/>
          <w:highlight w:val="none"/>
          <w:lang w:val="zh-CN"/>
        </w:rPr>
        <w:fldChar w:fldCharType="end"/>
      </w:r>
    </w:p>
    <w:p w14:paraId="223138D0">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Cs w:val="0"/>
          <w:sz w:val="32"/>
          <w:szCs w:val="32"/>
          <w:highlight w:val="none"/>
          <w:lang w:val="zh-CN"/>
        </w:rPr>
        <w:fldChar w:fldCharType="begin"/>
      </w:r>
      <w:r>
        <w:rPr>
          <w:rFonts w:hint="eastAsia" w:ascii="宋体" w:hAnsi="宋体" w:eastAsia="宋体" w:cs="宋体"/>
          <w:bCs w:val="0"/>
          <w:sz w:val="32"/>
          <w:szCs w:val="32"/>
          <w:highlight w:val="none"/>
          <w:lang w:val="zh-CN"/>
        </w:rPr>
        <w:instrText xml:space="preserve"> HYPERLINK \l _Toc19959 </w:instrText>
      </w:r>
      <w:r>
        <w:rPr>
          <w:rFonts w:hint="eastAsia" w:ascii="宋体" w:hAnsi="宋体" w:eastAsia="宋体" w:cs="宋体"/>
          <w:bCs w:val="0"/>
          <w:sz w:val="32"/>
          <w:szCs w:val="32"/>
          <w:highlight w:val="none"/>
          <w:lang w:val="zh-CN"/>
        </w:rPr>
        <w:fldChar w:fldCharType="separate"/>
      </w:r>
      <w:r>
        <w:rPr>
          <w:rFonts w:hint="eastAsia" w:ascii="宋体" w:hAnsi="宋体" w:eastAsia="宋体" w:cs="宋体"/>
          <w:bCs/>
          <w:sz w:val="32"/>
          <w:szCs w:val="32"/>
          <w:highlight w:val="none"/>
        </w:rPr>
        <w:t>第四章 合同格式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_Toc19959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29</w:t>
      </w:r>
      <w:r>
        <w:rPr>
          <w:rFonts w:hint="eastAsia" w:ascii="宋体" w:hAnsi="宋体" w:eastAsia="宋体" w:cs="宋体"/>
          <w:sz w:val="32"/>
          <w:szCs w:val="32"/>
          <w:highlight w:val="none"/>
        </w:rPr>
        <w:fldChar w:fldCharType="end"/>
      </w:r>
      <w:r>
        <w:rPr>
          <w:rFonts w:hint="eastAsia" w:ascii="宋体" w:hAnsi="宋体" w:eastAsia="宋体" w:cs="宋体"/>
          <w:bCs w:val="0"/>
          <w:sz w:val="32"/>
          <w:szCs w:val="32"/>
          <w:highlight w:val="none"/>
          <w:lang w:val="zh-CN"/>
        </w:rPr>
        <w:fldChar w:fldCharType="end"/>
      </w:r>
    </w:p>
    <w:p w14:paraId="6B5EB4B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Cs w:val="0"/>
          <w:sz w:val="32"/>
          <w:szCs w:val="32"/>
          <w:highlight w:val="none"/>
          <w:lang w:val="zh-CN"/>
        </w:rPr>
        <w:fldChar w:fldCharType="begin"/>
      </w:r>
      <w:r>
        <w:rPr>
          <w:rFonts w:hint="eastAsia" w:ascii="宋体" w:hAnsi="宋体" w:eastAsia="宋体" w:cs="宋体"/>
          <w:bCs w:val="0"/>
          <w:sz w:val="32"/>
          <w:szCs w:val="32"/>
          <w:highlight w:val="none"/>
          <w:lang w:val="zh-CN"/>
        </w:rPr>
        <w:instrText xml:space="preserve"> HYPERLINK \l _Toc2349 </w:instrText>
      </w:r>
      <w:r>
        <w:rPr>
          <w:rFonts w:hint="eastAsia" w:ascii="宋体" w:hAnsi="宋体" w:eastAsia="宋体" w:cs="宋体"/>
          <w:bCs w:val="0"/>
          <w:sz w:val="32"/>
          <w:szCs w:val="32"/>
          <w:highlight w:val="none"/>
          <w:lang w:val="zh-CN"/>
        </w:rPr>
        <w:fldChar w:fldCharType="separate"/>
      </w:r>
      <w:r>
        <w:rPr>
          <w:rFonts w:hint="eastAsia" w:ascii="宋体" w:hAnsi="宋体" w:eastAsia="宋体" w:cs="宋体"/>
          <w:bCs/>
          <w:sz w:val="32"/>
          <w:szCs w:val="32"/>
          <w:highlight w:val="none"/>
        </w:rPr>
        <w:t>第五章 服务需求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_Toc2349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30</w:t>
      </w:r>
      <w:r>
        <w:rPr>
          <w:rFonts w:hint="eastAsia" w:ascii="宋体" w:hAnsi="宋体" w:eastAsia="宋体" w:cs="宋体"/>
          <w:sz w:val="32"/>
          <w:szCs w:val="32"/>
          <w:highlight w:val="none"/>
        </w:rPr>
        <w:fldChar w:fldCharType="end"/>
      </w:r>
      <w:r>
        <w:rPr>
          <w:rFonts w:hint="eastAsia" w:ascii="宋体" w:hAnsi="宋体" w:eastAsia="宋体" w:cs="宋体"/>
          <w:bCs w:val="0"/>
          <w:sz w:val="32"/>
          <w:szCs w:val="32"/>
          <w:highlight w:val="none"/>
          <w:lang w:val="zh-CN"/>
        </w:rPr>
        <w:fldChar w:fldCharType="end"/>
      </w:r>
    </w:p>
    <w:p w14:paraId="717FEE6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bCs w:val="0"/>
          <w:sz w:val="32"/>
          <w:szCs w:val="32"/>
          <w:highlight w:val="none"/>
          <w:lang w:val="zh-CN"/>
        </w:rPr>
        <w:fldChar w:fldCharType="begin"/>
      </w:r>
      <w:r>
        <w:rPr>
          <w:rFonts w:hint="eastAsia" w:ascii="宋体" w:hAnsi="宋体" w:eastAsia="宋体" w:cs="宋体"/>
          <w:bCs w:val="0"/>
          <w:sz w:val="32"/>
          <w:szCs w:val="32"/>
          <w:highlight w:val="none"/>
          <w:lang w:val="zh-CN"/>
        </w:rPr>
        <w:instrText xml:space="preserve"> HYPERLINK \l _Toc16431 </w:instrText>
      </w:r>
      <w:r>
        <w:rPr>
          <w:rFonts w:hint="eastAsia" w:ascii="宋体" w:hAnsi="宋体" w:eastAsia="宋体" w:cs="宋体"/>
          <w:bCs w:val="0"/>
          <w:sz w:val="32"/>
          <w:szCs w:val="32"/>
          <w:highlight w:val="none"/>
          <w:lang w:val="zh-CN"/>
        </w:rPr>
        <w:fldChar w:fldCharType="separate"/>
      </w:r>
      <w:r>
        <w:rPr>
          <w:rFonts w:hint="eastAsia" w:ascii="宋体" w:hAnsi="宋体" w:eastAsia="宋体" w:cs="宋体"/>
          <w:sz w:val="32"/>
          <w:szCs w:val="32"/>
          <w:highlight w:val="none"/>
        </w:rPr>
        <w:t>第六章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_Toc16431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32</w:t>
      </w:r>
      <w:r>
        <w:rPr>
          <w:rFonts w:hint="eastAsia" w:ascii="宋体" w:hAnsi="宋体" w:eastAsia="宋体" w:cs="宋体"/>
          <w:sz w:val="32"/>
          <w:szCs w:val="32"/>
          <w:highlight w:val="none"/>
        </w:rPr>
        <w:fldChar w:fldCharType="end"/>
      </w:r>
      <w:r>
        <w:rPr>
          <w:rFonts w:hint="eastAsia" w:ascii="宋体" w:hAnsi="宋体" w:eastAsia="宋体" w:cs="宋体"/>
          <w:bCs w:val="0"/>
          <w:sz w:val="32"/>
          <w:szCs w:val="32"/>
          <w:highlight w:val="none"/>
          <w:lang w:val="zh-CN"/>
        </w:rPr>
        <w:fldChar w:fldCharType="end"/>
      </w:r>
    </w:p>
    <w:p w14:paraId="21629939">
      <w:pPr>
        <w:keepNext w:val="0"/>
        <w:keepLines w:val="0"/>
        <w:pageBreakBefore w:val="0"/>
        <w:widowControl w:val="0"/>
        <w:kinsoku/>
        <w:wordWrap/>
        <w:overflowPunct/>
        <w:topLinePunct w:val="0"/>
        <w:autoSpaceDE/>
        <w:autoSpaceDN/>
        <w:bidi w:val="0"/>
        <w:adjustRightInd/>
        <w:snapToGrid/>
        <w:spacing w:line="360" w:lineRule="auto"/>
        <w:ind w:firstLine="2720" w:firstLineChars="850"/>
        <w:textAlignment w:val="auto"/>
        <w:outlineLvl w:val="9"/>
        <w:rPr>
          <w:rFonts w:hint="eastAsia" w:ascii="宋体" w:hAnsi="宋体" w:eastAsia="宋体" w:cs="宋体"/>
          <w:b w:val="0"/>
          <w:bCs w:val="0"/>
          <w:sz w:val="22"/>
          <w:szCs w:val="22"/>
          <w:lang w:val="zh-CN"/>
        </w:rPr>
        <w:sectPr>
          <w:footerReference r:id="rId6" w:type="default"/>
          <w:pgSz w:w="11906" w:h="16838"/>
          <w:pgMar w:top="1440" w:right="1800" w:bottom="1440" w:left="1800" w:header="851" w:footer="737" w:gutter="0"/>
          <w:pgNumType w:start="1"/>
          <w:cols w:space="720" w:num="1"/>
          <w:rtlGutter w:val="1"/>
        </w:sectPr>
      </w:pPr>
      <w:r>
        <w:rPr>
          <w:rFonts w:hint="eastAsia" w:ascii="宋体" w:hAnsi="宋体" w:eastAsia="宋体" w:cs="宋体"/>
          <w:bCs w:val="0"/>
          <w:sz w:val="32"/>
          <w:szCs w:val="32"/>
          <w:highlight w:val="none"/>
          <w:lang w:val="zh-CN"/>
        </w:rPr>
        <w:fldChar w:fldCharType="end"/>
      </w:r>
      <w:bookmarkEnd w:id="0"/>
      <w:bookmarkStart w:id="1" w:name="_Toc19012"/>
      <w:bookmarkStart w:id="2" w:name="_Toc17706"/>
      <w:bookmarkStart w:id="3" w:name="_Toc23326"/>
    </w:p>
    <w:p w14:paraId="0FF861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eastAsia" w:ascii="宋体" w:hAnsi="宋体" w:eastAsia="宋体" w:cs="宋体"/>
          <w:b/>
          <w:bCs/>
          <w:sz w:val="24"/>
          <w:szCs w:val="24"/>
        </w:rPr>
      </w:pPr>
      <w:bookmarkStart w:id="4" w:name="_Toc25789"/>
      <w:r>
        <w:rPr>
          <w:rFonts w:hint="eastAsia" w:ascii="宋体" w:hAnsi="宋体" w:eastAsia="宋体" w:cs="宋体"/>
          <w:sz w:val="36"/>
          <w:szCs w:val="36"/>
        </w:rPr>
        <w:t>第一章  招标公告</w:t>
      </w:r>
      <w:bookmarkEnd w:id="1"/>
      <w:bookmarkEnd w:id="2"/>
      <w:bookmarkEnd w:id="3"/>
      <w:bookmarkEnd w:id="4"/>
      <w:bookmarkStart w:id="5" w:name="_Toc246996158"/>
      <w:bookmarkStart w:id="6" w:name="_Toc152042288"/>
      <w:bookmarkStart w:id="7" w:name="_Toc246996901"/>
      <w:bookmarkStart w:id="8" w:name="_Toc247085672"/>
      <w:bookmarkStart w:id="9" w:name="_Toc152045512"/>
      <w:bookmarkStart w:id="10" w:name="_Toc144974480"/>
      <w:bookmarkStart w:id="11" w:name="_Toc179632528"/>
      <w:bookmarkStart w:id="12" w:name="_Toc321308693"/>
      <w:bookmarkStart w:id="13" w:name="_Toc321309146"/>
      <w:bookmarkStart w:id="14" w:name="_Hlk24379207"/>
    </w:p>
    <w:bookmarkEnd w:id="5"/>
    <w:bookmarkEnd w:id="6"/>
    <w:bookmarkEnd w:id="7"/>
    <w:bookmarkEnd w:id="8"/>
    <w:bookmarkEnd w:id="9"/>
    <w:bookmarkEnd w:id="10"/>
    <w:bookmarkEnd w:id="11"/>
    <w:bookmarkEnd w:id="12"/>
    <w:bookmarkEnd w:id="13"/>
    <w:p w14:paraId="66193C7A">
      <w:pPr>
        <w:pageBreakBefore w:val="0"/>
        <w:kinsoku/>
        <w:wordWrap/>
        <w:overflowPunct/>
        <w:bidi w:val="0"/>
        <w:spacing w:line="360" w:lineRule="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1F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D651B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lang w:val="en-US" w:eastAsia="zh-CN"/>
              </w:rPr>
              <w:t>长春市宽城区住房和城乡建设局购买城乡维护服务项目</w:t>
            </w:r>
            <w:r>
              <w:rPr>
                <w:rFonts w:hint="eastAsia" w:ascii="宋体" w:hAnsi="宋体" w:eastAsia="宋体" w:cs="宋体"/>
                <w:sz w:val="24"/>
                <w:szCs w:val="24"/>
                <w:lang w:val="en-US" w:eastAsia="zh-CN"/>
              </w:rPr>
              <w:t>的潜在供应商应自行登录政府采购云平台（网址：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"http://www.zcygov.cn）网上注册（https:/middle.zcygov.cn/v-settle-front/registry）并下载招标文件，并于2024年5月20日09时00分（北京时间）前提交投标文件。"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http://www.zcygov.cn）获取采购文件，并于202</w:t>
            </w:r>
            <w:r>
              <w:rPr>
                <w:rFonts w:hint="eastAsia" w:ascii="宋体" w:hAnsi="宋体" w:cs="宋体"/>
                <w:sz w:val="24"/>
                <w:szCs w:val="24"/>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1月</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分（北</w:t>
            </w:r>
            <w:r>
              <w:rPr>
                <w:rFonts w:hint="eastAsia" w:ascii="宋体" w:hAnsi="宋体" w:eastAsia="宋体" w:cs="宋体"/>
                <w:sz w:val="24"/>
                <w:szCs w:val="24"/>
                <w:lang w:val="en-US" w:eastAsia="zh-CN"/>
              </w:rPr>
              <w:t>京时间）前提交投标文件。</w:t>
            </w:r>
            <w:r>
              <w:rPr>
                <w:rFonts w:hint="eastAsia" w:ascii="宋体" w:hAnsi="宋体" w:eastAsia="宋体" w:cs="宋体"/>
                <w:sz w:val="24"/>
                <w:szCs w:val="24"/>
                <w:lang w:val="en-US" w:eastAsia="zh-CN"/>
              </w:rPr>
              <w:fldChar w:fldCharType="end"/>
            </w:r>
          </w:p>
        </w:tc>
      </w:tr>
    </w:tbl>
    <w:p w14:paraId="21020689">
      <w:pPr>
        <w:pageBreakBefore w:val="0"/>
        <w:kinsoku/>
        <w:wordWrap/>
        <w:overflowPunct/>
        <w:bidi w:val="0"/>
        <w:spacing w:line="360" w:lineRule="auto"/>
        <w:outlineLvl w:val="9"/>
        <w:rPr>
          <w:rFonts w:hint="eastAsia" w:ascii="宋体" w:hAnsi="宋体" w:eastAsia="宋体" w:cs="宋体"/>
          <w:b/>
          <w:color w:val="000000"/>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、项目基本情况</w:t>
      </w:r>
    </w:p>
    <w:p w14:paraId="54C67C20">
      <w:pPr>
        <w:pageBreakBefore w:val="0"/>
        <w:kinsoku/>
        <w:wordWrap/>
        <w:overflowPunct/>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cs="宋体"/>
          <w:sz w:val="24"/>
          <w:szCs w:val="24"/>
          <w:lang w:val="en-US" w:eastAsia="zh-CN"/>
        </w:rPr>
        <w:t>长春市宽城区住房和城乡建设局购买城乡维护服务项目</w:t>
      </w:r>
    </w:p>
    <w:p w14:paraId="3CD203FC">
      <w:pPr>
        <w:pageBreakBefore w:val="0"/>
        <w:kinsoku/>
        <w:wordWrap/>
        <w:overflowPunct/>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2.项目编号：</w:t>
      </w:r>
      <w:bookmarkEnd w:id="14"/>
      <w:r>
        <w:rPr>
          <w:rFonts w:hint="eastAsia" w:ascii="宋体" w:hAnsi="宋体" w:eastAsia="宋体" w:cs="宋体"/>
          <w:bCs/>
          <w:sz w:val="24"/>
          <w:szCs w:val="24"/>
          <w:lang w:eastAsia="zh-CN"/>
        </w:rPr>
        <w:t>ZWJZB（JLGS）-</w:t>
      </w:r>
      <w:r>
        <w:rPr>
          <w:rFonts w:hint="eastAsia" w:ascii="宋体" w:hAnsi="宋体" w:cs="宋体"/>
          <w:bCs/>
          <w:sz w:val="24"/>
          <w:szCs w:val="24"/>
          <w:lang w:eastAsia="zh-CN"/>
        </w:rPr>
        <w:t>20241102</w:t>
      </w:r>
    </w:p>
    <w:p w14:paraId="58F6FD24">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预算金额</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2857036.00</w:t>
      </w:r>
      <w:r>
        <w:rPr>
          <w:rFonts w:hint="eastAsia" w:ascii="宋体" w:hAnsi="宋体" w:eastAsia="宋体" w:cs="宋体"/>
          <w:sz w:val="24"/>
          <w:szCs w:val="24"/>
          <w:highlight w:val="none"/>
        </w:rPr>
        <w:t>元</w:t>
      </w:r>
    </w:p>
    <w:p w14:paraId="617EF941">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采购需求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（1）根据采购人提供相关岗位要求，服务公司提供符合要求的工作人员，负责相关工作或其他临时性的工作。</w:t>
      </w:r>
    </w:p>
    <w:p w14:paraId="400544B4">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人员的管理，包括但不局限于所有服务人员的薪酬管理、社会保险费和公积金（养老保险、医疗保险、失业保险、工伤保险、生育保险、住房公积金）等事宜的办理及个税代扣代缴、劳动纠纷处理，劳动关系维护，相关法律法规咨询等，处理服务人员提出的劳动仲裁、诉讼等事宜，服务人员的档案管理等管理事宜，最终按每月实际人数进行结算。</w:t>
      </w:r>
    </w:p>
    <w:p w14:paraId="60C034CE">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5.服务地点：</w:t>
      </w:r>
      <w:r>
        <w:rPr>
          <w:rFonts w:hint="eastAsia" w:ascii="宋体" w:hAnsi="宋体" w:eastAsia="宋体" w:cs="宋体"/>
          <w:sz w:val="24"/>
          <w:szCs w:val="24"/>
          <w:highlight w:val="none"/>
          <w:lang w:val="en-US" w:eastAsia="zh-CN"/>
        </w:rPr>
        <w:t>采购人指定地点</w:t>
      </w:r>
    </w:p>
    <w:p w14:paraId="72898C0F">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eastAsia="zh-CN"/>
        </w:rPr>
        <w:t>合同履行期限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年（在预算资金有保障的情况下，根据第三方上一年服务质量完成情况，以及当年的中央、省、市政府购买社会化服务政策，服务内容、服务价格不变的前提下，采用一次采购、按年续约的方式，年限不超过3年）</w:t>
      </w:r>
    </w:p>
    <w:p w14:paraId="469B6222">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7.付款方式：</w:t>
      </w:r>
      <w:r>
        <w:rPr>
          <w:rFonts w:hint="eastAsia" w:ascii="宋体" w:hAnsi="宋体" w:eastAsia="宋体" w:cs="宋体"/>
          <w:sz w:val="24"/>
          <w:szCs w:val="24"/>
          <w:lang w:val="zh-CN" w:eastAsia="zh-CN"/>
        </w:rPr>
        <w:t>按月付款，具体内容以实际签订合同约定为准。</w:t>
      </w:r>
    </w:p>
    <w:p w14:paraId="7C575365">
      <w:pPr>
        <w:pageBreakBefore w:val="0"/>
        <w:kinsoku/>
        <w:wordWrap/>
        <w:overflowPunct/>
        <w:bidi w:val="0"/>
        <w:spacing w:line="360" w:lineRule="auto"/>
        <w:ind w:firstLine="480" w:firstLineChars="200"/>
        <w:outlineLvl w:val="9"/>
        <w:rPr>
          <w:rFonts w:hint="eastAsia" w:ascii="宋体" w:hAnsi="宋体" w:cs="宋体"/>
          <w:sz w:val="24"/>
          <w:szCs w:val="24"/>
          <w:lang w:eastAsia="zh-CN"/>
        </w:rPr>
      </w:pPr>
      <w:r>
        <w:rPr>
          <w:rFonts w:hint="eastAsia" w:ascii="宋体" w:hAnsi="宋体" w:eastAsia="宋体" w:cs="宋体"/>
          <w:sz w:val="24"/>
          <w:szCs w:val="24"/>
        </w:rPr>
        <w:t>8.服务标准：</w:t>
      </w:r>
      <w:r>
        <w:rPr>
          <w:rFonts w:hint="eastAsia" w:ascii="宋体" w:hAnsi="宋体" w:cs="宋体"/>
          <w:sz w:val="24"/>
          <w:szCs w:val="24"/>
          <w:lang w:eastAsia="zh-CN"/>
        </w:rPr>
        <w:t>优质服务</w:t>
      </w:r>
    </w:p>
    <w:p w14:paraId="46B09819">
      <w:pPr>
        <w:pageBreakBefore w:val="0"/>
        <w:kinsoku/>
        <w:wordWrap/>
        <w:overflowPunct/>
        <w:bidi w:val="0"/>
        <w:spacing w:line="360" w:lineRule="auto"/>
        <w:ind w:firstLine="480" w:firstLineChars="200"/>
        <w:outlineLvl w:val="9"/>
        <w:rPr>
          <w:rFonts w:hint="default" w:ascii="宋体" w:hAnsi="宋体" w:cs="宋体"/>
          <w:sz w:val="24"/>
          <w:szCs w:val="24"/>
          <w:lang w:val="en-US" w:eastAsia="zh-CN"/>
        </w:rPr>
      </w:pPr>
      <w:r>
        <w:rPr>
          <w:rFonts w:hint="eastAsia" w:ascii="宋体" w:hAnsi="宋体" w:cs="宋体"/>
          <w:sz w:val="24"/>
          <w:szCs w:val="24"/>
          <w:lang w:val="en-US" w:eastAsia="zh-CN"/>
        </w:rPr>
        <w:t>9.本项目不接受联合体投标</w:t>
      </w:r>
    </w:p>
    <w:p w14:paraId="489DC4C8">
      <w:pPr>
        <w:pageBreakBefore w:val="0"/>
        <w:kinsoku/>
        <w:wordWrap/>
        <w:overflowPunct/>
        <w:bidi w:val="0"/>
        <w:adjustRightInd w:val="0"/>
        <w:snapToGrid w:val="0"/>
        <w:spacing w:line="360" w:lineRule="auto"/>
        <w:jc w:val="left"/>
        <w:outlineLvl w:val="9"/>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、申请人的资格要求</w:t>
      </w:r>
    </w:p>
    <w:p w14:paraId="7B0AD3A1">
      <w:pPr>
        <w:pageBreakBefore w:val="0"/>
        <w:kinsoku/>
        <w:wordWrap/>
        <w:overflowPunct/>
        <w:bidi w:val="0"/>
        <w:spacing w:line="360" w:lineRule="auto"/>
        <w:ind w:firstLine="480" w:firstLineChars="200"/>
        <w:outlineLvl w:val="9"/>
        <w:rPr>
          <w:rFonts w:hint="eastAsia" w:ascii="宋体" w:hAnsi="宋体" w:eastAsia="宋体" w:cs="宋体"/>
          <w:sz w:val="24"/>
          <w:szCs w:val="24"/>
        </w:rPr>
      </w:pPr>
      <w:bookmarkStart w:id="15" w:name="_Toc455865856"/>
      <w:bookmarkStart w:id="16" w:name="_Toc50502500"/>
      <w:bookmarkStart w:id="17" w:name="_Toc327196132"/>
      <w:r>
        <w:rPr>
          <w:rFonts w:hint="eastAsia" w:ascii="宋体" w:hAnsi="宋体" w:eastAsia="宋体" w:cs="宋体"/>
          <w:sz w:val="24"/>
          <w:szCs w:val="24"/>
        </w:rPr>
        <w:t>1.符合《中华人民共和国政府采购法》第二十二条和相关法律、法规及相应规章的规定；</w:t>
      </w:r>
    </w:p>
    <w:p w14:paraId="724DFAD7">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2.落实政府采购政策需满足的资格要求：本项目属于专门面向中小企业采购的项目；</w:t>
      </w:r>
    </w:p>
    <w:p w14:paraId="2C098F97">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5B72828">
      <w:pPr>
        <w:pageBreakBefore w:val="0"/>
        <w:kinsoku/>
        <w:wordWrap/>
        <w:overflowPunct/>
        <w:bidi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cs="宋体"/>
          <w:sz w:val="24"/>
          <w:szCs w:val="24"/>
          <w:lang w:val="en-US" w:eastAsia="zh-CN"/>
        </w:rPr>
        <w:t>3.1</w:t>
      </w:r>
      <w:r>
        <w:rPr>
          <w:rFonts w:hint="eastAsia" w:ascii="宋体" w:hAnsi="宋体" w:eastAsia="宋体" w:cs="宋体"/>
          <w:sz w:val="24"/>
          <w:szCs w:val="24"/>
        </w:rPr>
        <w:t>投标人须是在中华人民共和国境内注册具有独立承担民事责任能力的独立法人或其他组</w:t>
      </w:r>
      <w:r>
        <w:rPr>
          <w:rFonts w:hint="eastAsia" w:ascii="宋体" w:hAnsi="宋体" w:eastAsia="宋体" w:cs="宋体"/>
          <w:sz w:val="24"/>
          <w:szCs w:val="24"/>
          <w:highlight w:val="none"/>
        </w:rPr>
        <w:t>织，具有有效的营业执照（包含</w:t>
      </w:r>
      <w:r>
        <w:rPr>
          <w:rFonts w:hint="eastAsia" w:ascii="宋体" w:hAnsi="宋体" w:cs="宋体"/>
          <w:sz w:val="24"/>
          <w:szCs w:val="24"/>
          <w:highlight w:val="none"/>
          <w:lang w:val="en-US" w:eastAsia="zh-CN"/>
        </w:rPr>
        <w:t>城乡市容管理</w:t>
      </w:r>
      <w:r>
        <w:rPr>
          <w:rFonts w:hint="eastAsia" w:ascii="宋体" w:hAnsi="宋体" w:eastAsia="宋体" w:cs="宋体"/>
          <w:sz w:val="24"/>
          <w:szCs w:val="24"/>
          <w:highlight w:val="none"/>
        </w:rPr>
        <w:t>相关服务经营范围）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具备履行合同所必需的设备和专业技术能力</w:t>
      </w:r>
      <w:r>
        <w:rPr>
          <w:rFonts w:hint="eastAsia" w:ascii="宋体" w:hAnsi="宋体" w:cs="宋体"/>
          <w:sz w:val="24"/>
          <w:szCs w:val="24"/>
          <w:highlight w:val="none"/>
          <w:lang w:eastAsia="zh-CN"/>
        </w:rPr>
        <w:t>；</w:t>
      </w:r>
    </w:p>
    <w:p w14:paraId="13984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3.2按照长财采购[2022]2066号文件要求，提供资格条件承诺函（招标文件中投标文件格式部分），标书内附加盖公章的复印件；</w:t>
      </w:r>
    </w:p>
    <w:p w14:paraId="367E9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信誉要求：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未在“中国裁判文书网”(wenshu.court.gov.cn)上有行贿犯罪行为。⑥未被财政部门在中国政府采购网（www.ccgp.gov.cn）中列入严重违法失信行为记录名单，不得参与政府采购活动；</w:t>
      </w:r>
    </w:p>
    <w:p w14:paraId="5A4A1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35F5147">
      <w:pPr>
        <w:pageBreakBefore w:val="0"/>
        <w:kinsoku/>
        <w:wordWrap/>
        <w:overflowPunct/>
        <w:bidi w:val="0"/>
        <w:spacing w:line="360" w:lineRule="auto"/>
        <w:outlineLvl w:val="9"/>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、获取采购文件</w:t>
      </w:r>
    </w:p>
    <w:p w14:paraId="7E163B31">
      <w:pPr>
        <w:pageBreakBefore w:val="0"/>
        <w:kinsoku/>
        <w:wordWrap/>
        <w:overflowPunct/>
        <w:bidi w:val="0"/>
        <w:spacing w:line="360" w:lineRule="auto"/>
        <w:ind w:firstLine="480" w:firstLineChars="200"/>
        <w:outlineLvl w:val="9"/>
        <w:rPr>
          <w:rFonts w:hint="eastAsia" w:ascii="宋体" w:hAnsi="宋体" w:eastAsia="宋体" w:cs="宋体"/>
          <w:sz w:val="24"/>
          <w:szCs w:val="24"/>
        </w:rPr>
      </w:pPr>
      <w:bookmarkStart w:id="18" w:name="_Toc28359082"/>
      <w:bookmarkStart w:id="19" w:name="_Toc35393624"/>
      <w:bookmarkStart w:id="20" w:name="_Toc35393793"/>
      <w:bookmarkStart w:id="21" w:name="_Toc28359005"/>
      <w:r>
        <w:rPr>
          <w:rFonts w:hint="eastAsia" w:ascii="宋体" w:hAnsi="宋体" w:cs="宋体"/>
          <w:sz w:val="24"/>
          <w:szCs w:val="24"/>
          <w:lang w:val="en-US" w:eastAsia="zh-CN"/>
        </w:rPr>
        <w:t>1.</w:t>
      </w:r>
      <w:r>
        <w:rPr>
          <w:rFonts w:hint="eastAsia" w:ascii="宋体" w:hAnsi="宋体" w:eastAsia="宋体" w:cs="宋体"/>
          <w:sz w:val="24"/>
          <w:szCs w:val="24"/>
        </w:rPr>
        <w:t>时间：2024年</w:t>
      </w:r>
      <w:r>
        <w:rPr>
          <w:rFonts w:hint="eastAsia" w:ascii="宋体" w:hAnsi="宋体" w:cs="宋体"/>
          <w:sz w:val="24"/>
          <w:szCs w:val="24"/>
          <w:lang w:val="en-US" w:eastAsia="zh-CN"/>
        </w:rPr>
        <w:t>1</w:t>
      </w:r>
      <w:r>
        <w:rPr>
          <w:rFonts w:hint="eastAsia" w:ascii="宋体" w:hAnsi="宋体" w:cs="宋体"/>
          <w:sz w:val="24"/>
          <w:szCs w:val="24"/>
          <w:highlight w:val="none"/>
          <w:lang w:val="en-US" w:eastAsia="zh-CN"/>
        </w:rPr>
        <w:t>2月</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yellow"/>
          <w:lang w:val="en-US" w:eastAsia="zh-CN"/>
        </w:rPr>
        <w:t>27</w:t>
      </w:r>
      <w:r>
        <w:rPr>
          <w:rFonts w:hint="eastAsia" w:ascii="宋体" w:hAnsi="宋体" w:eastAsia="宋体" w:cs="宋体"/>
          <w:sz w:val="24"/>
          <w:szCs w:val="24"/>
          <w:highlight w:val="none"/>
        </w:rPr>
        <w:t>日每天上</w:t>
      </w:r>
      <w:r>
        <w:rPr>
          <w:rFonts w:hint="eastAsia" w:ascii="宋体" w:hAnsi="宋体" w:eastAsia="宋体" w:cs="宋体"/>
          <w:sz w:val="24"/>
          <w:szCs w:val="24"/>
        </w:rPr>
        <w:t>午9:00至11:30，下午13:</w:t>
      </w:r>
      <w:r>
        <w:rPr>
          <w:rFonts w:hint="eastAsia" w:ascii="宋体" w:hAnsi="宋体" w:cs="宋体"/>
          <w:sz w:val="24"/>
          <w:szCs w:val="24"/>
          <w:lang w:val="en-US" w:eastAsia="zh-CN"/>
        </w:rPr>
        <w:t>0</w:t>
      </w:r>
      <w:r>
        <w:rPr>
          <w:rFonts w:hint="eastAsia" w:ascii="宋体" w:hAnsi="宋体" w:eastAsia="宋体" w:cs="宋体"/>
          <w:sz w:val="24"/>
          <w:szCs w:val="24"/>
        </w:rPr>
        <w:t>0至16:0</w:t>
      </w:r>
      <w:r>
        <w:rPr>
          <w:rFonts w:hint="eastAsia" w:ascii="宋体" w:hAnsi="宋体" w:cs="宋体"/>
          <w:sz w:val="24"/>
          <w:szCs w:val="24"/>
          <w:lang w:val="en-US" w:eastAsia="zh-CN"/>
        </w:rPr>
        <w:t>0</w:t>
      </w:r>
      <w:r>
        <w:rPr>
          <w:rFonts w:hint="eastAsia" w:ascii="宋体" w:hAnsi="宋体" w:eastAsia="宋体" w:cs="宋体"/>
          <w:sz w:val="24"/>
          <w:szCs w:val="24"/>
        </w:rPr>
        <w:t>（北京时间，法定公休日、节假日除外）</w:t>
      </w:r>
    </w:p>
    <w:p w14:paraId="3A4D2197">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地点：“政采云”平台（http：//www.zcygov.cn）自行下载</w:t>
      </w:r>
    </w:p>
    <w:p w14:paraId="1205468F">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式：网上下载，拟参与本项目的投标人，首先在“政采云”平台上免费进行投标人注册（“政采云”投标人注册流程：https://middle.zcygov.cn/v-settle-front/registry），注册后可在“政采云”平台免费自行下载招标文件（下载地址：http://www.zcygov.cn；下载招标文件操作路径：登录“政采云”平台-登录账号-我的工作台-项目采购-获取招标文件-找到本项目-点击“申请获取文件”），其他途径获取的招标文件开标时一律按无效投标处理。</w:t>
      </w:r>
    </w:p>
    <w:p w14:paraId="54C649F7">
      <w:pPr>
        <w:pageBreakBefore w:val="0"/>
        <w:kinsoku/>
        <w:wordWrap/>
        <w:overflowPunct/>
        <w:bidi w:val="0"/>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售价：</w:t>
      </w:r>
      <w:r>
        <w:rPr>
          <w:rFonts w:hint="eastAsia" w:ascii="宋体" w:hAnsi="宋体" w:cs="宋体"/>
          <w:sz w:val="24"/>
          <w:szCs w:val="24"/>
          <w:lang w:val="en-US" w:eastAsia="zh-CN"/>
        </w:rPr>
        <w:t>0元</w:t>
      </w:r>
    </w:p>
    <w:bookmarkEnd w:id="18"/>
    <w:bookmarkEnd w:id="19"/>
    <w:bookmarkEnd w:id="20"/>
    <w:bookmarkEnd w:id="21"/>
    <w:p w14:paraId="719F1D48">
      <w:pPr>
        <w:pageBreakBefore w:val="0"/>
        <w:kinsoku/>
        <w:wordWrap/>
        <w:overflowPunct/>
        <w:bidi w:val="0"/>
        <w:spacing w:line="360" w:lineRule="auto"/>
        <w:outlineLvl w:val="9"/>
        <w:rPr>
          <w:rFonts w:hint="eastAsia" w:ascii="宋体" w:hAnsi="宋体" w:eastAsia="宋体" w:cs="宋体"/>
          <w:b/>
          <w:color w:val="000000"/>
          <w:sz w:val="24"/>
          <w:szCs w:val="24"/>
        </w:rPr>
      </w:pPr>
      <w:bookmarkStart w:id="22" w:name="_Toc246996906"/>
      <w:bookmarkStart w:id="23" w:name="_Toc157499355"/>
      <w:bookmarkStart w:id="24" w:name="_Toc247085677"/>
      <w:bookmarkStart w:id="25" w:name="_Toc246996163"/>
      <w:bookmarkStart w:id="26" w:name="_Toc179632533"/>
      <w:bookmarkStart w:id="27" w:name="_Toc321308698"/>
      <w:bookmarkStart w:id="28" w:name="_Toc321309151"/>
      <w:r>
        <w:rPr>
          <w:rFonts w:hint="eastAsia" w:ascii="宋体" w:hAnsi="宋体" w:cs="宋体"/>
          <w:b/>
          <w:color w:val="000000"/>
          <w:sz w:val="24"/>
          <w:szCs w:val="24"/>
          <w:lang w:val="en-US" w:eastAsia="zh-CN"/>
        </w:rPr>
        <w:t>四</w:t>
      </w:r>
      <w:r>
        <w:rPr>
          <w:rFonts w:hint="eastAsia" w:ascii="宋体" w:hAnsi="宋体" w:eastAsia="宋体" w:cs="宋体"/>
          <w:b/>
          <w:color w:val="000000"/>
          <w:sz w:val="24"/>
          <w:szCs w:val="24"/>
        </w:rPr>
        <w:t>、提交投标文件截止时间、开标时间和地点</w:t>
      </w:r>
    </w:p>
    <w:p w14:paraId="0613001E">
      <w:pPr>
        <w:pageBreakBefore w:val="0"/>
        <w:kinsoku/>
        <w:wordWrap/>
        <w:overflowPunct/>
        <w:bidi w:val="0"/>
        <w:spacing w:line="36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1.时间：202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1月</w:t>
      </w:r>
      <w:r>
        <w:rPr>
          <w:rFonts w:hint="eastAsia" w:ascii="宋体" w:hAnsi="宋体" w:cs="宋体"/>
          <w:sz w:val="24"/>
          <w:szCs w:val="24"/>
          <w:highlight w:val="yellow"/>
          <w:lang w:val="en-US" w:eastAsia="zh-CN"/>
        </w:rPr>
        <w:t>9</w:t>
      </w:r>
      <w:r>
        <w:rPr>
          <w:rFonts w:hint="eastAsia" w:ascii="宋体" w:hAnsi="宋体" w:eastAsia="宋体" w:cs="宋体"/>
          <w:color w:val="000000"/>
          <w:sz w:val="24"/>
          <w:szCs w:val="24"/>
          <w:highlight w:val="none"/>
        </w:rPr>
        <w:t>日</w:t>
      </w:r>
      <w:r>
        <w:rPr>
          <w:rFonts w:hint="eastAsia" w:ascii="宋体" w:hAnsi="宋体" w:cs="宋体"/>
          <w:sz w:val="24"/>
          <w:szCs w:val="24"/>
          <w:highlight w:val="none"/>
          <w:lang w:val="en-US" w:eastAsia="zh-CN"/>
        </w:rPr>
        <w:t>9</w:t>
      </w:r>
      <w:r>
        <w:rPr>
          <w:rFonts w:hint="eastAsia" w:ascii="宋体" w:hAnsi="宋体" w:eastAsia="宋体" w:cs="宋体"/>
          <w:color w:val="000000"/>
          <w:sz w:val="24"/>
          <w:szCs w:val="24"/>
          <w:highlight w:val="none"/>
        </w:rPr>
        <w:t>点</w:t>
      </w:r>
      <w:r>
        <w:rPr>
          <w:rFonts w:hint="eastAsia" w:ascii="宋体" w:hAnsi="宋体" w:cs="宋体"/>
          <w:color w:val="000000"/>
          <w:sz w:val="24"/>
          <w:szCs w:val="24"/>
          <w:highlight w:val="none"/>
          <w:lang w:val="en-US" w:eastAsia="zh-CN"/>
        </w:rPr>
        <w:t>00</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rPr>
        <w:t>北京时间）</w:t>
      </w:r>
    </w:p>
    <w:p w14:paraId="34BAE4D0">
      <w:pPr>
        <w:pageBreakBefore w:val="0"/>
        <w:kinsoku/>
        <w:wordWrap/>
        <w:overflowPunct/>
        <w:bidi w:val="0"/>
        <w:spacing w:line="36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2.地点：长春市二道区洋浦大街6999号凯利中心AB栋101开</w:t>
      </w:r>
      <w:r>
        <w:rPr>
          <w:rFonts w:hint="eastAsia" w:ascii="宋体" w:hAnsi="宋体" w:eastAsia="宋体" w:cs="宋体"/>
          <w:color w:val="000000"/>
          <w:sz w:val="24"/>
          <w:szCs w:val="24"/>
          <w:highlight w:val="none"/>
        </w:rPr>
        <w:t>标</w:t>
      </w:r>
      <w:r>
        <w:rPr>
          <w:rFonts w:hint="eastAsia" w:ascii="宋体" w:hAnsi="宋体" w:cs="宋体"/>
          <w:sz w:val="24"/>
          <w:szCs w:val="24"/>
          <w:highlight w:val="yellow"/>
          <w:lang w:val="en-US" w:eastAsia="zh-CN"/>
        </w:rPr>
        <w:t>二室</w:t>
      </w:r>
    </w:p>
    <w:p w14:paraId="7B164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i w:val="0"/>
          <w:iCs w:val="0"/>
          <w:color w:val="000000"/>
          <w:sz w:val="24"/>
          <w:szCs w:val="24"/>
          <w:lang w:val="en-US" w:eastAsia="zh-CN"/>
        </w:rPr>
      </w:pPr>
      <w:r>
        <w:rPr>
          <w:rFonts w:hint="eastAsia" w:ascii="宋体" w:hAnsi="宋体" w:cs="宋体"/>
          <w:b w:val="0"/>
          <w:bCs/>
          <w:i w:val="0"/>
          <w:iCs w:val="0"/>
          <w:color w:val="000000"/>
          <w:sz w:val="24"/>
          <w:szCs w:val="24"/>
          <w:lang w:val="en-US" w:eastAsia="zh-CN"/>
        </w:rPr>
        <w:t>3.响应文件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5D9E12B6">
      <w:pPr>
        <w:pageBreakBefore w:val="0"/>
        <w:kinsoku/>
        <w:wordWrap/>
        <w:overflowPunct/>
        <w:bidi w:val="0"/>
        <w:spacing w:line="360" w:lineRule="auto"/>
        <w:outlineLvl w:val="9"/>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五、公告期限</w:t>
      </w:r>
    </w:p>
    <w:p w14:paraId="4A969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rPr>
      </w:pPr>
      <w:r>
        <w:rPr>
          <w:rFonts w:hint="eastAsia" w:ascii="宋体" w:hAnsi="宋体" w:cs="宋体"/>
          <w:b w:val="0"/>
          <w:bCs/>
          <w:color w:val="000000"/>
          <w:sz w:val="24"/>
          <w:szCs w:val="24"/>
          <w:lang w:val="en-US" w:eastAsia="zh-CN"/>
        </w:rPr>
        <w:t>自本公告发布之日起5个工作日。</w:t>
      </w:r>
    </w:p>
    <w:p w14:paraId="5DD644C7">
      <w:pPr>
        <w:pageBreakBefore w:val="0"/>
        <w:kinsoku/>
        <w:wordWrap/>
        <w:overflowPunct/>
        <w:bidi w:val="0"/>
        <w:spacing w:line="360" w:lineRule="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六、其他补充事宜</w:t>
      </w:r>
    </w:p>
    <w:bookmarkEnd w:id="22"/>
    <w:bookmarkEnd w:id="23"/>
    <w:bookmarkEnd w:id="24"/>
    <w:bookmarkEnd w:id="25"/>
    <w:bookmarkEnd w:id="26"/>
    <w:bookmarkEnd w:id="27"/>
    <w:bookmarkEnd w:id="28"/>
    <w:p w14:paraId="3D229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bookmarkStart w:id="29" w:name="_Toc247085678"/>
      <w:bookmarkStart w:id="30" w:name="_Toc246996164"/>
      <w:bookmarkStart w:id="31" w:name="_Toc321308699"/>
      <w:bookmarkStart w:id="32" w:name="_Toc321309152"/>
      <w:bookmarkStart w:id="33" w:name="_Toc179632534"/>
      <w:bookmarkStart w:id="34" w:name="_Toc246996907"/>
      <w:bookmarkStart w:id="35" w:name="_Toc152042293"/>
      <w:bookmarkStart w:id="36" w:name="_Toc144974485"/>
      <w:bookmarkStart w:id="37" w:name="_Toc152045517"/>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逾期送达的或者未送达指定地点的投标文件，采购人、采购代理机构不予受理。</w:t>
      </w:r>
    </w:p>
    <w:p w14:paraId="138AA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本项目采用全流程电子化招投标，开标方式为远程开标，供应商须在提交投标文件截止时间前通过政府采购云平台（网址：http://www.zcygov.cn）递交电子投标文件，并使用CA锁进行投标文件远程解密。</w:t>
      </w:r>
    </w:p>
    <w:p w14:paraId="41FAD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投标操作流程：供应商在政府采购云平台网注册入库成为正式供应商后，在平台上按《政府采购项目电子交易管理操作指南-供应商》进行投标操作。</w:t>
      </w:r>
    </w:p>
    <w:p w14:paraId="5B8DC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数字证书办理及投标技术咨询：投标人须办理数字证书方可参加投标。供应商须自行考虑数字证书办理时限，由于供应商自身原因在开标前无法完成办理，后果自负。</w:t>
      </w:r>
    </w:p>
    <w:p w14:paraId="4A215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若对项目采购电子交易系统操作有疑问，可登录“政采云”平台（https://www.zcygov.cn/）点击右侧咨询小采，获取采小蜜智能服务管家帮助，或拨打政采云服务热线95763获取热线服务帮助。</w:t>
      </w:r>
    </w:p>
    <w:p w14:paraId="4F350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6.</w:t>
      </w:r>
      <w:r>
        <w:rPr>
          <w:rFonts w:hint="eastAsia" w:ascii="宋体" w:hAnsi="宋体" w:eastAsia="宋体" w:cs="宋体"/>
          <w:b w:val="0"/>
          <w:bCs/>
          <w:color w:val="000000"/>
          <w:sz w:val="24"/>
          <w:szCs w:val="24"/>
        </w:rPr>
        <w:t>因企业CA锁原因未能进行解密的，其投标无效。</w:t>
      </w:r>
    </w:p>
    <w:p w14:paraId="42B01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本项目按照吉林省财政厅《关于依托政府采购数字金融服务平台开展融资业务有关事项的通知》(吉财采购(2023] 721号)支持申请“政采合同贷”政策。“政采数金平台”联系电话：张经理0431-81888978柯经理0431-81888998。</w:t>
      </w:r>
    </w:p>
    <w:p w14:paraId="1A4FE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本次采购公告同时在中国政府采购网、中国招标投标公共服务平台上发布。</w:t>
      </w:r>
    </w:p>
    <w:p w14:paraId="6EDCE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本次公告同时在“政采云”平台（http:// www.zcygov.cn），同步推送到吉林省政府采购网（http://www.ccgp-jilin.gov.cn/）、中国政府采购网、长春市公共资源交易网上发布。</w:t>
      </w:r>
    </w:p>
    <w:p w14:paraId="280CAAFF">
      <w:pPr>
        <w:pageBreakBefore w:val="0"/>
        <w:kinsoku/>
        <w:wordWrap/>
        <w:overflowPunct/>
        <w:bidi w:val="0"/>
        <w:spacing w:line="360" w:lineRule="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七、</w:t>
      </w:r>
      <w:bookmarkEnd w:id="29"/>
      <w:bookmarkEnd w:id="30"/>
      <w:bookmarkEnd w:id="31"/>
      <w:bookmarkEnd w:id="32"/>
      <w:bookmarkEnd w:id="33"/>
      <w:bookmarkEnd w:id="34"/>
      <w:bookmarkEnd w:id="35"/>
      <w:bookmarkEnd w:id="36"/>
      <w:bookmarkEnd w:id="37"/>
      <w:r>
        <w:rPr>
          <w:rFonts w:hint="eastAsia" w:ascii="宋体" w:hAnsi="宋体" w:cs="宋体"/>
          <w:b/>
          <w:color w:val="000000"/>
          <w:sz w:val="24"/>
          <w:szCs w:val="24"/>
          <w:lang w:val="en-US" w:eastAsia="zh-CN"/>
        </w:rPr>
        <w:t>凡</w:t>
      </w:r>
      <w:r>
        <w:rPr>
          <w:rFonts w:hint="eastAsia" w:ascii="宋体" w:hAnsi="宋体" w:eastAsia="宋体" w:cs="宋体"/>
          <w:b/>
          <w:color w:val="000000"/>
          <w:sz w:val="24"/>
          <w:szCs w:val="24"/>
        </w:rPr>
        <w:t>对本次招标提出询问，请按以下方式联系</w:t>
      </w:r>
    </w:p>
    <w:p w14:paraId="5F8D29FC">
      <w:pPr>
        <w:pageBreakBefore w:val="0"/>
        <w:kinsoku/>
        <w:wordWrap/>
        <w:overflowPunct/>
        <w:bidi w:val="0"/>
        <w:spacing w:line="36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采购人信息</w:t>
      </w:r>
    </w:p>
    <w:p w14:paraId="47D3E13C">
      <w:pPr>
        <w:pageBreakBefore w:val="0"/>
        <w:kinsoku/>
        <w:wordWrap/>
        <w:overflowPunct/>
        <w:bidi w:val="0"/>
        <w:spacing w:line="360" w:lineRule="auto"/>
        <w:ind w:firstLine="480" w:firstLineChars="200"/>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名称</w:t>
      </w:r>
      <w:r>
        <w:rPr>
          <w:rFonts w:hint="eastAsia" w:ascii="宋体" w:hAnsi="宋体" w:eastAsia="宋体" w:cs="宋体"/>
          <w:color w:val="000000"/>
          <w:sz w:val="24"/>
          <w:szCs w:val="24"/>
        </w:rPr>
        <w:t>：</w:t>
      </w:r>
      <w:r>
        <w:rPr>
          <w:rFonts w:hint="eastAsia" w:ascii="宋体" w:hAnsi="宋体" w:cs="宋体"/>
          <w:color w:val="000000"/>
          <w:sz w:val="24"/>
          <w:szCs w:val="24"/>
          <w:lang w:eastAsia="zh-CN"/>
        </w:rPr>
        <w:t>长春市宽城区住房和城乡建设局</w:t>
      </w:r>
    </w:p>
    <w:p w14:paraId="206B1D78">
      <w:pPr>
        <w:pageBreakBefore w:val="0"/>
        <w:kinsoku/>
        <w:wordWrap/>
        <w:overflowPunct/>
        <w:bidi w:val="0"/>
        <w:spacing w:line="360" w:lineRule="auto"/>
        <w:ind w:firstLine="480" w:firstLineChars="200"/>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长春市北亚泰大街2688号</w:t>
      </w:r>
    </w:p>
    <w:p w14:paraId="0DAF5AF2">
      <w:pPr>
        <w:pageBreakBefore w:val="0"/>
        <w:kinsoku/>
        <w:wordWrap/>
        <w:overflowPunct/>
        <w:bidi w:val="0"/>
        <w:spacing w:line="360" w:lineRule="auto"/>
        <w:ind w:firstLine="480" w:firstLineChars="200"/>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rPr>
        <w:t>联系人</w:t>
      </w:r>
      <w:r>
        <w:rPr>
          <w:rFonts w:hint="eastAsia" w:ascii="宋体" w:hAnsi="宋体" w:eastAsia="宋体" w:cs="宋体"/>
          <w:bCs/>
          <w:sz w:val="24"/>
          <w:szCs w:val="24"/>
          <w:highlight w:val="none"/>
        </w:rPr>
        <w:t>：</w:t>
      </w:r>
      <w:r>
        <w:rPr>
          <w:rFonts w:hint="eastAsia" w:ascii="宋体" w:hAnsi="宋体" w:cs="宋体"/>
          <w:bCs/>
          <w:sz w:val="24"/>
          <w:szCs w:val="24"/>
          <w:highlight w:val="none"/>
          <w:lang w:eastAsia="zh-CN"/>
        </w:rPr>
        <w:t>金雪莲</w:t>
      </w:r>
    </w:p>
    <w:p w14:paraId="6B40C3A7">
      <w:pPr>
        <w:pageBreakBefore w:val="0"/>
        <w:kinsoku/>
        <w:wordWrap/>
        <w:overflowPunct/>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w:t>
      </w:r>
      <w:r>
        <w:rPr>
          <w:rFonts w:hint="eastAsia" w:ascii="宋体" w:hAnsi="宋体" w:cs="宋体"/>
          <w:bCs/>
          <w:sz w:val="24"/>
          <w:szCs w:val="24"/>
          <w:highlight w:val="none"/>
          <w:lang w:val="en-US" w:eastAsia="zh-CN"/>
        </w:rPr>
        <w:t>0431-81955715</w:t>
      </w:r>
    </w:p>
    <w:p w14:paraId="33E7F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采购代理机构信息：</w:t>
      </w:r>
    </w:p>
    <w:p w14:paraId="4079B2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lang w:eastAsia="zh-CN"/>
        </w:rPr>
      </w:pPr>
      <w:r>
        <w:rPr>
          <w:rFonts w:hint="eastAsia" w:ascii="宋体" w:hAnsi="宋体" w:cs="宋体"/>
          <w:bCs/>
          <w:sz w:val="24"/>
          <w:szCs w:val="24"/>
          <w:lang w:val="en-US" w:eastAsia="zh-CN"/>
        </w:rPr>
        <w:t>名称：</w:t>
      </w:r>
      <w:r>
        <w:rPr>
          <w:rFonts w:hint="eastAsia" w:ascii="宋体" w:hAnsi="宋体" w:eastAsia="宋体" w:cs="宋体"/>
          <w:bCs/>
          <w:sz w:val="24"/>
          <w:szCs w:val="24"/>
          <w:lang w:eastAsia="zh-CN"/>
        </w:rPr>
        <w:t>北京中外建工程管理有限公司</w:t>
      </w:r>
    </w:p>
    <w:p w14:paraId="694F3B2C">
      <w:pPr>
        <w:pageBreakBefore w:val="0"/>
        <w:kinsoku/>
        <w:wordWrap/>
        <w:overflowPunct/>
        <w:bidi w:val="0"/>
        <w:spacing w:line="360" w:lineRule="auto"/>
        <w:ind w:firstLine="480" w:firstLineChars="200"/>
        <w:outlineLvl w:val="9"/>
        <w:rPr>
          <w:rFonts w:hint="eastAsia" w:ascii="宋体" w:hAnsi="宋体" w:eastAsia="宋体" w:cs="宋体"/>
          <w:bCs/>
          <w:sz w:val="24"/>
          <w:szCs w:val="24"/>
          <w:lang w:eastAsia="zh-CN"/>
        </w:rPr>
      </w:pPr>
      <w:r>
        <w:rPr>
          <w:rFonts w:hint="eastAsia" w:ascii="宋体" w:hAnsi="宋体" w:eastAsia="宋体" w:cs="宋体"/>
          <w:bCs/>
          <w:sz w:val="24"/>
          <w:szCs w:val="24"/>
        </w:rPr>
        <w:t>地址：</w:t>
      </w:r>
      <w:r>
        <w:rPr>
          <w:rFonts w:hint="eastAsia" w:ascii="宋体" w:hAnsi="宋体" w:eastAsia="宋体" w:cs="宋体"/>
          <w:bCs/>
          <w:sz w:val="24"/>
          <w:szCs w:val="24"/>
          <w:lang w:eastAsia="zh-CN"/>
        </w:rPr>
        <w:t>长春市南关区东南湖大路与东岭南街交汇处鸿城国际花园小区28-1</w:t>
      </w:r>
    </w:p>
    <w:p w14:paraId="289C500A">
      <w:pPr>
        <w:pageBreakBefore w:val="0"/>
        <w:kinsoku/>
        <w:wordWrap/>
        <w:overflowPunct/>
        <w:bidi w:val="0"/>
        <w:spacing w:line="360" w:lineRule="auto"/>
        <w:ind w:firstLine="480" w:firstLineChars="200"/>
        <w:outlineLvl w:val="9"/>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赵金磊</w:t>
      </w:r>
    </w:p>
    <w:p w14:paraId="508A640F">
      <w:pPr>
        <w:pageBreakBefore w:val="0"/>
        <w:kinsoku/>
        <w:wordWrap/>
        <w:overflowPunct/>
        <w:bidi w:val="0"/>
        <w:spacing w:line="360" w:lineRule="auto"/>
        <w:ind w:firstLine="480" w:firstLineChars="200"/>
        <w:outlineLvl w:val="9"/>
        <w:rPr>
          <w:rFonts w:hint="eastAsia" w:ascii="宋体" w:hAnsi="宋体" w:eastAsia="宋体" w:cs="宋体"/>
          <w:bCs/>
          <w:sz w:val="24"/>
          <w:szCs w:val="24"/>
          <w:lang w:eastAsia="zh-CN"/>
        </w:rPr>
      </w:pPr>
      <w:r>
        <w:rPr>
          <w:rFonts w:hint="eastAsia" w:ascii="宋体" w:hAnsi="宋体" w:eastAsia="宋体" w:cs="宋体"/>
          <w:bCs/>
          <w:sz w:val="24"/>
          <w:szCs w:val="24"/>
        </w:rPr>
        <w:t>电话：</w:t>
      </w:r>
      <w:r>
        <w:rPr>
          <w:rFonts w:hint="eastAsia" w:ascii="宋体" w:hAnsi="宋体" w:eastAsia="宋体" w:cs="宋体"/>
          <w:bCs/>
          <w:sz w:val="24"/>
          <w:szCs w:val="24"/>
          <w:lang w:eastAsia="zh-CN"/>
        </w:rPr>
        <w:t>0431-81853006</w:t>
      </w:r>
    </w:p>
    <w:p w14:paraId="15B72AA1">
      <w:pPr>
        <w:pageBreakBefore w:val="0"/>
        <w:kinsoku/>
        <w:wordWrap/>
        <w:overflowPunct/>
        <w:bidi w:val="0"/>
        <w:spacing w:line="360" w:lineRule="auto"/>
        <w:ind w:firstLine="480" w:firstLineChars="200"/>
        <w:outlineLvl w:val="9"/>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项目联系方式：</w:t>
      </w:r>
    </w:p>
    <w:p w14:paraId="6305109F">
      <w:pPr>
        <w:pageBreakBefore w:val="0"/>
        <w:kinsoku/>
        <w:wordWrap/>
        <w:overflowPunct/>
        <w:bidi w:val="0"/>
        <w:spacing w:line="360" w:lineRule="auto"/>
        <w:ind w:firstLine="480" w:firstLineChars="200"/>
        <w:outlineLvl w:val="9"/>
        <w:rPr>
          <w:rFonts w:hint="eastAsia" w:ascii="宋体" w:hAnsi="宋体" w:eastAsia="宋体"/>
          <w:sz w:val="24"/>
          <w:lang w:eastAsia="zh-CN"/>
        </w:rPr>
      </w:pPr>
      <w:r>
        <w:rPr>
          <w:rFonts w:hint="eastAsia" w:ascii="宋体" w:hAnsi="宋体"/>
          <w:sz w:val="24"/>
        </w:rPr>
        <w:t>项目</w:t>
      </w:r>
      <w:r>
        <w:rPr>
          <w:rFonts w:ascii="宋体" w:hAnsi="宋体"/>
          <w:sz w:val="24"/>
        </w:rPr>
        <w:t>联系人：</w:t>
      </w:r>
      <w:r>
        <w:rPr>
          <w:rFonts w:hint="eastAsia" w:ascii="宋体" w:hAnsi="宋体"/>
          <w:sz w:val="24"/>
          <w:lang w:val="en-US" w:eastAsia="zh-CN"/>
        </w:rPr>
        <w:t>赵金磊</w:t>
      </w:r>
    </w:p>
    <w:p w14:paraId="462DE9BE">
      <w:pPr>
        <w:pageBreakBefore w:val="0"/>
        <w:kinsoku/>
        <w:wordWrap/>
        <w:overflowPunct/>
        <w:bidi w:val="0"/>
        <w:spacing w:line="360" w:lineRule="auto"/>
        <w:ind w:firstLine="480" w:firstLineChars="200"/>
        <w:outlineLvl w:val="9"/>
        <w:rPr>
          <w:rFonts w:ascii="宋体" w:hAnsi="宋体"/>
          <w:sz w:val="24"/>
        </w:rPr>
      </w:pPr>
      <w:r>
        <w:rPr>
          <w:rFonts w:hint="eastAsia" w:ascii="宋体" w:hAnsi="宋体"/>
          <w:sz w:val="24"/>
        </w:rPr>
        <w:t xml:space="preserve">电  </w:t>
      </w:r>
      <w:r>
        <w:rPr>
          <w:rFonts w:ascii="宋体" w:hAnsi="宋体"/>
          <w:sz w:val="24"/>
        </w:rPr>
        <w:t xml:space="preserve">    </w:t>
      </w:r>
      <w:r>
        <w:rPr>
          <w:rFonts w:hint="eastAsia" w:ascii="宋体" w:hAnsi="宋体"/>
          <w:sz w:val="24"/>
        </w:rPr>
        <w:t>话</w:t>
      </w:r>
      <w:r>
        <w:rPr>
          <w:rFonts w:ascii="宋体" w:hAnsi="宋体"/>
          <w:sz w:val="24"/>
        </w:rPr>
        <w:t>：</w:t>
      </w:r>
      <w:r>
        <w:rPr>
          <w:rFonts w:hint="eastAsia" w:ascii="宋体" w:hAnsi="宋体" w:eastAsia="宋体" w:cs="宋体"/>
          <w:bCs/>
          <w:sz w:val="24"/>
          <w:szCs w:val="24"/>
          <w:lang w:eastAsia="zh-CN"/>
        </w:rPr>
        <w:t>0431-81853006</w:t>
      </w:r>
    </w:p>
    <w:p w14:paraId="1A5D4599">
      <w:pPr>
        <w:pageBreakBefore w:val="0"/>
        <w:kinsoku/>
        <w:wordWrap/>
        <w:overflowPunct/>
        <w:bidi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监督联系方式：</w:t>
      </w:r>
    </w:p>
    <w:p w14:paraId="6C031CE9">
      <w:pPr>
        <w:pageBreakBefore w:val="0"/>
        <w:kinsoku/>
        <w:wordWrap/>
        <w:overflowPunct/>
        <w:bidi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监督部门：长春市宽城区财政局采购办公室</w:t>
      </w:r>
    </w:p>
    <w:p w14:paraId="2C3A5F01">
      <w:pPr>
        <w:pageBreakBefore w:val="0"/>
        <w:kinsoku/>
        <w:wordWrap/>
        <w:overflowPunct/>
        <w:bidi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电话：0431-89990393</w:t>
      </w:r>
    </w:p>
    <w:p w14:paraId="18C43838">
      <w:pPr>
        <w:rPr>
          <w:rFonts w:hint="eastAsia" w:ascii="宋体" w:hAnsi="宋体" w:eastAsia="宋体" w:cs="宋体"/>
          <w:sz w:val="36"/>
          <w:szCs w:val="36"/>
        </w:rPr>
      </w:pPr>
      <w:bookmarkStart w:id="38" w:name="_Toc15217"/>
      <w:r>
        <w:rPr>
          <w:rFonts w:hint="eastAsia" w:ascii="宋体" w:hAnsi="宋体" w:eastAsia="宋体" w:cs="宋体"/>
          <w:sz w:val="36"/>
          <w:szCs w:val="36"/>
        </w:rPr>
        <w:br w:type="page"/>
      </w:r>
    </w:p>
    <w:p w14:paraId="6A47C71C">
      <w:pPr>
        <w:keepNext/>
        <w:keepLines/>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baseline"/>
        <w:outlineLvl w:val="0"/>
        <w:rPr>
          <w:rFonts w:hint="eastAsia" w:ascii="宋体" w:hAnsi="宋体" w:eastAsia="宋体" w:cs="宋体"/>
          <w:sz w:val="36"/>
          <w:szCs w:val="36"/>
        </w:rPr>
      </w:pPr>
      <w:r>
        <w:rPr>
          <w:rFonts w:hint="eastAsia" w:ascii="宋体" w:hAnsi="宋体" w:eastAsia="宋体" w:cs="宋体"/>
          <w:sz w:val="36"/>
          <w:szCs w:val="36"/>
        </w:rPr>
        <w:t>第二章 投标人须知</w:t>
      </w:r>
      <w:bookmarkEnd w:id="38"/>
    </w:p>
    <w:p w14:paraId="0463AD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b/>
          <w:bCs/>
          <w:sz w:val="30"/>
          <w:szCs w:val="30"/>
          <w:lang w:val="zh-CN"/>
        </w:rPr>
      </w:pPr>
      <w:bookmarkStart w:id="39" w:name="_Toc25225"/>
      <w:bookmarkStart w:id="40" w:name="_Toc144974496"/>
      <w:bookmarkStart w:id="41" w:name="_Toc247085688"/>
      <w:bookmarkStart w:id="42" w:name="_Toc152045528"/>
      <w:bookmarkStart w:id="43" w:name="_Toc246996174"/>
      <w:bookmarkStart w:id="44" w:name="_Toc8649"/>
      <w:bookmarkStart w:id="45" w:name="_Toc246996917"/>
      <w:bookmarkStart w:id="46" w:name="_Toc24377"/>
      <w:bookmarkStart w:id="47" w:name="_Toc383613171"/>
      <w:bookmarkStart w:id="48" w:name="_Toc152042304"/>
      <w:bookmarkStart w:id="49" w:name="_Toc21701"/>
      <w:bookmarkStart w:id="50" w:name="_Toc179632545"/>
      <w:r>
        <w:rPr>
          <w:rFonts w:hint="eastAsia" w:ascii="宋体" w:hAnsi="宋体" w:eastAsia="宋体" w:cs="宋体"/>
          <w:b/>
          <w:bCs/>
          <w:sz w:val="30"/>
          <w:szCs w:val="30"/>
          <w:lang w:val="zh-CN"/>
        </w:rPr>
        <w:t>投标人须知前附表</w:t>
      </w:r>
      <w:bookmarkEnd w:id="39"/>
      <w:bookmarkEnd w:id="40"/>
      <w:bookmarkEnd w:id="41"/>
      <w:bookmarkEnd w:id="42"/>
      <w:bookmarkEnd w:id="43"/>
      <w:bookmarkEnd w:id="44"/>
      <w:bookmarkEnd w:id="45"/>
      <w:bookmarkEnd w:id="46"/>
      <w:bookmarkEnd w:id="47"/>
      <w:bookmarkEnd w:id="48"/>
      <w:bookmarkEnd w:id="49"/>
      <w:bookmarkEnd w:id="50"/>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229"/>
        <w:gridCol w:w="6119"/>
      </w:tblGrid>
      <w:tr w14:paraId="137A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093" w:type="dxa"/>
            <w:vAlign w:val="center"/>
          </w:tcPr>
          <w:p w14:paraId="6A084F0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条款号</w:t>
            </w:r>
          </w:p>
        </w:tc>
        <w:tc>
          <w:tcPr>
            <w:tcW w:w="2229" w:type="dxa"/>
            <w:vAlign w:val="center"/>
          </w:tcPr>
          <w:p w14:paraId="13EB169C">
            <w:pPr>
              <w:pStyle w:val="13"/>
              <w:keepNext w:val="0"/>
              <w:keepLines w:val="0"/>
              <w:pageBreakBefore w:val="0"/>
              <w:widowControl w:val="0"/>
              <w:pBdr>
                <w:bottom w:val="none" w:color="auto" w:sz="0" w:space="0"/>
              </w:pBdr>
              <w:tabs>
                <w:tab w:val="left" w:pos="420"/>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6119" w:type="dxa"/>
            <w:vAlign w:val="center"/>
          </w:tcPr>
          <w:p w14:paraId="452B52DD">
            <w:pPr>
              <w:pStyle w:val="13"/>
              <w:keepNext w:val="0"/>
              <w:keepLines w:val="0"/>
              <w:pageBreakBefore w:val="0"/>
              <w:widowControl w:val="0"/>
              <w:pBdr>
                <w:bottom w:val="none" w:color="auto" w:sz="0" w:space="0"/>
              </w:pBdr>
              <w:tabs>
                <w:tab w:val="left" w:pos="420"/>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编列内容</w:t>
            </w:r>
          </w:p>
        </w:tc>
      </w:tr>
      <w:tr w14:paraId="0D59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93" w:type="dxa"/>
            <w:vAlign w:val="center"/>
          </w:tcPr>
          <w:p w14:paraId="4868B52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229" w:type="dxa"/>
            <w:vAlign w:val="center"/>
          </w:tcPr>
          <w:p w14:paraId="1AAEEF41">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6119" w:type="dxa"/>
            <w:vAlign w:val="center"/>
          </w:tcPr>
          <w:p w14:paraId="0E9B7DCA">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采购人：</w:t>
            </w:r>
            <w:r>
              <w:rPr>
                <w:rFonts w:hint="eastAsia" w:ascii="宋体" w:hAnsi="宋体" w:cs="宋体"/>
                <w:color w:val="000000"/>
                <w:sz w:val="24"/>
                <w:szCs w:val="24"/>
                <w:lang w:eastAsia="zh-CN"/>
              </w:rPr>
              <w:t>长春市宽城区住房和城乡建设局</w:t>
            </w:r>
          </w:p>
          <w:p w14:paraId="62D695FF">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长春市北亚泰大街2688号</w:t>
            </w:r>
          </w:p>
          <w:p w14:paraId="58FCDC89">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金雪莲</w:t>
            </w:r>
          </w:p>
          <w:p w14:paraId="2D6D35E1">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default" w:ascii="宋体" w:hAnsi="宋体" w:eastAsia="宋体" w:cs="宋体"/>
                <w:bCs/>
                <w:sz w:val="24"/>
                <w:szCs w:val="24"/>
                <w:lang w:val="en-US" w:eastAsia="zh-CN"/>
              </w:rPr>
            </w:pPr>
            <w:r>
              <w:rPr>
                <w:rFonts w:hint="eastAsia" w:ascii="宋体" w:hAnsi="宋体" w:eastAsia="宋体" w:cs="宋体"/>
                <w:color w:val="000000"/>
                <w:sz w:val="24"/>
                <w:szCs w:val="24"/>
                <w:highlight w:val="none"/>
              </w:rPr>
              <w:t>联系电话：</w:t>
            </w:r>
            <w:r>
              <w:rPr>
                <w:rFonts w:hint="eastAsia" w:ascii="宋体" w:hAnsi="宋体" w:cs="宋体"/>
                <w:bCs/>
                <w:sz w:val="24"/>
                <w:szCs w:val="24"/>
                <w:highlight w:val="none"/>
                <w:lang w:val="en-US" w:eastAsia="zh-CN"/>
              </w:rPr>
              <w:t>0431-81955715</w:t>
            </w:r>
          </w:p>
        </w:tc>
      </w:tr>
      <w:tr w14:paraId="5273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Align w:val="center"/>
          </w:tcPr>
          <w:p w14:paraId="48741C5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229" w:type="dxa"/>
            <w:vAlign w:val="center"/>
          </w:tcPr>
          <w:p w14:paraId="068F6C5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6119" w:type="dxa"/>
            <w:vAlign w:val="center"/>
          </w:tcPr>
          <w:p w14:paraId="608F395F">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采购代理机构：</w:t>
            </w:r>
            <w:r>
              <w:rPr>
                <w:rFonts w:hint="eastAsia" w:ascii="宋体" w:hAnsi="宋体" w:eastAsia="宋体" w:cs="宋体"/>
                <w:color w:val="000000"/>
                <w:sz w:val="24"/>
                <w:szCs w:val="24"/>
                <w:lang w:eastAsia="zh-CN"/>
              </w:rPr>
              <w:t>北京中外建工程管理有限公司</w:t>
            </w:r>
          </w:p>
          <w:p w14:paraId="6D13D12E">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bCs/>
                <w:sz w:val="24"/>
                <w:szCs w:val="24"/>
                <w:lang w:eastAsia="zh-CN"/>
              </w:rPr>
              <w:t>长春市南关区东南湖大路与东岭南街交汇处鸿城国际花园小区28-1</w:t>
            </w:r>
          </w:p>
          <w:p w14:paraId="46148470">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赵金磊</w:t>
            </w:r>
          </w:p>
          <w:p w14:paraId="0BDF9920">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color w:val="000000"/>
                <w:sz w:val="24"/>
                <w:szCs w:val="24"/>
              </w:rPr>
              <w:t>联系电话：</w:t>
            </w:r>
            <w:r>
              <w:rPr>
                <w:rFonts w:hint="eastAsia" w:ascii="宋体" w:hAnsi="宋体" w:eastAsia="宋体" w:cs="宋体"/>
                <w:sz w:val="24"/>
                <w:szCs w:val="24"/>
                <w:lang w:eastAsia="zh-CN"/>
              </w:rPr>
              <w:t>0431-81853006</w:t>
            </w:r>
          </w:p>
        </w:tc>
      </w:tr>
      <w:tr w14:paraId="5CEE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93" w:type="dxa"/>
            <w:vAlign w:val="center"/>
          </w:tcPr>
          <w:p w14:paraId="3D2DD958">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229" w:type="dxa"/>
            <w:vAlign w:val="center"/>
          </w:tcPr>
          <w:p w14:paraId="23AEAAD8">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6119" w:type="dxa"/>
            <w:vAlign w:val="center"/>
          </w:tcPr>
          <w:p w14:paraId="385AF44B">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lang w:val="zh-CN" w:eastAsia="zh-CN"/>
              </w:rPr>
            </w:pPr>
            <w:r>
              <w:rPr>
                <w:rFonts w:hint="eastAsia" w:ascii="宋体" w:hAnsi="宋体" w:cs="宋体"/>
                <w:color w:val="000000"/>
                <w:sz w:val="24"/>
                <w:szCs w:val="24"/>
                <w:lang w:eastAsia="zh-CN"/>
              </w:rPr>
              <w:t>长春市宽城区住房和城乡建设局购买城乡维护服务项目</w:t>
            </w:r>
          </w:p>
        </w:tc>
      </w:tr>
      <w:tr w14:paraId="1609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93" w:type="dxa"/>
            <w:vAlign w:val="center"/>
          </w:tcPr>
          <w:p w14:paraId="72FA2C19">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229" w:type="dxa"/>
            <w:vAlign w:val="center"/>
          </w:tcPr>
          <w:p w14:paraId="4931E852">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项目编号</w:t>
            </w:r>
          </w:p>
        </w:tc>
        <w:tc>
          <w:tcPr>
            <w:tcW w:w="6119" w:type="dxa"/>
            <w:vAlign w:val="center"/>
          </w:tcPr>
          <w:p w14:paraId="623F31E8">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lang w:eastAsia="zh-CN"/>
              </w:rPr>
            </w:pPr>
            <w:r>
              <w:rPr>
                <w:rFonts w:hint="eastAsia" w:ascii="宋体" w:hAnsi="宋体" w:eastAsia="宋体" w:cs="宋体"/>
                <w:bCs/>
                <w:sz w:val="24"/>
                <w:szCs w:val="24"/>
                <w:lang w:eastAsia="zh-CN"/>
              </w:rPr>
              <w:t>ZWJZB（JLGS）-</w:t>
            </w:r>
            <w:r>
              <w:rPr>
                <w:rFonts w:hint="eastAsia" w:ascii="宋体" w:hAnsi="宋体" w:cs="宋体"/>
                <w:bCs/>
                <w:sz w:val="24"/>
                <w:szCs w:val="24"/>
                <w:lang w:eastAsia="zh-CN"/>
              </w:rPr>
              <w:t>20241102</w:t>
            </w:r>
          </w:p>
        </w:tc>
      </w:tr>
      <w:tr w14:paraId="6AB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93" w:type="dxa"/>
            <w:vAlign w:val="center"/>
          </w:tcPr>
          <w:p w14:paraId="3CA0F25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229" w:type="dxa"/>
            <w:vAlign w:val="center"/>
          </w:tcPr>
          <w:p w14:paraId="248A6E8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6119" w:type="dxa"/>
            <w:vAlign w:val="center"/>
          </w:tcPr>
          <w:p w14:paraId="5845D637">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公开招标</w:t>
            </w:r>
          </w:p>
        </w:tc>
      </w:tr>
      <w:tr w14:paraId="4E45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93" w:type="dxa"/>
            <w:vAlign w:val="center"/>
          </w:tcPr>
          <w:p w14:paraId="34C5558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p>
        </w:tc>
        <w:tc>
          <w:tcPr>
            <w:tcW w:w="2229" w:type="dxa"/>
            <w:vAlign w:val="center"/>
          </w:tcPr>
          <w:p w14:paraId="2FC050F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预算金额</w:t>
            </w:r>
          </w:p>
        </w:tc>
        <w:tc>
          <w:tcPr>
            <w:tcW w:w="6119" w:type="dxa"/>
            <w:vAlign w:val="center"/>
          </w:tcPr>
          <w:p w14:paraId="20F7B95B">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2857036.00</w:t>
            </w:r>
            <w:r>
              <w:rPr>
                <w:rFonts w:hint="eastAsia" w:ascii="宋体" w:hAnsi="宋体" w:eastAsia="宋体" w:cs="宋体"/>
                <w:sz w:val="24"/>
                <w:szCs w:val="24"/>
                <w:highlight w:val="none"/>
                <w:lang w:val="zh-CN"/>
              </w:rPr>
              <w:t>元</w:t>
            </w:r>
          </w:p>
        </w:tc>
      </w:tr>
      <w:tr w14:paraId="5086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93" w:type="dxa"/>
            <w:vAlign w:val="center"/>
          </w:tcPr>
          <w:p w14:paraId="2E1FBFC2">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w:t>
            </w:r>
          </w:p>
        </w:tc>
        <w:tc>
          <w:tcPr>
            <w:tcW w:w="2229" w:type="dxa"/>
            <w:vAlign w:val="center"/>
          </w:tcPr>
          <w:p w14:paraId="4D2E878C">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cs="宋体"/>
                <w:sz w:val="24"/>
                <w:szCs w:val="24"/>
                <w:lang w:val="en-US" w:eastAsia="zh-CN"/>
              </w:rPr>
              <w:t>服务</w:t>
            </w:r>
            <w:r>
              <w:rPr>
                <w:rFonts w:hint="eastAsia" w:ascii="宋体" w:hAnsi="宋体" w:eastAsia="宋体" w:cs="宋体"/>
                <w:sz w:val="24"/>
                <w:szCs w:val="24"/>
                <w:lang w:val="zh-CN"/>
              </w:rPr>
              <w:t>地点</w:t>
            </w:r>
          </w:p>
        </w:tc>
        <w:tc>
          <w:tcPr>
            <w:tcW w:w="6119" w:type="dxa"/>
            <w:vAlign w:val="center"/>
          </w:tcPr>
          <w:p w14:paraId="0D1B9FEF">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采购人指定地点</w:t>
            </w:r>
          </w:p>
        </w:tc>
      </w:tr>
      <w:tr w14:paraId="65C7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3" w:type="dxa"/>
            <w:vAlign w:val="center"/>
          </w:tcPr>
          <w:p w14:paraId="4D0F678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w:t>
            </w:r>
          </w:p>
        </w:tc>
        <w:tc>
          <w:tcPr>
            <w:tcW w:w="2229" w:type="dxa"/>
            <w:vAlign w:val="center"/>
          </w:tcPr>
          <w:p w14:paraId="7E6228D3">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资金来源</w:t>
            </w:r>
          </w:p>
        </w:tc>
        <w:tc>
          <w:tcPr>
            <w:tcW w:w="6119" w:type="dxa"/>
          </w:tcPr>
          <w:p w14:paraId="14560F3A">
            <w:pPr>
              <w:keepNext w:val="0"/>
              <w:keepLines w:val="0"/>
              <w:pageBreakBefore w:val="0"/>
              <w:widowControl w:val="0"/>
              <w:kinsoku/>
              <w:wordWrap/>
              <w:overflowPunct/>
              <w:topLinePunct w:val="0"/>
              <w:autoSpaceDE w:val="0"/>
              <w:autoSpaceDN w:val="0"/>
              <w:bidi w:val="0"/>
              <w:adjustRightInd/>
              <w:snapToGrid/>
              <w:spacing w:before="0" w:line="440" w:lineRule="exact"/>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财政预算</w:t>
            </w:r>
          </w:p>
        </w:tc>
      </w:tr>
      <w:tr w14:paraId="6228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093" w:type="dxa"/>
            <w:vAlign w:val="center"/>
          </w:tcPr>
          <w:p w14:paraId="23526736">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9</w:t>
            </w:r>
          </w:p>
        </w:tc>
        <w:tc>
          <w:tcPr>
            <w:tcW w:w="2229" w:type="dxa"/>
            <w:vAlign w:val="center"/>
          </w:tcPr>
          <w:p w14:paraId="2B9C828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出资比例</w:t>
            </w:r>
          </w:p>
        </w:tc>
        <w:tc>
          <w:tcPr>
            <w:tcW w:w="6119" w:type="dxa"/>
          </w:tcPr>
          <w:p w14:paraId="027AB283">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100%</w:t>
            </w:r>
          </w:p>
        </w:tc>
      </w:tr>
      <w:tr w14:paraId="0DE9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93" w:type="dxa"/>
            <w:vAlign w:val="center"/>
          </w:tcPr>
          <w:p w14:paraId="6812A4D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10</w:t>
            </w:r>
          </w:p>
        </w:tc>
        <w:tc>
          <w:tcPr>
            <w:tcW w:w="2229" w:type="dxa"/>
            <w:vAlign w:val="center"/>
          </w:tcPr>
          <w:p w14:paraId="60F243E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资金落实情况</w:t>
            </w:r>
          </w:p>
        </w:tc>
        <w:tc>
          <w:tcPr>
            <w:tcW w:w="6119" w:type="dxa"/>
          </w:tcPr>
          <w:p w14:paraId="51F61F39">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已落实</w:t>
            </w:r>
          </w:p>
        </w:tc>
      </w:tr>
      <w:tr w14:paraId="2F27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93" w:type="dxa"/>
            <w:vAlign w:val="center"/>
          </w:tcPr>
          <w:p w14:paraId="43CB98C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11</w:t>
            </w:r>
          </w:p>
        </w:tc>
        <w:tc>
          <w:tcPr>
            <w:tcW w:w="2229" w:type="dxa"/>
            <w:vAlign w:val="center"/>
          </w:tcPr>
          <w:p w14:paraId="125BE1CF">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cs="宋体"/>
                <w:sz w:val="24"/>
                <w:szCs w:val="24"/>
                <w:lang w:val="zh-CN"/>
              </w:rPr>
              <w:t>采购需求</w:t>
            </w:r>
          </w:p>
        </w:tc>
        <w:tc>
          <w:tcPr>
            <w:tcW w:w="6119" w:type="dxa"/>
            <w:vAlign w:val="center"/>
          </w:tcPr>
          <w:p w14:paraId="5E91A101">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（1）根据采购人提供相关岗位要求，服务公司提供符合要求的工作人员，负责相关工作或其他临时性的工作。</w:t>
            </w:r>
          </w:p>
          <w:p w14:paraId="0D6EAEEE">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eastAsia="zh-CN"/>
              </w:rPr>
              <w:t>（2）服务人员的管理，包括但不局限于所有服务人员的薪酬管理、社会保险费和公积金（养老保险、医疗保险、失业保险、工伤保险、生育保险、住房公积金）等事宜的办理及个税代扣代缴、劳动纠纷处理，劳动关系维护，相关法律法规咨询等，处理服务人员提出的劳动仲裁、诉讼等事宜，服务人员的档案管理等管理事宜，最终按每月实际人数进行结算。</w:t>
            </w:r>
          </w:p>
        </w:tc>
      </w:tr>
      <w:tr w14:paraId="1AC4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93" w:type="dxa"/>
            <w:vAlign w:val="center"/>
          </w:tcPr>
          <w:p w14:paraId="2DC72BB3">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12</w:t>
            </w:r>
          </w:p>
        </w:tc>
        <w:tc>
          <w:tcPr>
            <w:tcW w:w="2229" w:type="dxa"/>
            <w:vAlign w:val="center"/>
          </w:tcPr>
          <w:p w14:paraId="5401253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合同履行期限</w:t>
            </w:r>
          </w:p>
        </w:tc>
        <w:tc>
          <w:tcPr>
            <w:tcW w:w="6119" w:type="dxa"/>
            <w:vAlign w:val="center"/>
          </w:tcPr>
          <w:p w14:paraId="2B493F46">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eastAsia="zh-CN"/>
              </w:rPr>
              <w:t>一年（在预算资金有保障的情况下，根据第三方上一年服务质量完成情况，以及当年的中央、省、市政府购买社会化服务政策，服务内容、服务价格不变的前提下，采用一次采购、按年续约的方式，年限不超过3年）</w:t>
            </w:r>
          </w:p>
        </w:tc>
      </w:tr>
      <w:tr w14:paraId="5BFA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3" w:type="dxa"/>
            <w:vAlign w:val="center"/>
          </w:tcPr>
          <w:p w14:paraId="2330019F">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w:t>
            </w:r>
          </w:p>
        </w:tc>
        <w:tc>
          <w:tcPr>
            <w:tcW w:w="2229" w:type="dxa"/>
            <w:vAlign w:val="center"/>
          </w:tcPr>
          <w:p w14:paraId="2CF3F306">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付款方式</w:t>
            </w:r>
          </w:p>
        </w:tc>
        <w:tc>
          <w:tcPr>
            <w:tcW w:w="6119" w:type="dxa"/>
            <w:vAlign w:val="center"/>
          </w:tcPr>
          <w:p w14:paraId="5DE8EF34">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按月付款，具体内容以实际签订合同约定为准。</w:t>
            </w:r>
          </w:p>
        </w:tc>
      </w:tr>
      <w:tr w14:paraId="087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3" w:type="dxa"/>
            <w:vAlign w:val="center"/>
          </w:tcPr>
          <w:p w14:paraId="655D6E03">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14</w:t>
            </w:r>
          </w:p>
        </w:tc>
        <w:tc>
          <w:tcPr>
            <w:tcW w:w="2229" w:type="dxa"/>
            <w:vAlign w:val="center"/>
          </w:tcPr>
          <w:p w14:paraId="5979F402">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审查方式</w:t>
            </w:r>
          </w:p>
        </w:tc>
        <w:tc>
          <w:tcPr>
            <w:tcW w:w="6119" w:type="dxa"/>
            <w:vAlign w:val="center"/>
          </w:tcPr>
          <w:p w14:paraId="213B8F1D">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资格后审</w:t>
            </w:r>
          </w:p>
        </w:tc>
      </w:tr>
      <w:tr w14:paraId="2CD8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93" w:type="dxa"/>
            <w:vAlign w:val="center"/>
          </w:tcPr>
          <w:p w14:paraId="1E1308D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w:t>
            </w:r>
          </w:p>
        </w:tc>
        <w:tc>
          <w:tcPr>
            <w:tcW w:w="2229" w:type="dxa"/>
            <w:vAlign w:val="center"/>
          </w:tcPr>
          <w:p w14:paraId="55EB974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服务标准</w:t>
            </w:r>
          </w:p>
        </w:tc>
        <w:tc>
          <w:tcPr>
            <w:tcW w:w="6119" w:type="dxa"/>
            <w:vAlign w:val="center"/>
          </w:tcPr>
          <w:p w14:paraId="3B9C4D3F">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cs="宋体"/>
                <w:sz w:val="24"/>
                <w:szCs w:val="24"/>
                <w:lang w:val="zh-CN"/>
              </w:rPr>
              <w:t>优质服务</w:t>
            </w:r>
          </w:p>
        </w:tc>
      </w:tr>
      <w:tr w14:paraId="6E10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Align w:val="center"/>
          </w:tcPr>
          <w:p w14:paraId="1FC37D9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16</w:t>
            </w:r>
          </w:p>
        </w:tc>
        <w:tc>
          <w:tcPr>
            <w:tcW w:w="2229" w:type="dxa"/>
            <w:vAlign w:val="center"/>
          </w:tcPr>
          <w:p w14:paraId="43BBC938">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投标人资质条件、能力和信誉</w:t>
            </w:r>
          </w:p>
        </w:tc>
        <w:tc>
          <w:tcPr>
            <w:tcW w:w="6119" w:type="dxa"/>
          </w:tcPr>
          <w:p w14:paraId="38C7DA92">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1.符合《中华人民共和国政府采购法》第二十二条和相关法律、法规及相应规章的规定；</w:t>
            </w:r>
          </w:p>
          <w:p w14:paraId="58433430">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2.落实政府采购政策需满足的资格要求：本项目属于专门面向中小企业采购的项目；</w:t>
            </w:r>
          </w:p>
          <w:p w14:paraId="6FA2478C">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3.本项目的特定资格要求：</w:t>
            </w:r>
          </w:p>
          <w:p w14:paraId="351A6A67">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lang w:val="zh-CN" w:eastAsia="zh-CN"/>
              </w:rPr>
              <w:t>3.1</w:t>
            </w:r>
            <w:r>
              <w:rPr>
                <w:rFonts w:hint="eastAsia" w:ascii="宋体" w:hAnsi="宋体" w:eastAsia="宋体" w:cs="宋体"/>
                <w:sz w:val="24"/>
                <w:szCs w:val="24"/>
                <w:lang w:val="zh-CN"/>
              </w:rPr>
              <w:t>投标人须是在中华人民共和国境内注册具有独立承担民事责任能力的独立法人或其他组织，具有有效的营业执照</w:t>
            </w:r>
            <w:r>
              <w:rPr>
                <w:rFonts w:hint="eastAsia" w:ascii="宋体" w:hAnsi="宋体" w:eastAsia="宋体" w:cs="宋体"/>
                <w:sz w:val="24"/>
                <w:szCs w:val="24"/>
                <w:highlight w:val="none"/>
              </w:rPr>
              <w:t>（包含</w:t>
            </w:r>
            <w:r>
              <w:rPr>
                <w:rFonts w:hint="eastAsia" w:ascii="宋体" w:hAnsi="宋体" w:cs="宋体"/>
                <w:sz w:val="24"/>
                <w:szCs w:val="24"/>
                <w:highlight w:val="none"/>
                <w:lang w:val="en-US" w:eastAsia="zh-CN"/>
              </w:rPr>
              <w:t>城乡市容管理</w:t>
            </w:r>
            <w:r>
              <w:rPr>
                <w:rFonts w:hint="eastAsia" w:ascii="宋体" w:hAnsi="宋体" w:eastAsia="宋体" w:cs="宋体"/>
                <w:sz w:val="24"/>
                <w:szCs w:val="24"/>
                <w:highlight w:val="none"/>
              </w:rPr>
              <w:t>相关服务经营范围）</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具备履行合同所必需的设备和专业技术能力</w:t>
            </w:r>
            <w:r>
              <w:rPr>
                <w:rFonts w:hint="eastAsia" w:ascii="宋体" w:hAnsi="宋体" w:eastAsia="宋体" w:cs="宋体"/>
                <w:sz w:val="24"/>
                <w:szCs w:val="24"/>
                <w:highlight w:val="none"/>
                <w:lang w:val="zh-CN" w:eastAsia="zh-CN"/>
              </w:rPr>
              <w:t>；</w:t>
            </w:r>
          </w:p>
          <w:p w14:paraId="55A589F3">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highlight w:val="none"/>
                <w:lang w:val="zh-CN" w:eastAsia="zh-CN"/>
              </w:rPr>
              <w:t>3.2按照长财采购[2022]2066号文件要求</w:t>
            </w:r>
            <w:r>
              <w:rPr>
                <w:rFonts w:hint="eastAsia" w:ascii="宋体" w:hAnsi="宋体" w:eastAsia="宋体" w:cs="宋体"/>
                <w:sz w:val="24"/>
                <w:szCs w:val="24"/>
                <w:lang w:val="zh-CN" w:eastAsia="zh-CN"/>
              </w:rPr>
              <w:t>，提供资格条件承诺函（招标文件中投标文件格式部分），标书内附加盖公章的复印件</w:t>
            </w:r>
            <w:r>
              <w:rPr>
                <w:rFonts w:hint="eastAsia" w:ascii="宋体" w:hAnsi="宋体" w:cs="宋体"/>
                <w:sz w:val="24"/>
                <w:szCs w:val="24"/>
                <w:lang w:val="zh-CN" w:eastAsia="zh-CN"/>
              </w:rPr>
              <w:t>；</w:t>
            </w:r>
          </w:p>
          <w:p w14:paraId="3127418E">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信誉要求：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未在“中国裁判文书网”(wenshu.court.gov.cn)上有行贿犯罪行为。⑥未被财政部门在中国政府采购网（www.ccgp.gov.cn）中列入严重违法失信行为记录名单，不得参与政府采购活动；</w:t>
            </w:r>
          </w:p>
          <w:p w14:paraId="7A591820">
            <w:pPr>
              <w:keepNext w:val="0"/>
              <w:keepLines w:val="0"/>
              <w:pageBreakBefore w:val="0"/>
              <w:widowControl w:val="0"/>
              <w:tabs>
                <w:tab w:val="left" w:pos="993"/>
              </w:tabs>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34D1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93" w:type="dxa"/>
            <w:vAlign w:val="center"/>
          </w:tcPr>
          <w:p w14:paraId="4C8C7D11">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17</w:t>
            </w:r>
          </w:p>
        </w:tc>
        <w:tc>
          <w:tcPr>
            <w:tcW w:w="2229" w:type="dxa"/>
            <w:vAlign w:val="center"/>
          </w:tcPr>
          <w:p w14:paraId="345246FD">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是否接受联合体投标</w:t>
            </w:r>
          </w:p>
        </w:tc>
        <w:tc>
          <w:tcPr>
            <w:tcW w:w="6119" w:type="dxa"/>
            <w:vAlign w:val="center"/>
          </w:tcPr>
          <w:p w14:paraId="7C4A0468">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2F1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93" w:type="dxa"/>
            <w:vAlign w:val="center"/>
          </w:tcPr>
          <w:p w14:paraId="6552E8F9">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18</w:t>
            </w:r>
          </w:p>
        </w:tc>
        <w:tc>
          <w:tcPr>
            <w:tcW w:w="2229" w:type="dxa"/>
            <w:vAlign w:val="center"/>
          </w:tcPr>
          <w:p w14:paraId="629C453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踏勘现场</w:t>
            </w:r>
          </w:p>
        </w:tc>
        <w:tc>
          <w:tcPr>
            <w:tcW w:w="6119" w:type="dxa"/>
          </w:tcPr>
          <w:p w14:paraId="051480A8">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地点：项目所在地点。</w:t>
            </w:r>
          </w:p>
          <w:p w14:paraId="0FEB212C">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方式：自行踏勘。</w:t>
            </w:r>
          </w:p>
        </w:tc>
      </w:tr>
      <w:tr w14:paraId="68EF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Align w:val="center"/>
          </w:tcPr>
          <w:p w14:paraId="1B7CD401">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19</w:t>
            </w:r>
          </w:p>
        </w:tc>
        <w:tc>
          <w:tcPr>
            <w:tcW w:w="2229" w:type="dxa"/>
            <w:vAlign w:val="center"/>
          </w:tcPr>
          <w:p w14:paraId="31166B4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投标预备会</w:t>
            </w:r>
          </w:p>
        </w:tc>
        <w:tc>
          <w:tcPr>
            <w:tcW w:w="6119" w:type="dxa"/>
          </w:tcPr>
          <w:p w14:paraId="24C06D58">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不召开 </w:t>
            </w:r>
          </w:p>
        </w:tc>
      </w:tr>
      <w:tr w14:paraId="1D6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vAlign w:val="center"/>
          </w:tcPr>
          <w:p w14:paraId="33C738FF">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20</w:t>
            </w:r>
          </w:p>
        </w:tc>
        <w:tc>
          <w:tcPr>
            <w:tcW w:w="2229" w:type="dxa"/>
            <w:vAlign w:val="center"/>
          </w:tcPr>
          <w:p w14:paraId="2D5A050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投标人提出问题的截止时间</w:t>
            </w:r>
          </w:p>
        </w:tc>
        <w:tc>
          <w:tcPr>
            <w:tcW w:w="6119" w:type="dxa"/>
          </w:tcPr>
          <w:p w14:paraId="7F8E77A0">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截至时间：投标截止日期前1</w:t>
            </w:r>
            <w:r>
              <w:rPr>
                <w:rFonts w:hint="eastAsia" w:ascii="宋体" w:hAnsi="宋体" w:eastAsia="宋体" w:cs="宋体"/>
                <w:sz w:val="24"/>
                <w:szCs w:val="24"/>
              </w:rPr>
              <w:t>0</w:t>
            </w:r>
            <w:r>
              <w:rPr>
                <w:rFonts w:hint="eastAsia" w:ascii="宋体" w:hAnsi="宋体" w:eastAsia="宋体" w:cs="宋体"/>
                <w:sz w:val="24"/>
                <w:szCs w:val="24"/>
                <w:lang w:val="zh-CN"/>
              </w:rPr>
              <w:t>日。</w:t>
            </w:r>
          </w:p>
          <w:p w14:paraId="26BCD14B">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 xml:space="preserve">提问方式：加盖公章的书面形式提问一式三份并加盖公章，提交到采购代理机构。 </w:t>
            </w:r>
          </w:p>
        </w:tc>
      </w:tr>
      <w:tr w14:paraId="4FB6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3D067B88">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w:t>
            </w:r>
          </w:p>
        </w:tc>
        <w:tc>
          <w:tcPr>
            <w:tcW w:w="2229" w:type="dxa"/>
            <w:vAlign w:val="center"/>
          </w:tcPr>
          <w:p w14:paraId="7108174C">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分包</w:t>
            </w:r>
          </w:p>
        </w:tc>
        <w:tc>
          <w:tcPr>
            <w:tcW w:w="6119" w:type="dxa"/>
            <w:vAlign w:val="top"/>
          </w:tcPr>
          <w:p w14:paraId="0DBB73D4">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不允许</w:t>
            </w:r>
          </w:p>
        </w:tc>
      </w:tr>
      <w:tr w14:paraId="35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4B4EF427">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zh-CN"/>
              </w:rPr>
              <w:t>22</w:t>
            </w:r>
          </w:p>
        </w:tc>
        <w:tc>
          <w:tcPr>
            <w:tcW w:w="2229" w:type="dxa"/>
            <w:vAlign w:val="center"/>
          </w:tcPr>
          <w:p w14:paraId="433858E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偏离</w:t>
            </w:r>
          </w:p>
        </w:tc>
        <w:tc>
          <w:tcPr>
            <w:tcW w:w="6119" w:type="dxa"/>
          </w:tcPr>
          <w:p w14:paraId="3AC47395">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不允许</w:t>
            </w:r>
          </w:p>
        </w:tc>
      </w:tr>
      <w:tr w14:paraId="659C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0AA63B4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23</w:t>
            </w:r>
          </w:p>
        </w:tc>
        <w:tc>
          <w:tcPr>
            <w:tcW w:w="2229" w:type="dxa"/>
            <w:vAlign w:val="center"/>
          </w:tcPr>
          <w:p w14:paraId="32AC1A46">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构成招标文件的其他材料</w:t>
            </w:r>
          </w:p>
        </w:tc>
        <w:tc>
          <w:tcPr>
            <w:tcW w:w="6119" w:type="dxa"/>
            <w:vAlign w:val="center"/>
          </w:tcPr>
          <w:p w14:paraId="505D0A6B">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无</w:t>
            </w:r>
          </w:p>
        </w:tc>
      </w:tr>
      <w:tr w14:paraId="0083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23EFD227">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24</w:t>
            </w:r>
          </w:p>
        </w:tc>
        <w:tc>
          <w:tcPr>
            <w:tcW w:w="2229" w:type="dxa"/>
            <w:vAlign w:val="center"/>
          </w:tcPr>
          <w:p w14:paraId="3E624C8D">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投标人要求澄清招标文件的截止时间</w:t>
            </w:r>
          </w:p>
        </w:tc>
        <w:tc>
          <w:tcPr>
            <w:tcW w:w="6119" w:type="dxa"/>
            <w:vAlign w:val="center"/>
          </w:tcPr>
          <w:p w14:paraId="22172B49">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投标截止时间前</w:t>
            </w:r>
            <w:r>
              <w:rPr>
                <w:rFonts w:hint="eastAsia" w:ascii="宋体" w:hAnsi="宋体" w:eastAsia="宋体" w:cs="宋体"/>
                <w:sz w:val="24"/>
                <w:szCs w:val="24"/>
                <w:lang w:val="en-US" w:eastAsia="zh-CN"/>
              </w:rPr>
              <w:t>15</w:t>
            </w:r>
            <w:r>
              <w:rPr>
                <w:rFonts w:hint="eastAsia" w:ascii="宋体" w:hAnsi="宋体" w:eastAsia="宋体" w:cs="宋体"/>
                <w:sz w:val="24"/>
                <w:szCs w:val="24"/>
                <w:lang w:val="zh-CN"/>
              </w:rPr>
              <w:t>天</w:t>
            </w:r>
          </w:p>
        </w:tc>
      </w:tr>
      <w:tr w14:paraId="6553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3D08EBBC">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25</w:t>
            </w:r>
          </w:p>
        </w:tc>
        <w:tc>
          <w:tcPr>
            <w:tcW w:w="2229" w:type="dxa"/>
            <w:vAlign w:val="center"/>
          </w:tcPr>
          <w:p w14:paraId="4C1E4E3C">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投标人确认收到招标文件澄清的时间</w:t>
            </w:r>
          </w:p>
        </w:tc>
        <w:tc>
          <w:tcPr>
            <w:tcW w:w="6119" w:type="dxa"/>
            <w:vAlign w:val="center"/>
          </w:tcPr>
          <w:p w14:paraId="63D2B281">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在收到相应澄清文件后24小时内</w:t>
            </w:r>
          </w:p>
        </w:tc>
      </w:tr>
      <w:tr w14:paraId="562B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730AA64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26</w:t>
            </w:r>
          </w:p>
        </w:tc>
        <w:tc>
          <w:tcPr>
            <w:tcW w:w="2229" w:type="dxa"/>
            <w:vAlign w:val="center"/>
          </w:tcPr>
          <w:p w14:paraId="61CFE0B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投标人确认收到招标文件修改的时间</w:t>
            </w:r>
          </w:p>
        </w:tc>
        <w:tc>
          <w:tcPr>
            <w:tcW w:w="6119" w:type="dxa"/>
            <w:vAlign w:val="center"/>
          </w:tcPr>
          <w:p w14:paraId="1696F81E">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在收到相应修改文件后24小时内</w:t>
            </w:r>
          </w:p>
        </w:tc>
      </w:tr>
      <w:tr w14:paraId="66C9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11F174C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27</w:t>
            </w:r>
          </w:p>
        </w:tc>
        <w:tc>
          <w:tcPr>
            <w:tcW w:w="2229" w:type="dxa"/>
            <w:vAlign w:val="center"/>
          </w:tcPr>
          <w:p w14:paraId="1D53D9EF">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构成投标文件的其他材料</w:t>
            </w:r>
          </w:p>
        </w:tc>
        <w:tc>
          <w:tcPr>
            <w:tcW w:w="6119" w:type="dxa"/>
            <w:vAlign w:val="center"/>
          </w:tcPr>
          <w:p w14:paraId="7B3DF678">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详见评标办法。</w:t>
            </w:r>
          </w:p>
        </w:tc>
      </w:tr>
      <w:tr w14:paraId="1B9B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25FF0A9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28</w:t>
            </w:r>
          </w:p>
        </w:tc>
        <w:tc>
          <w:tcPr>
            <w:tcW w:w="2229" w:type="dxa"/>
            <w:vAlign w:val="center"/>
          </w:tcPr>
          <w:p w14:paraId="1E90287B">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6119" w:type="dxa"/>
          </w:tcPr>
          <w:p w14:paraId="4F4952AA">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投标截止期结束后90天（日历天）</w:t>
            </w:r>
          </w:p>
        </w:tc>
      </w:tr>
      <w:tr w14:paraId="291D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3" w:type="dxa"/>
            <w:shd w:val="clear" w:color="auto" w:fill="auto"/>
            <w:vAlign w:val="center"/>
          </w:tcPr>
          <w:p w14:paraId="0E642312">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29</w:t>
            </w:r>
          </w:p>
        </w:tc>
        <w:tc>
          <w:tcPr>
            <w:tcW w:w="2229" w:type="dxa"/>
            <w:vAlign w:val="center"/>
          </w:tcPr>
          <w:p w14:paraId="614688C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投标保证金</w:t>
            </w:r>
          </w:p>
        </w:tc>
        <w:tc>
          <w:tcPr>
            <w:tcW w:w="6119" w:type="dxa"/>
          </w:tcPr>
          <w:p w14:paraId="0E91D0D7">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无</w:t>
            </w:r>
          </w:p>
        </w:tc>
      </w:tr>
      <w:tr w14:paraId="128F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5918F0C4">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30</w:t>
            </w:r>
          </w:p>
        </w:tc>
        <w:tc>
          <w:tcPr>
            <w:tcW w:w="2229" w:type="dxa"/>
            <w:vAlign w:val="center"/>
          </w:tcPr>
          <w:p w14:paraId="46A59F3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签字或盖章要求</w:t>
            </w:r>
          </w:p>
        </w:tc>
        <w:tc>
          <w:tcPr>
            <w:tcW w:w="6119" w:type="dxa"/>
          </w:tcPr>
          <w:p w14:paraId="534B1F7B">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（1）所有要求签字的地方都应用不褪色的墨水或签字笔由本人亲笔手写签字（包括姓和名），不得用盖章（如签名章、签字章等）代替，也不得由他人代签；</w:t>
            </w:r>
          </w:p>
          <w:p w14:paraId="7B01DB53">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（2）所有要求盖章的地方都应加盖投标单位（法定名称）章（鲜章），不得使用专用章（如经济合同章、投标专用章等）或下属单位印章代替；</w:t>
            </w:r>
          </w:p>
          <w:p w14:paraId="28AEB509">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（3）文件格式中要求供应商“法定代表人或其委托代理人”签字的，如法定代表人亲自</w:t>
            </w:r>
            <w:r>
              <w:rPr>
                <w:rFonts w:hint="eastAsia" w:ascii="宋体" w:hAnsi="宋体" w:cs="宋体"/>
                <w:sz w:val="24"/>
                <w:szCs w:val="24"/>
                <w:lang w:val="en-US" w:eastAsia="zh-CN"/>
              </w:rPr>
              <w:t>参加</w:t>
            </w:r>
            <w:r>
              <w:rPr>
                <w:rFonts w:hint="eastAsia" w:ascii="宋体" w:hAnsi="宋体" w:eastAsia="宋体" w:cs="宋体"/>
                <w:sz w:val="24"/>
                <w:szCs w:val="24"/>
                <w:lang w:val="zh-CN"/>
              </w:rPr>
              <w:t>而不委托代理人</w:t>
            </w:r>
            <w:r>
              <w:rPr>
                <w:rFonts w:hint="eastAsia" w:ascii="宋体" w:hAnsi="宋体" w:cs="宋体"/>
                <w:sz w:val="24"/>
                <w:szCs w:val="24"/>
                <w:lang w:val="en-US" w:eastAsia="zh-CN"/>
              </w:rPr>
              <w:t>参加</w:t>
            </w:r>
            <w:r>
              <w:rPr>
                <w:rFonts w:hint="eastAsia" w:ascii="宋体" w:hAnsi="宋体" w:eastAsia="宋体" w:cs="宋体"/>
                <w:sz w:val="24"/>
                <w:szCs w:val="24"/>
                <w:lang w:val="zh-CN"/>
              </w:rPr>
              <w:t>，由法定代表人签字；如法定代表人授权委托代理人</w:t>
            </w:r>
            <w:r>
              <w:rPr>
                <w:rFonts w:hint="eastAsia" w:ascii="宋体" w:hAnsi="宋体" w:cs="宋体"/>
                <w:sz w:val="24"/>
                <w:szCs w:val="24"/>
                <w:lang w:val="en-US" w:eastAsia="zh-CN"/>
              </w:rPr>
              <w:t>参加</w:t>
            </w:r>
            <w:r>
              <w:rPr>
                <w:rFonts w:hint="eastAsia" w:ascii="宋体" w:hAnsi="宋体" w:eastAsia="宋体" w:cs="宋体"/>
                <w:sz w:val="24"/>
                <w:szCs w:val="24"/>
                <w:lang w:val="zh-CN"/>
              </w:rPr>
              <w:t>，由委托代理人签字，也可由法定代表人签字。</w:t>
            </w:r>
          </w:p>
        </w:tc>
      </w:tr>
      <w:tr w14:paraId="42F9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093" w:type="dxa"/>
            <w:shd w:val="clear" w:color="auto" w:fill="auto"/>
            <w:vAlign w:val="center"/>
          </w:tcPr>
          <w:p w14:paraId="778506F0">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31</w:t>
            </w:r>
          </w:p>
        </w:tc>
        <w:tc>
          <w:tcPr>
            <w:tcW w:w="2229" w:type="dxa"/>
            <w:vAlign w:val="center"/>
          </w:tcPr>
          <w:p w14:paraId="5C18EF78">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color w:val="000000"/>
                <w:sz w:val="24"/>
                <w:szCs w:val="24"/>
              </w:rPr>
              <w:t>提交投标文件截止时间、开标时间和地点</w:t>
            </w:r>
          </w:p>
        </w:tc>
        <w:tc>
          <w:tcPr>
            <w:tcW w:w="6119" w:type="dxa"/>
          </w:tcPr>
          <w:p w14:paraId="591A2866">
            <w:pPr>
              <w:keepNext w:val="0"/>
              <w:keepLines w:val="0"/>
              <w:pageBreakBefore w:val="0"/>
              <w:widowControl w:val="0"/>
              <w:kinsoku/>
              <w:wordWrap/>
              <w:overflowPunct/>
              <w:topLinePunct w:val="0"/>
              <w:bidi w:val="0"/>
              <w:adjustRightInd/>
              <w:snapToGrid/>
              <w:spacing w:before="0" w:line="44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1.时间：202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highlight w:val="none"/>
                <w:lang w:val="en-US" w:eastAsia="zh-CN"/>
              </w:rPr>
              <w:t>1月</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分（北京时间）</w:t>
            </w:r>
          </w:p>
          <w:p w14:paraId="7A671B85">
            <w:pPr>
              <w:keepNext w:val="0"/>
              <w:keepLines w:val="0"/>
              <w:pageBreakBefore w:val="0"/>
              <w:widowControl w:val="0"/>
              <w:kinsoku/>
              <w:wordWrap/>
              <w:overflowPunct/>
              <w:topLinePunct w:val="0"/>
              <w:bidi w:val="0"/>
              <w:adjustRightInd/>
              <w:snapToGrid/>
              <w:spacing w:before="0" w:line="44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2.地点：长春市二道区洋浦大街6999号凯利中心AB栋101</w:t>
            </w:r>
            <w:r>
              <w:rPr>
                <w:rFonts w:hint="eastAsia" w:ascii="宋体" w:hAnsi="宋体" w:eastAsia="宋体" w:cs="宋体"/>
                <w:sz w:val="24"/>
                <w:szCs w:val="24"/>
                <w:highlight w:val="yellow"/>
              </w:rPr>
              <w:t>开标</w:t>
            </w:r>
            <w:r>
              <w:rPr>
                <w:rFonts w:hint="eastAsia" w:ascii="宋体" w:hAnsi="宋体" w:cs="宋体"/>
                <w:sz w:val="24"/>
                <w:szCs w:val="24"/>
                <w:highlight w:val="yellow"/>
                <w:lang w:val="en-US" w:eastAsia="zh-CN"/>
              </w:rPr>
              <w:t>二室</w:t>
            </w:r>
          </w:p>
          <w:p w14:paraId="1F54C9C3">
            <w:pPr>
              <w:keepNext w:val="0"/>
              <w:keepLines w:val="0"/>
              <w:pageBreakBefore w:val="0"/>
              <w:widowControl w:val="0"/>
              <w:kinsoku/>
              <w:wordWrap/>
              <w:overflowPunct/>
              <w:topLinePunct w:val="0"/>
              <w:bidi w:val="0"/>
              <w:adjustRightInd/>
              <w:snapToGrid/>
              <w:spacing w:before="0"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本项目采用全流程电子化采购，需通过政府采购云平台（https://www.zcygov.cn/）递交电子投标文件，投标人无须到现场。</w:t>
            </w:r>
          </w:p>
          <w:p w14:paraId="1F7BF989">
            <w:pPr>
              <w:keepNext w:val="0"/>
              <w:keepLines w:val="0"/>
              <w:pageBreakBefore w:val="0"/>
              <w:widowControl w:val="0"/>
              <w:kinsoku/>
              <w:wordWrap/>
              <w:overflowPunct/>
              <w:topLinePunct w:val="0"/>
              <w:bidi w:val="0"/>
              <w:adjustRightInd/>
              <w:snapToGrid/>
              <w:spacing w:before="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4.操作流程：供应商在政府采购云平台注册入库成为正式供应商后，在平台按《政府采购项目电子交易管理操作指南-供应商》进行操作。由于供应商自身原因在递交投标文件截止时间前无法完成办理的，后果自负。</w:t>
            </w:r>
          </w:p>
        </w:tc>
      </w:tr>
      <w:tr w14:paraId="6463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shd w:val="clear" w:color="auto" w:fill="auto"/>
            <w:vAlign w:val="center"/>
          </w:tcPr>
          <w:p w14:paraId="1455769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32</w:t>
            </w:r>
          </w:p>
        </w:tc>
        <w:tc>
          <w:tcPr>
            <w:tcW w:w="2229" w:type="dxa"/>
            <w:vAlign w:val="center"/>
          </w:tcPr>
          <w:p w14:paraId="58CA7F65">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评标委员会的组建</w:t>
            </w:r>
          </w:p>
        </w:tc>
        <w:tc>
          <w:tcPr>
            <w:tcW w:w="6119" w:type="dxa"/>
          </w:tcPr>
          <w:p w14:paraId="1A7DEE0D">
            <w:pPr>
              <w:keepNext w:val="0"/>
              <w:keepLines w:val="0"/>
              <w:pageBreakBefore w:val="0"/>
              <w:widowControl w:val="0"/>
              <w:kinsoku/>
              <w:wordWrap/>
              <w:overflowPunct/>
              <w:topLinePunct w:val="0"/>
              <w:autoSpaceDE/>
              <w:autoSpaceDN/>
              <w:bidi w:val="0"/>
              <w:adjustRightInd/>
              <w:snapToGrid/>
              <w:spacing w:before="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评标小组构成：5人；</w:t>
            </w:r>
          </w:p>
          <w:p w14:paraId="21E8669E">
            <w:pPr>
              <w:keepNext w:val="0"/>
              <w:keepLines w:val="0"/>
              <w:pageBreakBefore w:val="0"/>
              <w:widowControl w:val="0"/>
              <w:kinsoku/>
              <w:wordWrap/>
              <w:overflowPunct/>
              <w:topLinePunct w:val="0"/>
              <w:autoSpaceDE/>
              <w:autoSpaceDN/>
              <w:bidi w:val="0"/>
              <w:adjustRightInd/>
              <w:snapToGrid/>
              <w:spacing w:before="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评标专家确定方式：从依法设立的专家库中随机抽取。</w:t>
            </w:r>
          </w:p>
        </w:tc>
      </w:tr>
      <w:tr w14:paraId="264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93" w:type="dxa"/>
            <w:shd w:val="clear" w:color="auto" w:fill="auto"/>
            <w:vAlign w:val="center"/>
          </w:tcPr>
          <w:p w14:paraId="6380DD1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33</w:t>
            </w:r>
          </w:p>
        </w:tc>
        <w:tc>
          <w:tcPr>
            <w:tcW w:w="2229" w:type="dxa"/>
            <w:vAlign w:val="center"/>
          </w:tcPr>
          <w:p w14:paraId="7BBEBF5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是否授权评标委员会确定中标人</w:t>
            </w:r>
          </w:p>
        </w:tc>
        <w:tc>
          <w:tcPr>
            <w:tcW w:w="6119" w:type="dxa"/>
            <w:vAlign w:val="center"/>
          </w:tcPr>
          <w:p w14:paraId="65CC181C">
            <w:pPr>
              <w:keepNext w:val="0"/>
              <w:keepLines w:val="0"/>
              <w:pageBreakBefore w:val="0"/>
              <w:widowControl w:val="0"/>
              <w:kinsoku/>
              <w:wordWrap/>
              <w:overflowPunct/>
              <w:topLinePunct w:val="0"/>
              <w:bidi w:val="0"/>
              <w:adjustRightInd/>
              <w:snapToGrid/>
              <w:spacing w:before="0" w:line="440" w:lineRule="exact"/>
              <w:jc w:val="both"/>
              <w:textAlignment w:val="auto"/>
              <w:outlineLvl w:val="9"/>
              <w:rPr>
                <w:rFonts w:hint="eastAsia" w:ascii="宋体" w:hAnsi="宋体" w:eastAsia="宋体" w:cs="宋体"/>
                <w:kern w:val="15"/>
                <w:sz w:val="24"/>
                <w:szCs w:val="24"/>
                <w:lang w:val="zh-CN"/>
              </w:rPr>
            </w:pPr>
            <w:r>
              <w:rPr>
                <w:rFonts w:hint="eastAsia" w:ascii="宋体" w:hAnsi="宋体" w:eastAsia="宋体" w:cs="宋体"/>
                <w:kern w:val="15"/>
                <w:sz w:val="24"/>
                <w:szCs w:val="24"/>
                <w:lang w:val="zh-CN"/>
              </w:rPr>
              <w:sym w:font="Wingdings 2" w:char="00A3"/>
            </w:r>
            <w:r>
              <w:rPr>
                <w:rFonts w:hint="eastAsia" w:ascii="宋体" w:hAnsi="宋体" w:eastAsia="宋体" w:cs="宋体"/>
                <w:kern w:val="15"/>
                <w:sz w:val="24"/>
                <w:szCs w:val="24"/>
                <w:lang w:val="zh-CN"/>
              </w:rPr>
              <w:t>是</w:t>
            </w:r>
          </w:p>
          <w:p w14:paraId="110C7A1C">
            <w:pPr>
              <w:keepNext w:val="0"/>
              <w:keepLines w:val="0"/>
              <w:pageBreakBefore w:val="0"/>
              <w:widowControl w:val="0"/>
              <w:kinsoku/>
              <w:wordWrap/>
              <w:overflowPunct/>
              <w:topLinePunct w:val="0"/>
              <w:bidi w:val="0"/>
              <w:adjustRightInd/>
              <w:snapToGrid/>
              <w:spacing w:before="0" w:line="440" w:lineRule="exact"/>
              <w:jc w:val="both"/>
              <w:textAlignment w:val="auto"/>
              <w:outlineLvl w:val="9"/>
              <w:rPr>
                <w:rFonts w:hint="eastAsia" w:ascii="宋体" w:hAnsi="宋体" w:eastAsia="宋体" w:cs="宋体"/>
                <w:kern w:val="15"/>
                <w:sz w:val="24"/>
                <w:szCs w:val="24"/>
              </w:rPr>
            </w:pPr>
            <w:r>
              <w:rPr>
                <w:rFonts w:hint="eastAsia" w:ascii="宋体" w:hAnsi="宋体" w:eastAsia="宋体" w:cs="宋体"/>
                <w:kern w:val="15"/>
                <w:sz w:val="24"/>
                <w:szCs w:val="24"/>
                <w:lang w:val="zh-CN"/>
              </w:rPr>
              <w:sym w:font="Wingdings 2" w:char="0052"/>
            </w:r>
            <w:r>
              <w:rPr>
                <w:rFonts w:hint="eastAsia" w:ascii="宋体" w:hAnsi="宋体" w:eastAsia="宋体" w:cs="宋体"/>
                <w:kern w:val="15"/>
                <w:sz w:val="24"/>
                <w:szCs w:val="24"/>
                <w:lang w:val="zh-CN"/>
              </w:rPr>
              <w:t>否，推荐的中标候选人数：</w:t>
            </w:r>
            <w:r>
              <w:rPr>
                <w:rFonts w:hint="eastAsia" w:ascii="宋体" w:hAnsi="宋体" w:eastAsia="宋体" w:cs="宋体"/>
                <w:kern w:val="15"/>
                <w:sz w:val="24"/>
                <w:szCs w:val="24"/>
                <w:u w:val="single"/>
                <w:lang w:val="zh-CN"/>
              </w:rPr>
              <w:t xml:space="preserve"> 3 </w:t>
            </w:r>
            <w:r>
              <w:rPr>
                <w:rFonts w:hint="eastAsia" w:ascii="宋体" w:hAnsi="宋体" w:eastAsia="宋体" w:cs="宋体"/>
                <w:kern w:val="15"/>
                <w:sz w:val="24"/>
                <w:szCs w:val="24"/>
                <w:lang w:val="zh-CN"/>
              </w:rPr>
              <w:t>人</w:t>
            </w:r>
          </w:p>
        </w:tc>
      </w:tr>
      <w:tr w14:paraId="51D1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93" w:type="dxa"/>
            <w:shd w:val="clear" w:color="auto" w:fill="auto"/>
            <w:vAlign w:val="center"/>
          </w:tcPr>
          <w:p w14:paraId="3C2EF5EE">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34</w:t>
            </w:r>
          </w:p>
        </w:tc>
        <w:tc>
          <w:tcPr>
            <w:tcW w:w="2229" w:type="dxa"/>
            <w:vAlign w:val="center"/>
          </w:tcPr>
          <w:p w14:paraId="6E27684D">
            <w:pPr>
              <w:keepNext w:val="0"/>
              <w:keepLines w:val="0"/>
              <w:pageBreakBefore w:val="0"/>
              <w:widowControl w:val="0"/>
              <w:kinsoku/>
              <w:wordWrap/>
              <w:overflowPunct/>
              <w:topLinePunct w:val="0"/>
              <w:bidi w:val="0"/>
              <w:adjustRightInd/>
              <w:snapToGrid/>
              <w:spacing w:before="0" w:line="440" w:lineRule="exact"/>
              <w:jc w:val="center"/>
              <w:textAlignment w:val="auto"/>
              <w:outlineLvl w:val="9"/>
              <w:rPr>
                <w:rFonts w:hint="eastAsia" w:ascii="宋体" w:hAnsi="宋体" w:eastAsia="宋体" w:cs="宋体"/>
                <w:kern w:val="15"/>
                <w:sz w:val="24"/>
                <w:szCs w:val="24"/>
              </w:rPr>
            </w:pPr>
            <w:r>
              <w:rPr>
                <w:rFonts w:hint="eastAsia" w:ascii="宋体" w:hAnsi="宋体" w:eastAsia="宋体" w:cs="宋体"/>
                <w:kern w:val="15"/>
                <w:sz w:val="24"/>
                <w:szCs w:val="24"/>
                <w:lang w:val="zh-CN"/>
              </w:rPr>
              <w:t>评标办法</w:t>
            </w:r>
          </w:p>
        </w:tc>
        <w:tc>
          <w:tcPr>
            <w:tcW w:w="6119" w:type="dxa"/>
            <w:vAlign w:val="center"/>
          </w:tcPr>
          <w:p w14:paraId="0BE4B93C">
            <w:pPr>
              <w:keepNext w:val="0"/>
              <w:keepLines w:val="0"/>
              <w:pageBreakBefore w:val="0"/>
              <w:widowControl w:val="0"/>
              <w:kinsoku/>
              <w:wordWrap/>
              <w:overflowPunct/>
              <w:topLinePunct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综合评分法</w:t>
            </w:r>
          </w:p>
        </w:tc>
      </w:tr>
      <w:tr w14:paraId="729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93" w:type="dxa"/>
            <w:shd w:val="clear" w:color="auto" w:fill="auto"/>
            <w:vAlign w:val="center"/>
          </w:tcPr>
          <w:p w14:paraId="451686FA">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35</w:t>
            </w:r>
          </w:p>
        </w:tc>
        <w:tc>
          <w:tcPr>
            <w:tcW w:w="2229" w:type="dxa"/>
            <w:vAlign w:val="center"/>
          </w:tcPr>
          <w:p w14:paraId="0BEDD1B2">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采购政策</w:t>
            </w:r>
          </w:p>
        </w:tc>
        <w:tc>
          <w:tcPr>
            <w:tcW w:w="6119" w:type="dxa"/>
            <w:vAlign w:val="center"/>
          </w:tcPr>
          <w:p w14:paraId="579C5E15">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本项目为专门面向中小企业采购的项目。</w:t>
            </w:r>
          </w:p>
          <w:p w14:paraId="1ED21816">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行业类别为：</w:t>
            </w:r>
            <w:r>
              <w:rPr>
                <w:rFonts w:hint="eastAsia" w:ascii="宋体" w:hAnsi="宋体" w:cs="宋体"/>
                <w:sz w:val="24"/>
                <w:szCs w:val="24"/>
                <w:highlight w:val="none"/>
                <w:lang w:val="zh-CN" w:eastAsia="zh-CN"/>
              </w:rPr>
              <w:t>租赁和商务服务业</w:t>
            </w:r>
            <w:r>
              <w:rPr>
                <w:rFonts w:hint="eastAsia" w:ascii="宋体" w:hAnsi="宋体" w:eastAsia="宋体" w:cs="宋体"/>
                <w:sz w:val="24"/>
                <w:szCs w:val="24"/>
                <w:highlight w:val="none"/>
                <w:lang w:val="zh-CN"/>
              </w:rPr>
              <w:t>。</w:t>
            </w:r>
          </w:p>
        </w:tc>
      </w:tr>
      <w:tr w14:paraId="78D9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93" w:type="dxa"/>
            <w:shd w:val="clear" w:color="auto" w:fill="auto"/>
            <w:vAlign w:val="center"/>
          </w:tcPr>
          <w:p w14:paraId="382C77D6">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36</w:t>
            </w:r>
          </w:p>
        </w:tc>
        <w:tc>
          <w:tcPr>
            <w:tcW w:w="2229" w:type="dxa"/>
            <w:vAlign w:val="center"/>
          </w:tcPr>
          <w:p w14:paraId="11ACFEA1">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采购代理服务费</w:t>
            </w:r>
          </w:p>
        </w:tc>
        <w:tc>
          <w:tcPr>
            <w:tcW w:w="6119" w:type="dxa"/>
            <w:vAlign w:val="center"/>
          </w:tcPr>
          <w:p w14:paraId="329223E3">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eastAsia="zh-CN"/>
              </w:rPr>
              <w:t>参照《国家发展改革委关于进一步放开建设项目专业服务价格的通知》（发改价格【2015】299号）的规定收取</w:t>
            </w:r>
            <w:r>
              <w:rPr>
                <w:rFonts w:hint="eastAsia" w:ascii="宋体" w:hAnsi="宋体" w:cs="宋体"/>
                <w:sz w:val="24"/>
                <w:szCs w:val="24"/>
                <w:lang w:val="en-US" w:eastAsia="zh-CN"/>
              </w:rPr>
              <w:t>6000元</w:t>
            </w:r>
            <w:r>
              <w:rPr>
                <w:rFonts w:hint="eastAsia" w:ascii="宋体" w:hAnsi="宋体" w:eastAsia="宋体" w:cs="宋体"/>
                <w:sz w:val="24"/>
                <w:szCs w:val="24"/>
                <w:lang w:val="zh-CN" w:eastAsia="zh-CN"/>
              </w:rPr>
              <w:t>,由中标单位支付。</w:t>
            </w:r>
          </w:p>
        </w:tc>
      </w:tr>
      <w:tr w14:paraId="0001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93" w:type="dxa"/>
            <w:shd w:val="clear" w:color="auto" w:fill="auto"/>
            <w:vAlign w:val="center"/>
          </w:tcPr>
          <w:p w14:paraId="61114534">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2229" w:type="dxa"/>
            <w:vAlign w:val="center"/>
          </w:tcPr>
          <w:p w14:paraId="223A708F">
            <w:pPr>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补充说明</w:t>
            </w:r>
          </w:p>
        </w:tc>
        <w:tc>
          <w:tcPr>
            <w:tcW w:w="6119" w:type="dxa"/>
            <w:vAlign w:val="center"/>
          </w:tcPr>
          <w:p w14:paraId="76F64B39">
            <w:pPr>
              <w:keepNext w:val="0"/>
              <w:keepLines w:val="0"/>
              <w:pageBreakBefore w:val="0"/>
              <w:widowControl w:val="0"/>
              <w:kinsoku/>
              <w:wordWrap/>
              <w:overflowPunct/>
              <w:topLinePunct w:val="0"/>
              <w:autoSpaceDE w:val="0"/>
              <w:autoSpaceDN w:val="0"/>
              <w:bidi w:val="0"/>
              <w:adjustRightInd/>
              <w:snapToGrid/>
              <w:spacing w:before="0" w:line="440" w:lineRule="exact"/>
              <w:jc w:val="both"/>
              <w:textAlignment w:val="auto"/>
              <w:outlineLvl w:val="9"/>
              <w:rPr>
                <w:rFonts w:hint="eastAsia" w:ascii="宋体" w:hAnsi="宋体" w:cs="宋体"/>
                <w:sz w:val="24"/>
                <w:szCs w:val="24"/>
                <w:lang w:val="zh-CN" w:eastAsia="zh-CN"/>
              </w:rPr>
            </w:pPr>
            <w:r>
              <w:rPr>
                <w:rFonts w:hint="eastAsia" w:ascii="宋体" w:hAnsi="宋体" w:cs="宋体"/>
                <w:sz w:val="24"/>
                <w:szCs w:val="24"/>
                <w:lang w:val="zh-CN" w:eastAsia="zh-CN"/>
              </w:rPr>
              <w:t>与人员有关的工资、保险及相关税费随政策浮动。</w:t>
            </w:r>
          </w:p>
        </w:tc>
      </w:tr>
    </w:tbl>
    <w:p w14:paraId="25CD491D">
      <w:pPr>
        <w:pStyle w:val="5"/>
        <w:pageBreakBefore w:val="0"/>
        <w:kinsoku/>
        <w:wordWrap/>
        <w:overflowPunct/>
        <w:bidi w:val="0"/>
        <w:outlineLvl w:val="9"/>
        <w:rPr>
          <w:rFonts w:hint="eastAsia" w:ascii="宋体" w:hAnsi="宋体" w:eastAsia="宋体" w:cs="宋体"/>
        </w:rPr>
      </w:pPr>
    </w:p>
    <w:p w14:paraId="2959A44A">
      <w:pPr>
        <w:pageBreakBefore w:val="0"/>
        <w:kinsoku/>
        <w:wordWrap/>
        <w:overflowPunct/>
        <w:bidi w:val="0"/>
        <w:snapToGrid w:val="0"/>
        <w:spacing w:line="360" w:lineRule="auto"/>
        <w:outlineLvl w:val="9"/>
        <w:rPr>
          <w:rFonts w:hint="eastAsia" w:ascii="宋体" w:hAnsi="宋体" w:eastAsia="宋体" w:cs="宋体"/>
          <w:sz w:val="24"/>
          <w:szCs w:val="24"/>
        </w:rPr>
      </w:pPr>
      <w:r>
        <w:rPr>
          <w:rFonts w:hint="eastAsia" w:ascii="宋体" w:hAnsi="宋体" w:eastAsia="宋体" w:cs="宋体"/>
          <w:b/>
          <w:bCs/>
          <w:sz w:val="24"/>
          <w:szCs w:val="24"/>
        </w:rPr>
        <w:t>注：招标公告与招标文件不一致之处以招标文件为准。</w:t>
      </w:r>
    </w:p>
    <w:bookmarkEnd w:id="15"/>
    <w:bookmarkEnd w:id="16"/>
    <w:p w14:paraId="1D3190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投标人须知</w:t>
      </w:r>
    </w:p>
    <w:p w14:paraId="41828B69">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1．适用法律：</w:t>
      </w:r>
      <w:r>
        <w:rPr>
          <w:rFonts w:hint="eastAsia" w:ascii="宋体" w:hAnsi="宋体" w:eastAsia="宋体" w:cs="宋体"/>
          <w:sz w:val="24"/>
          <w:szCs w:val="24"/>
          <w:lang w:val="zh-CN"/>
        </w:rPr>
        <w:t>本次采购适用法律法规为《中华人民共和国政府采购法》、《中华人民共和国政府采购法实施条例》、《政府采购货物和服务招标投标管理办法》及政府采购其它相关法规。</w:t>
      </w:r>
    </w:p>
    <w:p w14:paraId="225B8B2F">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2．定义：</w:t>
      </w:r>
    </w:p>
    <w:p w14:paraId="3EFFE32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7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2.1“采购代理机构”指</w:t>
      </w:r>
      <w:r>
        <w:rPr>
          <w:rFonts w:hint="eastAsia" w:ascii="宋体" w:hAnsi="宋体" w:eastAsia="宋体" w:cs="宋体"/>
          <w:kern w:val="0"/>
          <w:sz w:val="24"/>
          <w:szCs w:val="24"/>
          <w:lang w:eastAsia="zh-CN"/>
        </w:rPr>
        <w:t>北京中外建工程管理有限公司</w:t>
      </w:r>
      <w:r>
        <w:rPr>
          <w:rFonts w:hint="eastAsia" w:ascii="宋体" w:hAnsi="宋体" w:eastAsia="宋体" w:cs="宋体"/>
          <w:kern w:val="0"/>
          <w:sz w:val="24"/>
          <w:szCs w:val="24"/>
          <w:lang w:val="zh-CN"/>
        </w:rPr>
        <w:t>，负责采购活动的组织工作。</w:t>
      </w:r>
    </w:p>
    <w:p w14:paraId="1BF68F5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7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2.2“采购人”指</w:t>
      </w:r>
      <w:r>
        <w:rPr>
          <w:rFonts w:hint="eastAsia" w:ascii="宋体" w:hAnsi="宋体" w:cs="宋体"/>
          <w:kern w:val="0"/>
          <w:sz w:val="24"/>
          <w:szCs w:val="24"/>
          <w:lang w:eastAsia="zh-CN"/>
        </w:rPr>
        <w:t>长春市宽城区住房和城乡建设局</w:t>
      </w:r>
      <w:r>
        <w:rPr>
          <w:rFonts w:hint="eastAsia" w:ascii="宋体" w:hAnsi="宋体" w:eastAsia="宋体" w:cs="宋体"/>
          <w:kern w:val="0"/>
          <w:sz w:val="24"/>
          <w:szCs w:val="24"/>
          <w:lang w:val="zh-CN"/>
        </w:rPr>
        <w:t>，负责采购项目的整体规划、</w:t>
      </w:r>
      <w:r>
        <w:rPr>
          <w:rFonts w:hint="eastAsia" w:ascii="宋体" w:hAnsi="宋体" w:cs="宋体"/>
          <w:kern w:val="0"/>
          <w:sz w:val="24"/>
          <w:szCs w:val="24"/>
          <w:lang w:val="zh-CN"/>
        </w:rPr>
        <w:t>服务需求</w:t>
      </w:r>
      <w:r>
        <w:rPr>
          <w:rFonts w:hint="eastAsia" w:ascii="宋体" w:hAnsi="宋体" w:eastAsia="宋体" w:cs="宋体"/>
          <w:kern w:val="0"/>
          <w:sz w:val="24"/>
          <w:szCs w:val="24"/>
          <w:lang w:val="zh-CN"/>
        </w:rPr>
        <w:t>设计和可行性论证，作为合同的需方，承担质疑答复，合同履行、验收、评价等义务。</w:t>
      </w:r>
    </w:p>
    <w:p w14:paraId="750E718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70"/>
        <w:textAlignment w:val="auto"/>
        <w:outlineLvl w:val="9"/>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lang w:val="zh-CN"/>
        </w:rPr>
        <w:t>2.3</w:t>
      </w:r>
      <w:r>
        <w:rPr>
          <w:rFonts w:hint="eastAsia" w:ascii="宋体" w:hAnsi="宋体" w:eastAsia="宋体" w:cs="宋体"/>
          <w:kern w:val="0"/>
          <w:sz w:val="24"/>
          <w:szCs w:val="24"/>
        </w:rPr>
        <w:t>“</w:t>
      </w:r>
      <w:r>
        <w:rPr>
          <w:rFonts w:hint="eastAsia" w:ascii="宋体" w:hAnsi="宋体" w:cs="宋体"/>
          <w:kern w:val="0"/>
          <w:sz w:val="24"/>
          <w:szCs w:val="24"/>
          <w:lang w:val="zh-CN"/>
        </w:rPr>
        <w:t>采购需求</w:t>
      </w:r>
      <w:r>
        <w:rPr>
          <w:rFonts w:hint="eastAsia" w:ascii="宋体" w:hAnsi="宋体" w:eastAsia="宋体" w:cs="宋体"/>
          <w:kern w:val="0"/>
          <w:sz w:val="24"/>
          <w:szCs w:val="24"/>
        </w:rPr>
        <w:t>”</w:t>
      </w:r>
      <w:r>
        <w:rPr>
          <w:rFonts w:hint="eastAsia" w:ascii="宋体" w:hAnsi="宋体" w:eastAsia="宋体" w:cs="宋体"/>
          <w:kern w:val="0"/>
          <w:sz w:val="24"/>
          <w:szCs w:val="24"/>
          <w:highlight w:val="none"/>
          <w:lang w:val="zh-CN"/>
        </w:rPr>
        <w:t>详见第五章《服务需求》。</w:t>
      </w:r>
    </w:p>
    <w:p w14:paraId="24E9515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70"/>
        <w:textAlignment w:val="auto"/>
        <w:outlineLvl w:val="9"/>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潜在投标人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指确认参加投标的供应商。</w:t>
      </w:r>
    </w:p>
    <w:p w14:paraId="13ABF91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70"/>
        <w:textAlignment w:val="auto"/>
        <w:outlineLvl w:val="9"/>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2.5</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投标人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指响应本招标文件参加投标的供应商。</w:t>
      </w:r>
    </w:p>
    <w:p w14:paraId="20BB061E">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合格投标人资格条件要求：</w:t>
      </w:r>
      <w:r>
        <w:rPr>
          <w:rFonts w:hint="eastAsia" w:ascii="宋体" w:hAnsi="宋体" w:eastAsia="宋体" w:cs="宋体"/>
          <w:b/>
          <w:bCs/>
          <w:sz w:val="24"/>
          <w:szCs w:val="24"/>
          <w:highlight w:val="none"/>
        </w:rPr>
        <w:t>详见前附表</w:t>
      </w:r>
    </w:p>
    <w:p w14:paraId="6F143C0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项目答疑会和踏勘现场：</w:t>
      </w:r>
    </w:p>
    <w:p w14:paraId="4838199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踏勘现场：自行踏勘。</w:t>
      </w:r>
    </w:p>
    <w:p w14:paraId="5AFE1A26">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投标预备会：不召开</w:t>
      </w:r>
    </w:p>
    <w:p w14:paraId="38FD104F">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5．投标费用：</w:t>
      </w:r>
      <w:r>
        <w:rPr>
          <w:rFonts w:hint="eastAsia" w:ascii="宋体" w:hAnsi="宋体" w:eastAsia="宋体" w:cs="宋体"/>
          <w:sz w:val="24"/>
          <w:szCs w:val="24"/>
          <w:highlight w:val="none"/>
          <w:lang w:val="zh-CN"/>
        </w:rPr>
        <w:t>投标人应自行承担所有与编写和提交投标文件有关的费用，无论投标的结果如何，采购人和</w:t>
      </w: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val="zh-CN"/>
        </w:rPr>
        <w:t>在任何情况下均无义务和责任承担这些费用。</w:t>
      </w:r>
    </w:p>
    <w:p w14:paraId="4C9D2F39">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6. 招标文件：</w:t>
      </w:r>
    </w:p>
    <w:p w14:paraId="27A728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6.1 招标文件的构成：</w:t>
      </w:r>
    </w:p>
    <w:p w14:paraId="12B497B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第一章  招标公告</w:t>
      </w:r>
    </w:p>
    <w:p w14:paraId="7D5FCFE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第二章  投标人须知</w:t>
      </w:r>
    </w:p>
    <w:p w14:paraId="3E57C1D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第三章  评标办法</w:t>
      </w:r>
      <w:r>
        <w:rPr>
          <w:rFonts w:hint="eastAsia" w:ascii="宋体" w:hAnsi="宋体" w:eastAsia="宋体" w:cs="宋体"/>
          <w:sz w:val="24"/>
          <w:szCs w:val="24"/>
          <w:highlight w:val="none"/>
          <w:lang w:val="zh-CN"/>
        </w:rPr>
        <w:tab/>
      </w:r>
    </w:p>
    <w:p w14:paraId="0E8EF6A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第四章  合同格式</w:t>
      </w:r>
    </w:p>
    <w:p w14:paraId="2593F5B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第五章  服务需求</w:t>
      </w:r>
    </w:p>
    <w:p w14:paraId="0EAB4F9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第六章  投标文件格式</w:t>
      </w:r>
    </w:p>
    <w:p w14:paraId="7AAB253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b/>
          <w:bCs/>
          <w:sz w:val="24"/>
          <w:szCs w:val="24"/>
          <w:lang w:val="zh-CN"/>
        </w:rPr>
      </w:pPr>
      <w:r>
        <w:rPr>
          <w:rFonts w:hint="eastAsia" w:ascii="宋体" w:hAnsi="宋体" w:eastAsia="宋体" w:cs="宋体"/>
          <w:sz w:val="24"/>
          <w:szCs w:val="24"/>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0682B037">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7. 招标文件的澄清和修改</w:t>
      </w:r>
    </w:p>
    <w:p w14:paraId="3A0F3DE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7.1</w:t>
      </w:r>
      <w:r>
        <w:rPr>
          <w:rFonts w:hint="eastAsia" w:ascii="宋体" w:hAnsi="宋体" w:eastAsia="宋体" w:cs="宋体"/>
          <w:color w:val="000000"/>
          <w:sz w:val="24"/>
          <w:szCs w:val="24"/>
        </w:rPr>
        <w:t>任何要求对招标文件进行澄清的投标人，均应在投标截止期前</w:t>
      </w:r>
      <w:r>
        <w:rPr>
          <w:rFonts w:hint="eastAsia" w:ascii="宋体" w:hAnsi="宋体" w:eastAsia="宋体" w:cs="宋体"/>
          <w:color w:val="000000"/>
          <w:sz w:val="24"/>
          <w:szCs w:val="24"/>
          <w:u w:val="single"/>
        </w:rPr>
        <w:t>1</w:t>
      </w:r>
      <w:r>
        <w:rPr>
          <w:rFonts w:hint="eastAsia" w:ascii="宋体" w:hAnsi="宋体" w:cs="宋体"/>
          <w:color w:val="000000"/>
          <w:sz w:val="24"/>
          <w:szCs w:val="24"/>
          <w:u w:val="single"/>
          <w:lang w:val="en-US" w:eastAsia="zh-CN"/>
        </w:rPr>
        <w:t>5</w:t>
      </w:r>
      <w:r>
        <w:rPr>
          <w:rFonts w:hint="eastAsia" w:ascii="宋体" w:hAnsi="宋体" w:eastAsia="宋体" w:cs="宋体"/>
          <w:color w:val="000000"/>
          <w:sz w:val="24"/>
          <w:szCs w:val="24"/>
        </w:rPr>
        <w:t>天以书面形式通知采购方，采购方对收到的澄清要求将视所提问题具体情况以书面形式予以答复</w:t>
      </w:r>
      <w:r>
        <w:rPr>
          <w:rFonts w:hint="eastAsia" w:ascii="宋体" w:hAnsi="宋体" w:eastAsia="宋体" w:cs="宋体"/>
          <w:sz w:val="24"/>
          <w:szCs w:val="24"/>
          <w:lang w:val="zh-CN"/>
        </w:rPr>
        <w:t>澄清</w:t>
      </w:r>
      <w:r>
        <w:rPr>
          <w:rFonts w:hint="eastAsia" w:ascii="宋体" w:hAnsi="宋体" w:eastAsia="宋体" w:cs="宋体"/>
          <w:color w:val="000000"/>
          <w:sz w:val="24"/>
          <w:szCs w:val="24"/>
        </w:rPr>
        <w:t>，</w:t>
      </w:r>
      <w:r>
        <w:rPr>
          <w:rFonts w:hint="eastAsia" w:ascii="宋体" w:hAnsi="宋体" w:eastAsia="宋体" w:cs="宋体"/>
          <w:sz w:val="24"/>
          <w:szCs w:val="24"/>
          <w:lang w:val="zh-CN"/>
        </w:rPr>
        <w:t>采购人对收到的供应商书面质疑，将按照政府采购法律规章的规定处理。</w:t>
      </w:r>
    </w:p>
    <w:p w14:paraId="0D75194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color w:val="000000"/>
          <w:sz w:val="24"/>
          <w:szCs w:val="24"/>
          <w:lang w:val="zh-CN"/>
        </w:rPr>
      </w:pPr>
      <w:r>
        <w:rPr>
          <w:rFonts w:hint="eastAsia" w:ascii="宋体" w:hAnsi="宋体" w:eastAsia="宋体" w:cs="宋体"/>
          <w:sz w:val="24"/>
          <w:szCs w:val="24"/>
          <w:lang w:val="zh-CN"/>
        </w:rPr>
        <w:t>7.2采购人可在投标截止时间</w:t>
      </w:r>
      <w:r>
        <w:rPr>
          <w:rFonts w:hint="eastAsia" w:ascii="宋体" w:hAnsi="宋体" w:eastAsia="宋体" w:cs="宋体"/>
          <w:sz w:val="24"/>
          <w:szCs w:val="24"/>
        </w:rPr>
        <w:t>1</w:t>
      </w:r>
      <w:r>
        <w:rPr>
          <w:rFonts w:hint="eastAsia" w:ascii="宋体" w:hAnsi="宋体" w:eastAsia="宋体" w:cs="宋体"/>
          <w:sz w:val="24"/>
          <w:szCs w:val="24"/>
          <w:lang w:val="zh-CN"/>
        </w:rPr>
        <w:t>5日前（含）对招标文件进行修改、补充。招标文件的修改、补充文件将</w:t>
      </w:r>
      <w:r>
        <w:rPr>
          <w:rFonts w:hint="eastAsia" w:ascii="宋体" w:hAnsi="宋体" w:eastAsia="宋体" w:cs="宋体"/>
          <w:color w:val="000000"/>
          <w:sz w:val="24"/>
          <w:szCs w:val="24"/>
          <w:lang w:val="zh-CN"/>
        </w:rPr>
        <w:t>以当面交接、传真或电子邮件的方式向</w:t>
      </w:r>
      <w:r>
        <w:rPr>
          <w:rFonts w:hint="eastAsia" w:ascii="宋体" w:hAnsi="宋体" w:eastAsia="宋体" w:cs="宋体"/>
          <w:sz w:val="24"/>
          <w:szCs w:val="24"/>
          <w:lang w:val="zh-CN"/>
        </w:rPr>
        <w:t>潜在</w:t>
      </w:r>
      <w:r>
        <w:rPr>
          <w:rFonts w:hint="eastAsia" w:ascii="宋体" w:hAnsi="宋体" w:eastAsia="宋体" w:cs="宋体"/>
          <w:color w:val="000000"/>
          <w:sz w:val="24"/>
          <w:szCs w:val="24"/>
          <w:lang w:val="zh-CN"/>
        </w:rPr>
        <w:t>投标人发出，</w:t>
      </w:r>
      <w:r>
        <w:rPr>
          <w:rFonts w:hint="eastAsia" w:ascii="宋体" w:hAnsi="宋体" w:eastAsia="宋体" w:cs="宋体"/>
          <w:sz w:val="24"/>
          <w:szCs w:val="24"/>
          <w:lang w:val="zh-CN"/>
        </w:rPr>
        <w:t>并在发布招标公告的媒体上公告。</w:t>
      </w:r>
    </w:p>
    <w:p w14:paraId="0ABF17D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color w:val="000000"/>
          <w:sz w:val="24"/>
          <w:szCs w:val="24"/>
          <w:lang w:val="zh-CN"/>
        </w:rPr>
      </w:pPr>
      <w:r>
        <w:rPr>
          <w:rFonts w:hint="eastAsia" w:ascii="宋体" w:hAnsi="宋体" w:eastAsia="宋体" w:cs="宋体"/>
          <w:sz w:val="24"/>
          <w:szCs w:val="24"/>
          <w:lang w:val="zh-CN"/>
        </w:rPr>
        <w:t>7.3招标文件的澄清、修改、补充文件</w:t>
      </w:r>
      <w:r>
        <w:rPr>
          <w:rFonts w:hint="eastAsia" w:ascii="宋体" w:hAnsi="宋体" w:eastAsia="宋体" w:cs="宋体"/>
          <w:color w:val="000000"/>
          <w:sz w:val="24"/>
          <w:szCs w:val="24"/>
          <w:lang w:val="zh-CN"/>
        </w:rPr>
        <w:t>均构成招标文件的组成部分，对所有投标人具有约束力，而无论其是否已经实际收到该澄清、</w:t>
      </w:r>
      <w:r>
        <w:rPr>
          <w:rFonts w:hint="eastAsia" w:ascii="宋体" w:hAnsi="宋体" w:eastAsia="宋体" w:cs="宋体"/>
          <w:sz w:val="24"/>
          <w:szCs w:val="24"/>
          <w:lang w:val="zh-CN"/>
        </w:rPr>
        <w:t>修改、补充文件（包括答疑会纪要）</w:t>
      </w:r>
      <w:r>
        <w:rPr>
          <w:rFonts w:hint="eastAsia" w:ascii="宋体" w:hAnsi="宋体" w:eastAsia="宋体" w:cs="宋体"/>
          <w:color w:val="000000"/>
          <w:sz w:val="24"/>
          <w:szCs w:val="24"/>
          <w:lang w:val="zh-CN"/>
        </w:rPr>
        <w:t>。投标人若收到该澄清、修改、补充文件，则应立即以书面形式回复确认已收到。</w:t>
      </w:r>
    </w:p>
    <w:p w14:paraId="12023D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7.4为使投标人有充分的时间对招标文件的澄清、修改、补充部分进行研究，采购人可在投标截止时间3日前（含）自行决定酌情延长投标截止时间，延长投标截止时间的公告将在发布招标公告的媒体上发告，</w:t>
      </w:r>
      <w:r>
        <w:rPr>
          <w:rFonts w:hint="eastAsia" w:ascii="宋体" w:hAnsi="宋体" w:eastAsia="宋体" w:cs="宋体"/>
          <w:color w:val="000000"/>
          <w:sz w:val="24"/>
          <w:szCs w:val="24"/>
          <w:lang w:val="zh-CN"/>
        </w:rPr>
        <w:t>并以当面交接、传真或电子邮件的方式向所有</w:t>
      </w:r>
      <w:r>
        <w:rPr>
          <w:rFonts w:hint="eastAsia" w:ascii="宋体" w:hAnsi="宋体" w:eastAsia="宋体" w:cs="宋体"/>
          <w:sz w:val="24"/>
          <w:szCs w:val="24"/>
          <w:lang w:val="zh-CN"/>
        </w:rPr>
        <w:t>潜在</w:t>
      </w:r>
      <w:r>
        <w:rPr>
          <w:rFonts w:hint="eastAsia" w:ascii="宋体" w:hAnsi="宋体" w:eastAsia="宋体" w:cs="宋体"/>
          <w:color w:val="000000"/>
          <w:sz w:val="24"/>
          <w:szCs w:val="24"/>
          <w:lang w:val="zh-CN"/>
        </w:rPr>
        <w:t>投标人发出</w:t>
      </w:r>
      <w:r>
        <w:rPr>
          <w:rFonts w:hint="eastAsia" w:ascii="宋体" w:hAnsi="宋体" w:eastAsia="宋体" w:cs="宋体"/>
          <w:sz w:val="24"/>
          <w:szCs w:val="24"/>
          <w:lang w:val="zh-CN"/>
        </w:rPr>
        <w:t>。在这种情况下，采购人和投标人受投标截止时间制约的所有权利和义务均相应延长至新的投标截止时间。</w:t>
      </w:r>
    </w:p>
    <w:p w14:paraId="7490369C">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8.投标文件的构成</w:t>
      </w:r>
    </w:p>
    <w:p w14:paraId="0AF83F3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8.1（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投标函</w:t>
      </w:r>
    </w:p>
    <w:p w14:paraId="7553D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法定代表人身份证明</w:t>
      </w:r>
    </w:p>
    <w:p w14:paraId="78CB6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（3）授权委托书</w:t>
      </w:r>
    </w:p>
    <w:p w14:paraId="721BC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开标一览表</w:t>
      </w:r>
    </w:p>
    <w:p w14:paraId="4C97F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（5）投标报价说明</w:t>
      </w:r>
    </w:p>
    <w:p w14:paraId="3D1D0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（6）资格审查资料</w:t>
      </w:r>
    </w:p>
    <w:p w14:paraId="29F32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）服务方案</w:t>
      </w:r>
    </w:p>
    <w:p w14:paraId="4F019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）服务承诺和优惠条件</w:t>
      </w:r>
    </w:p>
    <w:p w14:paraId="0ED20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其他文件材料</w:t>
      </w:r>
    </w:p>
    <w:p w14:paraId="26CE68F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360" w:firstLineChars="15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8.2投标人应提交本招</w:t>
      </w:r>
      <w:r>
        <w:rPr>
          <w:rFonts w:hint="eastAsia" w:ascii="宋体" w:hAnsi="宋体" w:eastAsia="宋体" w:cs="宋体"/>
          <w:kern w:val="0"/>
          <w:sz w:val="24"/>
          <w:szCs w:val="24"/>
          <w:highlight w:val="none"/>
          <w:lang w:val="zh-CN"/>
        </w:rPr>
        <w:t>标文件第</w:t>
      </w:r>
      <w:r>
        <w:rPr>
          <w:rFonts w:hint="eastAsia" w:ascii="宋体" w:hAnsi="宋体" w:eastAsia="宋体" w:cs="宋体"/>
          <w:kern w:val="0"/>
          <w:sz w:val="24"/>
          <w:szCs w:val="24"/>
          <w:highlight w:val="none"/>
          <w:lang w:val="en-US" w:eastAsia="zh-CN"/>
        </w:rPr>
        <w:t>六</w:t>
      </w:r>
      <w:r>
        <w:rPr>
          <w:rFonts w:hint="eastAsia" w:ascii="宋体" w:hAnsi="宋体" w:eastAsia="宋体" w:cs="宋体"/>
          <w:kern w:val="0"/>
          <w:sz w:val="24"/>
          <w:szCs w:val="24"/>
          <w:highlight w:val="none"/>
          <w:lang w:val="zh-CN"/>
        </w:rPr>
        <w:t>章</w:t>
      </w:r>
      <w:r>
        <w:rPr>
          <w:rFonts w:hint="eastAsia" w:ascii="宋体" w:hAnsi="宋体" w:eastAsia="宋体" w:cs="宋体"/>
          <w:sz w:val="24"/>
          <w:szCs w:val="24"/>
          <w:highlight w:val="none"/>
          <w:lang w:val="zh-CN"/>
        </w:rPr>
        <w:t>《投标文件格式》</w:t>
      </w:r>
      <w:r>
        <w:rPr>
          <w:rFonts w:hint="eastAsia" w:ascii="宋体" w:hAnsi="宋体" w:eastAsia="宋体" w:cs="宋体"/>
          <w:kern w:val="0"/>
          <w:sz w:val="24"/>
          <w:szCs w:val="24"/>
          <w:highlight w:val="none"/>
          <w:lang w:val="zh-CN"/>
        </w:rPr>
        <w:t>规定</w:t>
      </w:r>
      <w:r>
        <w:rPr>
          <w:rFonts w:hint="eastAsia" w:ascii="宋体" w:hAnsi="宋体" w:eastAsia="宋体" w:cs="宋体"/>
          <w:kern w:val="0"/>
          <w:sz w:val="24"/>
          <w:szCs w:val="24"/>
          <w:lang w:val="zh-CN"/>
        </w:rPr>
        <w:t>的全部商务文件和技术文件，若有缺失、无效或者不符合招标文件要求，将导致其投标被拒绝。</w:t>
      </w:r>
    </w:p>
    <w:p w14:paraId="7DB7384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9.投标文件的编制</w:t>
      </w:r>
    </w:p>
    <w:p w14:paraId="7AFDBCE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9.1投标语言：投标文件以及投标人与采购人就有关投标的来往函电均使用中文。</w:t>
      </w:r>
    </w:p>
    <w:p w14:paraId="485CF9E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9.2计量单位：中华人民共和国法定计量单位。</w:t>
      </w:r>
    </w:p>
    <w:p w14:paraId="5CF54C4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color w:val="000000"/>
          <w:kern w:val="0"/>
          <w:sz w:val="24"/>
          <w:szCs w:val="24"/>
          <w:lang w:val="zh-CN"/>
        </w:rPr>
      </w:pPr>
      <w:r>
        <w:rPr>
          <w:rFonts w:hint="eastAsia" w:ascii="宋体" w:hAnsi="宋体" w:eastAsia="宋体" w:cs="宋体"/>
          <w:kern w:val="0"/>
          <w:sz w:val="24"/>
          <w:szCs w:val="24"/>
          <w:lang w:val="zh-CN"/>
        </w:rPr>
        <w:t>9.3</w:t>
      </w:r>
      <w:r>
        <w:rPr>
          <w:rFonts w:hint="eastAsia" w:ascii="宋体" w:hAnsi="宋体" w:eastAsia="宋体" w:cs="宋体"/>
          <w:color w:val="000000"/>
          <w:kern w:val="0"/>
          <w:sz w:val="24"/>
          <w:szCs w:val="24"/>
          <w:lang w:val="zh-CN"/>
        </w:rPr>
        <w:t>投标人在投标文件以及在投标、合同签订、履行过程中所签署的相关文件中所加盖的公章，均须按照招标文件的规定加盖与投标人名称全称相一致的标准公章。</w:t>
      </w:r>
    </w:p>
    <w:p w14:paraId="77DD6232">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10.投标报价</w:t>
      </w:r>
    </w:p>
    <w:p w14:paraId="6156FC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.1投标人的投标报价应附投标报价说明和明细；</w:t>
      </w:r>
    </w:p>
    <w:p w14:paraId="27DA1F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.2除非合同中另有规定，投标报价应包括承担本招标项目的成本、利润、税金及风险等全部费用；</w:t>
      </w:r>
    </w:p>
    <w:p w14:paraId="2EB6C1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.3投标人所报价格在合同实施期间固定不变，即固定价格（如有调整仅限于现行相关部门规定，其它不变）；</w:t>
      </w:r>
    </w:p>
    <w:p w14:paraId="491434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.4工作费用按人民币计算，费用支付也按人民币支付。</w:t>
      </w:r>
    </w:p>
    <w:p w14:paraId="56AC8A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.5投标报价计算内容</w:t>
      </w:r>
    </w:p>
    <w:p w14:paraId="66220A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.6招标文件中要求的工作范围之内。</w:t>
      </w:r>
    </w:p>
    <w:p w14:paraId="0DBD2CA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.6.1其它为满足招标文件规定的服务标准的配套服务。</w:t>
      </w:r>
    </w:p>
    <w:p w14:paraId="45D9F38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11.投标有效期：</w:t>
      </w:r>
    </w:p>
    <w:p w14:paraId="790825CC">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.1</w:t>
      </w:r>
      <w:r>
        <w:rPr>
          <w:rFonts w:hint="eastAsia" w:ascii="宋体" w:hAnsi="宋体" w:eastAsia="宋体" w:cs="宋体"/>
          <w:sz w:val="24"/>
          <w:szCs w:val="24"/>
          <w:lang w:val="zh-CN"/>
        </w:rPr>
        <w:t>投标有效期为</w:t>
      </w:r>
      <w:r>
        <w:rPr>
          <w:rFonts w:hint="eastAsia" w:ascii="宋体" w:hAnsi="宋体" w:eastAsia="宋体" w:cs="宋体"/>
          <w:b w:val="0"/>
          <w:sz w:val="24"/>
          <w:szCs w:val="24"/>
          <w:highlight w:val="none"/>
          <w:lang w:val="zh-CN"/>
        </w:rPr>
        <w:t>投标截止期结束后90天（日历天）</w:t>
      </w:r>
      <w:r>
        <w:rPr>
          <w:rFonts w:hint="eastAsia" w:ascii="宋体" w:hAnsi="宋体" w:eastAsia="宋体" w:cs="宋体"/>
          <w:sz w:val="24"/>
          <w:szCs w:val="24"/>
          <w:lang w:val="zh-CN"/>
        </w:rPr>
        <w:t>。投标文件在这个规定期限内应保持有效。</w:t>
      </w:r>
    </w:p>
    <w:p w14:paraId="2AF62C56">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outlineLvl w:val="9"/>
        <w:rPr>
          <w:rFonts w:hint="eastAsia" w:ascii="宋体" w:hAnsi="宋体" w:eastAsia="宋体" w:cs="宋体"/>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.2中标人的投标文件有效期等同于合同履行期。</w:t>
      </w:r>
    </w:p>
    <w:p w14:paraId="64EB93F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12.投标文件的式样和签署</w:t>
      </w:r>
    </w:p>
    <w:p w14:paraId="197F33D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12.1所有要求签字的地方都应用不褪色的墨水或签字笔由本人亲笔手写签字（包括姓和名），不得用盖章（如签名章、签字章等）代替，也不得由他人代签；</w:t>
      </w:r>
    </w:p>
    <w:p w14:paraId="279F4D16">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12.2所有要求盖章的地方都应加盖投标单位（法定名称）章（鲜章），不得使用专用章（如经济合同章、投标专用章等）或下属单位印章代替；</w:t>
      </w:r>
    </w:p>
    <w:p w14:paraId="0C218B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12.3文件格式中要求供应商“法定代表人或其委托代理人”签字的，如法定代表人亲自</w:t>
      </w:r>
      <w:r>
        <w:rPr>
          <w:rFonts w:hint="eastAsia" w:ascii="宋体" w:hAnsi="宋体" w:cs="宋体"/>
          <w:sz w:val="24"/>
          <w:szCs w:val="24"/>
          <w:lang w:val="en-US" w:eastAsia="zh-CN"/>
        </w:rPr>
        <w:t>参加</w:t>
      </w:r>
      <w:r>
        <w:rPr>
          <w:rFonts w:hint="eastAsia" w:ascii="宋体" w:hAnsi="宋体" w:eastAsia="宋体" w:cs="宋体"/>
          <w:sz w:val="24"/>
          <w:szCs w:val="24"/>
        </w:rPr>
        <w:t>而不委托代理人</w:t>
      </w:r>
      <w:r>
        <w:rPr>
          <w:rFonts w:hint="eastAsia" w:ascii="宋体" w:hAnsi="宋体" w:cs="宋体"/>
          <w:sz w:val="24"/>
          <w:szCs w:val="24"/>
          <w:lang w:val="en-US" w:eastAsia="zh-CN"/>
        </w:rPr>
        <w:t>参加</w:t>
      </w:r>
      <w:r>
        <w:rPr>
          <w:rFonts w:hint="eastAsia" w:ascii="宋体" w:hAnsi="宋体" w:eastAsia="宋体" w:cs="宋体"/>
          <w:sz w:val="24"/>
          <w:szCs w:val="24"/>
        </w:rPr>
        <w:t>，由法定代表人签字；如法定代表人授权委托代理人</w:t>
      </w:r>
      <w:r>
        <w:rPr>
          <w:rFonts w:hint="eastAsia" w:ascii="宋体" w:hAnsi="宋体" w:cs="宋体"/>
          <w:sz w:val="24"/>
          <w:szCs w:val="24"/>
          <w:lang w:val="en-US" w:eastAsia="zh-CN"/>
        </w:rPr>
        <w:t>参加</w:t>
      </w:r>
      <w:r>
        <w:rPr>
          <w:rFonts w:hint="eastAsia" w:ascii="宋体" w:hAnsi="宋体" w:eastAsia="宋体" w:cs="宋体"/>
          <w:sz w:val="24"/>
          <w:szCs w:val="24"/>
        </w:rPr>
        <w:t>，由委托代理人签字，也可由法定代表人签字。</w:t>
      </w:r>
    </w:p>
    <w:p w14:paraId="25940CC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13.开标</w:t>
      </w:r>
    </w:p>
    <w:p w14:paraId="1F133B64">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1时间：202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cs="宋体"/>
          <w:sz w:val="24"/>
          <w:szCs w:val="24"/>
          <w:highlight w:val="none"/>
          <w:lang w:val="en-US" w:eastAsia="zh-CN"/>
        </w:rPr>
        <w:t>1月</w:t>
      </w:r>
      <w:r>
        <w:rPr>
          <w:rFonts w:hint="eastAsia" w:ascii="宋体" w:hAnsi="宋体" w:cs="宋体"/>
          <w:sz w:val="24"/>
          <w:szCs w:val="24"/>
          <w:highlight w:val="yellow"/>
          <w:lang w:val="en-US" w:eastAsia="zh-CN"/>
        </w:rPr>
        <w:t>9</w:t>
      </w:r>
      <w:r>
        <w:rPr>
          <w:rFonts w:hint="eastAsia" w:ascii="宋体" w:hAnsi="宋体" w:eastAsia="宋体" w:cs="宋体"/>
          <w:color w:val="000000"/>
          <w:sz w:val="24"/>
          <w:szCs w:val="24"/>
          <w:highlight w:val="none"/>
        </w:rPr>
        <w:t>日</w:t>
      </w:r>
      <w:r>
        <w:rPr>
          <w:rFonts w:hint="eastAsia" w:ascii="宋体" w:hAnsi="宋体" w:cs="宋体"/>
          <w:sz w:val="24"/>
          <w:szCs w:val="24"/>
          <w:highlight w:val="none"/>
          <w:lang w:val="en-US" w:eastAsia="zh-CN"/>
        </w:rPr>
        <w:t>9</w:t>
      </w:r>
      <w:r>
        <w:rPr>
          <w:rFonts w:hint="eastAsia" w:ascii="宋体" w:hAnsi="宋体" w:eastAsia="宋体" w:cs="宋体"/>
          <w:color w:val="000000"/>
          <w:sz w:val="24"/>
          <w:szCs w:val="24"/>
          <w:highlight w:val="none"/>
        </w:rPr>
        <w:t>点</w:t>
      </w:r>
      <w:r>
        <w:rPr>
          <w:rFonts w:hint="eastAsia" w:ascii="宋体" w:hAnsi="宋体" w:cs="宋体"/>
          <w:sz w:val="24"/>
          <w:szCs w:val="24"/>
          <w:highlight w:val="none"/>
          <w:lang w:val="en-US" w:eastAsia="zh-CN"/>
        </w:rPr>
        <w:t>00</w:t>
      </w:r>
      <w:r>
        <w:rPr>
          <w:rFonts w:hint="eastAsia" w:ascii="宋体" w:hAnsi="宋体" w:eastAsia="宋体" w:cs="宋体"/>
          <w:color w:val="000000"/>
          <w:sz w:val="24"/>
          <w:szCs w:val="24"/>
          <w:highlight w:val="none"/>
        </w:rPr>
        <w:t>分（北京时间）</w:t>
      </w:r>
    </w:p>
    <w:p w14:paraId="087C57E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13.2</w:t>
      </w:r>
      <w:r>
        <w:rPr>
          <w:rFonts w:hint="eastAsia" w:ascii="宋体" w:hAnsi="宋体" w:eastAsia="宋体" w:cs="宋体"/>
          <w:color w:val="000000"/>
          <w:sz w:val="24"/>
          <w:szCs w:val="24"/>
          <w:highlight w:val="none"/>
        </w:rPr>
        <w:t>地点：长春市二道区洋浦大街6999号凯利中心AB栋101开</w:t>
      </w:r>
      <w:r>
        <w:rPr>
          <w:rFonts w:hint="eastAsia" w:ascii="宋体" w:hAnsi="宋体" w:eastAsia="宋体" w:cs="宋体"/>
          <w:color w:val="000000"/>
          <w:sz w:val="24"/>
          <w:szCs w:val="24"/>
          <w:highlight w:val="yellow"/>
        </w:rPr>
        <w:t>标</w:t>
      </w:r>
      <w:r>
        <w:rPr>
          <w:rFonts w:hint="eastAsia" w:ascii="宋体" w:hAnsi="宋体" w:cs="宋体"/>
          <w:sz w:val="24"/>
          <w:szCs w:val="24"/>
          <w:highlight w:val="yellow"/>
          <w:lang w:val="en-US" w:eastAsia="zh-CN"/>
        </w:rPr>
        <w:t>二室</w:t>
      </w:r>
    </w:p>
    <w:p w14:paraId="5B102CF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本项目采用全流程电子化采购，需通过政府采购云平台（https://www.zcygov.cn/）递交电子投标文件，投标人无须到现场。</w:t>
      </w:r>
    </w:p>
    <w:p w14:paraId="4270195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操作流程：供应商在政府采购云平台注册入库成为正式供应商后，在平台按《政府采购项目电子交易管理操作指南-供应商》进行操作。由于供应商自身原因在递交投标文件截止时间前无法完成办理的，后果自负。</w:t>
      </w:r>
    </w:p>
    <w:p w14:paraId="3F68CED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14.评标过程的保密性：</w:t>
      </w:r>
      <w:r>
        <w:rPr>
          <w:rFonts w:hint="eastAsia" w:ascii="宋体" w:hAnsi="宋体" w:eastAsia="宋体" w:cs="宋体"/>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8EFA797">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15.评标</w:t>
      </w:r>
    </w:p>
    <w:p w14:paraId="7BE0D10D">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15.1评标工作由采购人负责组织，具体评标工作由采购人依法组建的评标委员会负责。评标委员会由政采云专家</w:t>
      </w:r>
      <w:r>
        <w:rPr>
          <w:rFonts w:hint="eastAsia" w:ascii="宋体" w:hAnsi="宋体" w:cs="宋体"/>
          <w:sz w:val="24"/>
          <w:szCs w:val="24"/>
          <w:lang w:val="en-US" w:eastAsia="zh-CN"/>
        </w:rPr>
        <w:t>5</w:t>
      </w:r>
      <w:r>
        <w:rPr>
          <w:rFonts w:hint="eastAsia" w:ascii="宋体" w:hAnsi="宋体" w:eastAsia="宋体" w:cs="宋体"/>
          <w:sz w:val="24"/>
          <w:szCs w:val="24"/>
          <w:lang w:val="zh-CN"/>
        </w:rPr>
        <w:t>人组成。评标委员会的专家成员由政采云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hint="eastAsia" w:ascii="宋体" w:hAnsi="宋体" w:eastAsia="宋体" w:cs="宋体"/>
          <w:color w:val="000000"/>
          <w:sz w:val="24"/>
          <w:szCs w:val="24"/>
          <w:lang w:val="zh-CN"/>
        </w:rPr>
        <w:t>采购人只负责评标组织工作，不参加评标。</w:t>
      </w:r>
      <w:bookmarkStart w:id="119" w:name="_GoBack"/>
      <w:bookmarkEnd w:id="119"/>
    </w:p>
    <w:p w14:paraId="24DF0F3F">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15.2审查是否所有投标人的报价均超过采购预算：根据《中华人民共和国政府采购法》的规定，所有投标人的报价均超过采购预算，采购人不能支付的，其投标无效。</w:t>
      </w:r>
    </w:p>
    <w:p w14:paraId="687733AF">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15.3有下列情形之一的，视为投标人串通投标，其投标无效：</w:t>
      </w:r>
    </w:p>
    <w:p w14:paraId="0F62AB8D">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（1）不同投标人的投标文件由同一单位或者个人编制；</w:t>
      </w:r>
    </w:p>
    <w:p w14:paraId="32AB0B81">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（2）不同投标人委托同一单位或者个人办理投标事宜；</w:t>
      </w:r>
    </w:p>
    <w:p w14:paraId="2D7C241B">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（3）不同投标人的投标文件载明的项目管理成员或者联系人员为同一人；</w:t>
      </w:r>
    </w:p>
    <w:p w14:paraId="0A202FBB">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（4）不同投标人的投标文件异常一致或者投标报价呈规律性差异；</w:t>
      </w:r>
    </w:p>
    <w:p w14:paraId="30DD3B7D">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（5）不同投标人的投标文件相互混装；</w:t>
      </w:r>
    </w:p>
    <w:p w14:paraId="39083EB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15.4重大偏离和保留是指实质上影响合同的供货范围、质量和性能，或者实质上限制了合同中采购人的权利或投标人的义务。投标文件有下列情形之一的属于重大偏离和保留，其投标无效：</w:t>
      </w:r>
    </w:p>
    <w:p w14:paraId="7703700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（1）投标人未按招标文件规定提交所要求提交的全部文件或者提交的文件无效或者不符合招标文件的规定；</w:t>
      </w:r>
    </w:p>
    <w:p w14:paraId="553525B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（2）投标文件未按招标文件的规定有效签署和/或加盖公章；</w:t>
      </w:r>
    </w:p>
    <w:p w14:paraId="08A99722">
      <w:pPr>
        <w:keepNext w:val="0"/>
        <w:keepLines w:val="0"/>
        <w:pageBreakBefore w:val="0"/>
        <w:widowControl w:val="0"/>
        <w:tabs>
          <w:tab w:val="left" w:pos="1920"/>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（3）投标文件载明的项目完成期限超过招标文件规定的期限；</w:t>
      </w:r>
    </w:p>
    <w:p w14:paraId="4DEB31FE">
      <w:pPr>
        <w:keepNext w:val="0"/>
        <w:keepLines w:val="0"/>
        <w:pageBreakBefore w:val="0"/>
        <w:widowControl w:val="0"/>
        <w:tabs>
          <w:tab w:val="left" w:pos="1920"/>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（4）投标文件明显不符合招标文件规定的技术规格、技术标准要求；</w:t>
      </w:r>
    </w:p>
    <w:p w14:paraId="3F2998AA">
      <w:pPr>
        <w:keepNext w:val="0"/>
        <w:keepLines w:val="0"/>
        <w:pageBreakBefore w:val="0"/>
        <w:widowControl w:val="0"/>
        <w:tabs>
          <w:tab w:val="left" w:pos="1920"/>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（5）投标文件载明的货物包装方式、检验方法和标准等不符合招标文件要求；</w:t>
      </w:r>
    </w:p>
    <w:p w14:paraId="263986E5">
      <w:pPr>
        <w:keepNext w:val="0"/>
        <w:keepLines w:val="0"/>
        <w:pageBreakBefore w:val="0"/>
        <w:widowControl w:val="0"/>
        <w:tabs>
          <w:tab w:val="left" w:pos="1920"/>
        </w:tabs>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（6）投标文件附有采购人不能接受的条件；</w:t>
      </w:r>
    </w:p>
    <w:p w14:paraId="65F50C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（7）不符合招标文件规定的其他实质性要求。</w:t>
      </w:r>
    </w:p>
    <w:p w14:paraId="7169FFD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zh-CN"/>
        </w:rPr>
      </w:pPr>
      <w:r>
        <w:rPr>
          <w:rFonts w:hint="eastAsia" w:ascii="宋体" w:hAnsi="宋体" w:eastAsia="宋体" w:cs="宋体"/>
          <w:sz w:val="24"/>
          <w:szCs w:val="24"/>
          <w:lang w:val="zh-CN"/>
        </w:rPr>
        <w:t>15.5</w:t>
      </w:r>
      <w:r>
        <w:rPr>
          <w:rFonts w:hint="eastAsia" w:ascii="宋体" w:hAnsi="宋体" w:eastAsia="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6A70F22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color w:val="000000"/>
          <w:sz w:val="24"/>
          <w:szCs w:val="24"/>
          <w:lang w:val="zh-CN"/>
        </w:rPr>
      </w:pPr>
      <w:r>
        <w:rPr>
          <w:rFonts w:hint="eastAsia" w:ascii="宋体" w:hAnsi="宋体" w:eastAsia="宋体" w:cs="宋体"/>
          <w:sz w:val="24"/>
          <w:szCs w:val="24"/>
          <w:lang w:val="zh-CN"/>
        </w:rPr>
        <w:t>15.6</w:t>
      </w:r>
      <w:r>
        <w:rPr>
          <w:rFonts w:hint="eastAsia" w:ascii="宋体" w:hAnsi="宋体" w:eastAsia="宋体" w:cs="宋体"/>
          <w:color w:val="000000"/>
          <w:sz w:val="24"/>
          <w:szCs w:val="24"/>
          <w:lang w:val="zh-CN"/>
        </w:rPr>
        <w:t>评标委员会对投标文件的判定，只依据投标文件内容本身，不依据任何外来证明。</w:t>
      </w:r>
    </w:p>
    <w:p w14:paraId="04073704">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15.7投标报价的审查：评标委员会将对商务审查、技术审查合格的投标文件的报价进行审核，看其是否有计算和累加上的错误。修正错误的原则如下：投标文件中开标一览表（报价表）内容与投标文件中相应内容不一致的，以开标一览表（报价表）为准；大写金额与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w:t>
      </w:r>
    </w:p>
    <w:p w14:paraId="5211A2F0">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15.8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A04D3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16.评标方法和标准</w:t>
      </w:r>
    </w:p>
    <w:p w14:paraId="5765052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16.1评标委员会将按下述标准评定预中标人：按评审后投标人综合得分由高到低的顺序进行排序，推荐前三名为中标候选人；</w:t>
      </w:r>
    </w:p>
    <w:p w14:paraId="0C32474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16.2本项目采用的评标办法为</w:t>
      </w:r>
      <w:r>
        <w:rPr>
          <w:rFonts w:hint="eastAsia" w:ascii="宋体" w:hAnsi="宋体" w:eastAsia="宋体" w:cs="宋体"/>
          <w:sz w:val="24"/>
          <w:szCs w:val="24"/>
        </w:rPr>
        <w:t>综合评分法。</w:t>
      </w:r>
    </w:p>
    <w:p w14:paraId="28B3DE2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评标结果按评审后得分由高到低顺序排列，并推荐综合得分最高的投标单位为中标人。得分相同的，按投标报价由低到高的顺序排列，报价相同的，按技术指标优劣顺序排列。如提供相同品牌产品且通过资格审查、符合性审查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w:t>
      </w:r>
      <w:r>
        <w:rPr>
          <w:rFonts w:hint="eastAsia" w:ascii="宋体" w:hAnsi="宋体" w:eastAsia="宋体" w:cs="宋体"/>
          <w:sz w:val="24"/>
          <w:szCs w:val="24"/>
          <w:lang w:val="zh-CN"/>
        </w:rPr>
        <w:t>本项目不接受任何额外捐赠。</w:t>
      </w:r>
    </w:p>
    <w:p w14:paraId="21929923">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17.签订合同</w:t>
      </w:r>
    </w:p>
    <w:p w14:paraId="6451078C">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17.1采购人将在投标有效期期满之前向中标人发出《中标通知书》。中标通知书是合同的组成部分，对采购人和中标人均具有法律约束力。</w:t>
      </w:r>
    </w:p>
    <w:p w14:paraId="52E3DEB7">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17.2中标通知书发出后，采购人改变中标结果的，或者中标人放弃中标项目的，应当依法承担法律责任。</w:t>
      </w:r>
    </w:p>
    <w:p w14:paraId="119CE843">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17.3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D2ECD0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17.4中标结果将在发布招标公告的媒体上公告，不再以书面方式通知未中标人。</w:t>
      </w:r>
    </w:p>
    <w:p w14:paraId="7D46C51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zh-CN"/>
        </w:rPr>
        <w:t>18.履约保证金:</w:t>
      </w:r>
      <w:r>
        <w:rPr>
          <w:rFonts w:hint="eastAsia" w:ascii="宋体" w:hAnsi="宋体" w:eastAsia="宋体" w:cs="宋体"/>
          <w:sz w:val="24"/>
          <w:szCs w:val="24"/>
        </w:rPr>
        <w:t>无</w:t>
      </w:r>
    </w:p>
    <w:p w14:paraId="6B3452D6">
      <w:pPr>
        <w:rPr>
          <w:rFonts w:hint="eastAsia" w:ascii="宋体" w:hAnsi="宋体" w:eastAsia="宋体" w:cs="宋体"/>
          <w:b/>
          <w:bCs/>
          <w:sz w:val="36"/>
          <w:szCs w:val="36"/>
          <w:lang w:val="en-GB"/>
        </w:rPr>
      </w:pPr>
      <w:bookmarkStart w:id="51" w:name="_Toc6927"/>
      <w:r>
        <w:rPr>
          <w:rFonts w:hint="eastAsia" w:ascii="宋体" w:hAnsi="宋体" w:eastAsia="宋体" w:cs="宋体"/>
          <w:b/>
          <w:bCs/>
          <w:sz w:val="36"/>
          <w:szCs w:val="36"/>
          <w:lang w:val="en-GB"/>
        </w:rPr>
        <w:br w:type="page"/>
      </w:r>
    </w:p>
    <w:p w14:paraId="0C74B85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0"/>
        <w:rPr>
          <w:rFonts w:hint="eastAsia" w:ascii="宋体" w:hAnsi="宋体" w:eastAsia="宋体" w:cs="宋体"/>
        </w:rPr>
      </w:pPr>
      <w:r>
        <w:rPr>
          <w:rFonts w:hint="eastAsia" w:ascii="宋体" w:hAnsi="宋体" w:eastAsia="宋体" w:cs="宋体"/>
          <w:b/>
          <w:bCs/>
          <w:sz w:val="36"/>
          <w:szCs w:val="36"/>
          <w:lang w:val="en-GB"/>
        </w:rPr>
        <w:t>第三章</w:t>
      </w:r>
      <w:r>
        <w:rPr>
          <w:rFonts w:hint="eastAsia" w:ascii="宋体" w:hAnsi="宋体" w:eastAsia="宋体" w:cs="宋体"/>
          <w:b/>
          <w:bCs/>
          <w:sz w:val="36"/>
          <w:szCs w:val="36"/>
        </w:rPr>
        <w:t xml:space="preserve"> </w:t>
      </w:r>
      <w:r>
        <w:rPr>
          <w:rFonts w:hint="eastAsia" w:ascii="宋体" w:hAnsi="宋体" w:eastAsia="宋体" w:cs="宋体"/>
          <w:b/>
          <w:bCs/>
          <w:sz w:val="36"/>
          <w:szCs w:val="36"/>
          <w:lang w:val="en-GB"/>
        </w:rPr>
        <w:t>评标办法</w:t>
      </w:r>
      <w:bookmarkEnd w:id="51"/>
    </w:p>
    <w:p w14:paraId="4EA549B1">
      <w:pPr>
        <w:bidi w:val="0"/>
        <w:jc w:val="center"/>
        <w:rPr>
          <w:rFonts w:hint="eastAsia" w:ascii="宋体" w:hAnsi="宋体" w:eastAsia="宋体" w:cs="宋体"/>
          <w:sz w:val="24"/>
          <w:szCs w:val="24"/>
          <w:highlight w:val="none"/>
          <w:lang w:val="zh-CN"/>
        </w:rPr>
      </w:pPr>
      <w:bookmarkStart w:id="52" w:name="_Toc382396561"/>
      <w:bookmarkStart w:id="53" w:name="_Toc2149"/>
      <w:r>
        <w:rPr>
          <w:rFonts w:hint="eastAsia" w:ascii="宋体" w:hAnsi="宋体" w:eastAsia="宋体" w:cs="宋体"/>
          <w:sz w:val="24"/>
          <w:szCs w:val="24"/>
          <w:highlight w:val="none"/>
          <w:lang w:val="zh-CN"/>
        </w:rPr>
        <w:t>评标办法前附表（一）</w:t>
      </w:r>
      <w:bookmarkEnd w:id="52"/>
      <w:bookmarkEnd w:id="53"/>
    </w:p>
    <w:tbl>
      <w:tblPr>
        <w:tblStyle w:val="1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35"/>
        <w:gridCol w:w="2283"/>
        <w:gridCol w:w="7295"/>
      </w:tblGrid>
      <w:tr w14:paraId="0CBC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049" w:type="dxa"/>
            <w:gridSpan w:val="2"/>
            <w:noWrap w:val="0"/>
            <w:vAlign w:val="center"/>
          </w:tcPr>
          <w:p w14:paraId="6805B7C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序号</w:t>
            </w:r>
          </w:p>
        </w:tc>
        <w:tc>
          <w:tcPr>
            <w:tcW w:w="2283" w:type="dxa"/>
            <w:noWrap w:val="0"/>
            <w:vAlign w:val="center"/>
          </w:tcPr>
          <w:p w14:paraId="726DAB9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zh-CN" w:eastAsia="zh-CN" w:bidi="ar-SA"/>
              </w:rPr>
            </w:pPr>
            <w:r>
              <w:rPr>
                <w:rFonts w:hint="eastAsia" w:ascii="宋体" w:hAnsi="宋体" w:eastAsia="宋体" w:cs="宋体"/>
                <w:b w:val="0"/>
                <w:sz w:val="24"/>
                <w:szCs w:val="24"/>
                <w:highlight w:val="none"/>
                <w:lang w:val="zh-CN"/>
              </w:rPr>
              <w:t>评审因素</w:t>
            </w:r>
          </w:p>
        </w:tc>
        <w:tc>
          <w:tcPr>
            <w:tcW w:w="7295" w:type="dxa"/>
            <w:noWrap w:val="0"/>
            <w:vAlign w:val="center"/>
          </w:tcPr>
          <w:p w14:paraId="153694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zh-CN" w:eastAsia="zh-CN" w:bidi="ar-SA"/>
              </w:rPr>
            </w:pPr>
            <w:r>
              <w:rPr>
                <w:rFonts w:hint="eastAsia" w:ascii="宋体" w:hAnsi="宋体" w:eastAsia="宋体" w:cs="宋体"/>
                <w:b w:val="0"/>
                <w:sz w:val="24"/>
                <w:szCs w:val="24"/>
                <w:highlight w:val="none"/>
                <w:lang w:val="zh-CN"/>
              </w:rPr>
              <w:t>评审标准</w:t>
            </w:r>
          </w:p>
        </w:tc>
      </w:tr>
      <w:tr w14:paraId="5158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312973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eastAsia="zh-CN"/>
              </w:rPr>
            </w:pPr>
            <w:r>
              <w:rPr>
                <w:rFonts w:hint="eastAsia" w:ascii="宋体" w:hAnsi="宋体" w:eastAsia="宋体" w:cs="宋体"/>
                <w:b w:val="0"/>
                <w:sz w:val="24"/>
                <w:szCs w:val="24"/>
                <w:highlight w:val="none"/>
                <w:lang w:val="en-US" w:eastAsia="zh-CN"/>
              </w:rPr>
              <w:t>1</w:t>
            </w:r>
          </w:p>
        </w:tc>
        <w:tc>
          <w:tcPr>
            <w:tcW w:w="535" w:type="dxa"/>
            <w:vMerge w:val="restart"/>
            <w:noWrap w:val="0"/>
            <w:vAlign w:val="center"/>
          </w:tcPr>
          <w:p w14:paraId="7E470E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资格评审标准</w:t>
            </w:r>
          </w:p>
        </w:tc>
        <w:tc>
          <w:tcPr>
            <w:tcW w:w="2283" w:type="dxa"/>
            <w:noWrap w:val="0"/>
            <w:vAlign w:val="center"/>
          </w:tcPr>
          <w:p w14:paraId="052D041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营业执照</w:t>
            </w:r>
          </w:p>
        </w:tc>
        <w:tc>
          <w:tcPr>
            <w:tcW w:w="7295" w:type="dxa"/>
            <w:noWrap w:val="0"/>
            <w:vAlign w:val="center"/>
          </w:tcPr>
          <w:p w14:paraId="4D244A6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sz w:val="24"/>
                <w:szCs w:val="24"/>
                <w:highlight w:val="none"/>
                <w:lang w:val="en-US" w:eastAsia="zh-CN"/>
              </w:rPr>
              <w:t>投标申请人须</w:t>
            </w:r>
            <w:r>
              <w:rPr>
                <w:rFonts w:hint="eastAsia" w:ascii="宋体" w:hAnsi="宋体" w:eastAsia="宋体" w:cs="宋体"/>
                <w:sz w:val="24"/>
                <w:szCs w:val="24"/>
                <w:highlight w:val="none"/>
                <w:lang w:val="zh-CN" w:eastAsia="zh-CN"/>
              </w:rPr>
              <w:t>具有独立法人资格</w:t>
            </w:r>
            <w:r>
              <w:rPr>
                <w:rFonts w:hint="eastAsia" w:ascii="宋体" w:hAnsi="宋体" w:eastAsia="宋体" w:cs="宋体"/>
                <w:sz w:val="24"/>
                <w:szCs w:val="24"/>
                <w:highlight w:val="none"/>
                <w:lang w:val="en-US" w:eastAsia="zh-CN"/>
              </w:rPr>
              <w:t>或其他组织</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具备有效的营业执照</w:t>
            </w:r>
            <w:r>
              <w:rPr>
                <w:rFonts w:hint="eastAsia" w:ascii="宋体" w:hAnsi="宋体" w:eastAsia="宋体" w:cs="宋体"/>
                <w:sz w:val="24"/>
                <w:szCs w:val="24"/>
                <w:highlight w:val="none"/>
              </w:rPr>
              <w:t>（包含</w:t>
            </w:r>
            <w:r>
              <w:rPr>
                <w:rFonts w:hint="eastAsia" w:ascii="宋体" w:hAnsi="宋体" w:cs="宋体"/>
                <w:sz w:val="24"/>
                <w:szCs w:val="24"/>
                <w:highlight w:val="none"/>
                <w:lang w:val="en-US" w:eastAsia="zh-CN"/>
              </w:rPr>
              <w:t>城乡市容管理</w:t>
            </w:r>
            <w:r>
              <w:rPr>
                <w:rFonts w:hint="eastAsia" w:ascii="宋体" w:hAnsi="宋体" w:eastAsia="宋体" w:cs="宋体"/>
                <w:sz w:val="24"/>
                <w:szCs w:val="24"/>
                <w:highlight w:val="none"/>
              </w:rPr>
              <w:t>相关服务经营范围）</w:t>
            </w:r>
            <w:r>
              <w:rPr>
                <w:rFonts w:hint="eastAsia" w:ascii="宋体" w:hAnsi="宋体" w:eastAsia="宋体" w:cs="宋体"/>
                <w:sz w:val="24"/>
                <w:szCs w:val="24"/>
                <w:highlight w:val="none"/>
                <w:lang w:val="en-US" w:eastAsia="zh-CN"/>
              </w:rPr>
              <w:t>，</w:t>
            </w:r>
            <w:r>
              <w:rPr>
                <w:rFonts w:hint="eastAsia" w:ascii="宋体" w:hAnsi="宋体" w:eastAsia="宋体" w:cs="宋体"/>
                <w:b w:val="0"/>
                <w:sz w:val="24"/>
                <w:szCs w:val="24"/>
                <w:highlight w:val="none"/>
                <w:lang w:val="zh-CN"/>
              </w:rPr>
              <w:t>标书内附</w:t>
            </w:r>
            <w:r>
              <w:rPr>
                <w:rFonts w:hint="eastAsia" w:ascii="宋体" w:hAnsi="宋体" w:eastAsia="宋体" w:cs="宋体"/>
                <w:b w:val="0"/>
                <w:sz w:val="24"/>
                <w:szCs w:val="24"/>
                <w:highlight w:val="none"/>
                <w:lang w:val="en-US" w:eastAsia="zh-CN"/>
              </w:rPr>
              <w:t>营业执照副本</w:t>
            </w:r>
            <w:r>
              <w:rPr>
                <w:rFonts w:hint="eastAsia" w:ascii="宋体" w:hAnsi="宋体" w:eastAsia="宋体" w:cs="宋体"/>
                <w:b w:val="0"/>
                <w:sz w:val="24"/>
                <w:szCs w:val="24"/>
                <w:highlight w:val="none"/>
                <w:lang w:val="zh-CN"/>
              </w:rPr>
              <w:t>复印件</w:t>
            </w:r>
            <w:r>
              <w:rPr>
                <w:rFonts w:hint="eastAsia" w:ascii="宋体" w:hAnsi="宋体" w:eastAsia="宋体" w:cs="宋体"/>
                <w:b w:val="0"/>
                <w:sz w:val="24"/>
                <w:szCs w:val="24"/>
                <w:highlight w:val="none"/>
                <w:lang w:val="en-US" w:eastAsia="zh-CN"/>
              </w:rPr>
              <w:t>并</w:t>
            </w:r>
            <w:r>
              <w:rPr>
                <w:rFonts w:hint="eastAsia" w:ascii="宋体" w:hAnsi="宋体" w:eastAsia="宋体" w:cs="宋体"/>
                <w:b w:val="0"/>
                <w:sz w:val="24"/>
                <w:szCs w:val="24"/>
                <w:highlight w:val="none"/>
                <w:lang w:val="zh-CN"/>
              </w:rPr>
              <w:t>加盖公章。</w:t>
            </w:r>
          </w:p>
        </w:tc>
      </w:tr>
      <w:tr w14:paraId="7FB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514" w:type="dxa"/>
            <w:vMerge w:val="continue"/>
            <w:noWrap w:val="0"/>
            <w:vAlign w:val="center"/>
          </w:tcPr>
          <w:p w14:paraId="3DB0A88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3E0A97A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shd w:val="clear" w:color="auto" w:fill="auto"/>
            <w:noWrap w:val="0"/>
            <w:vAlign w:val="center"/>
          </w:tcPr>
          <w:p w14:paraId="2C6F52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en-US" w:eastAsia="zh-CN"/>
              </w:rPr>
              <w:t>资格条件承诺函</w:t>
            </w:r>
          </w:p>
        </w:tc>
        <w:tc>
          <w:tcPr>
            <w:tcW w:w="7295" w:type="dxa"/>
            <w:shd w:val="clear" w:color="auto" w:fill="auto"/>
            <w:noWrap w:val="0"/>
            <w:vAlign w:val="center"/>
          </w:tcPr>
          <w:p w14:paraId="05589BB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24A4BE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4"/>
                <w:szCs w:val="24"/>
                <w:highlight w:val="none"/>
                <w:lang w:val="zh-CN" w:eastAsia="zh-CN"/>
              </w:rPr>
              <w:t>响应文件内附复印件加盖单位公章。</w:t>
            </w:r>
          </w:p>
        </w:tc>
      </w:tr>
      <w:tr w14:paraId="65D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4" w:type="dxa"/>
            <w:vMerge w:val="continue"/>
            <w:noWrap w:val="0"/>
            <w:vAlign w:val="center"/>
          </w:tcPr>
          <w:p w14:paraId="707A36B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7397100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329EB6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yellow"/>
                <w:lang w:val="zh-CN"/>
              </w:rPr>
            </w:pPr>
            <w:r>
              <w:rPr>
                <w:rFonts w:hint="eastAsia" w:ascii="宋体" w:hAnsi="宋体" w:eastAsia="宋体" w:cs="宋体"/>
                <w:bCs/>
                <w:kern w:val="0"/>
                <w:sz w:val="24"/>
                <w:szCs w:val="24"/>
                <w:highlight w:val="none"/>
                <w:lang w:val="en-US" w:eastAsia="zh-CN"/>
              </w:rPr>
              <w:t>信誉要求</w:t>
            </w:r>
          </w:p>
        </w:tc>
        <w:tc>
          <w:tcPr>
            <w:tcW w:w="7295" w:type="dxa"/>
            <w:noWrap w:val="0"/>
            <w:vAlign w:val="center"/>
          </w:tcPr>
          <w:p w14:paraId="20D498D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未在“中国裁判文书网”(wenshu.court.gov.cn)上有行贿犯罪行为。⑥未被财政部门在中国政府采购网（www.ccgp.gov.cn）中列入严重违法失信行为记录名单，不得参与政府采购活动；</w:t>
            </w:r>
          </w:p>
          <w:p w14:paraId="347FB87C">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投标文件内①和②附</w:t>
            </w:r>
            <w:r>
              <w:rPr>
                <w:rFonts w:hint="eastAsia" w:ascii="宋体" w:hAnsi="宋体" w:eastAsia="宋体" w:cs="宋体"/>
                <w:sz w:val="24"/>
                <w:szCs w:val="24"/>
                <w:highlight w:val="none"/>
                <w:lang w:val="zh-CN" w:eastAsia="zh-CN"/>
              </w:rPr>
              <w:t>由法定代表人或其委托代理人签字并加盖投标人公章的承诺书；</w:t>
            </w:r>
          </w:p>
          <w:p w14:paraId="4CD465D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yellow"/>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③至⑥</w:t>
            </w:r>
            <w:r>
              <w:rPr>
                <w:rFonts w:hint="eastAsia" w:ascii="宋体" w:hAnsi="宋体" w:eastAsia="宋体" w:cs="宋体"/>
                <w:sz w:val="24"/>
                <w:szCs w:val="24"/>
                <w:highlight w:val="none"/>
                <w:lang w:val="zh-CN" w:eastAsia="zh-CN"/>
              </w:rPr>
              <w:t>附网站查询截图复印件加盖投标人公章。</w:t>
            </w:r>
          </w:p>
        </w:tc>
      </w:tr>
      <w:tr w14:paraId="3A6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0627" w:type="dxa"/>
            <w:gridSpan w:val="4"/>
            <w:noWrap w:val="0"/>
            <w:vAlign w:val="center"/>
          </w:tcPr>
          <w:p w14:paraId="7088CC4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zh-CN"/>
              </w:rPr>
              <w:t>注：以上各项评审标准，有一项不合格，即为投标被否决，不再进入后续</w:t>
            </w:r>
            <w:r>
              <w:rPr>
                <w:rFonts w:hint="eastAsia" w:ascii="宋体" w:hAnsi="宋体" w:eastAsia="宋体" w:cs="宋体"/>
                <w:b w:val="0"/>
                <w:sz w:val="24"/>
                <w:szCs w:val="24"/>
                <w:highlight w:val="none"/>
                <w:lang w:val="en-US" w:eastAsia="zh-CN"/>
              </w:rPr>
              <w:t>符合性</w:t>
            </w:r>
            <w:r>
              <w:rPr>
                <w:rFonts w:hint="eastAsia" w:ascii="宋体" w:hAnsi="宋体" w:eastAsia="宋体" w:cs="宋体"/>
                <w:b w:val="0"/>
                <w:sz w:val="24"/>
                <w:szCs w:val="24"/>
                <w:highlight w:val="none"/>
                <w:lang w:val="zh-CN"/>
              </w:rPr>
              <w:t>评审。</w:t>
            </w:r>
          </w:p>
        </w:tc>
      </w:tr>
      <w:tr w14:paraId="7AFB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68DAE8D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2</w:t>
            </w:r>
          </w:p>
        </w:tc>
        <w:tc>
          <w:tcPr>
            <w:tcW w:w="535" w:type="dxa"/>
            <w:vMerge w:val="restart"/>
            <w:noWrap w:val="0"/>
            <w:vAlign w:val="center"/>
          </w:tcPr>
          <w:p w14:paraId="45E4B37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en-US" w:eastAsia="zh-CN"/>
              </w:rPr>
              <w:t>符合</w:t>
            </w:r>
            <w:r>
              <w:rPr>
                <w:rFonts w:hint="eastAsia" w:ascii="宋体" w:hAnsi="宋体" w:eastAsia="宋体" w:cs="宋体"/>
                <w:b w:val="0"/>
                <w:sz w:val="24"/>
                <w:szCs w:val="24"/>
                <w:highlight w:val="none"/>
                <w:lang w:val="zh-CN"/>
              </w:rPr>
              <w:t>性评审标准</w:t>
            </w:r>
          </w:p>
        </w:tc>
        <w:tc>
          <w:tcPr>
            <w:tcW w:w="2283" w:type="dxa"/>
            <w:noWrap w:val="0"/>
            <w:vAlign w:val="center"/>
          </w:tcPr>
          <w:p w14:paraId="0259E70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lang w:val="en-US" w:eastAsia="zh-CN"/>
              </w:rPr>
              <w:t>投标申请人</w:t>
            </w:r>
            <w:r>
              <w:rPr>
                <w:rFonts w:hint="eastAsia" w:ascii="宋体" w:hAnsi="宋体" w:eastAsia="宋体" w:cs="宋体"/>
                <w:b w:val="0"/>
                <w:sz w:val="24"/>
                <w:szCs w:val="24"/>
                <w:highlight w:val="none"/>
                <w:lang w:val="zh-CN"/>
              </w:rPr>
              <w:t>名称</w:t>
            </w:r>
          </w:p>
        </w:tc>
        <w:tc>
          <w:tcPr>
            <w:tcW w:w="7295" w:type="dxa"/>
            <w:noWrap w:val="0"/>
            <w:vAlign w:val="center"/>
          </w:tcPr>
          <w:p w14:paraId="21ABBF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zh-CN"/>
              </w:rPr>
              <w:t>与营业执照一致。</w:t>
            </w:r>
          </w:p>
        </w:tc>
      </w:tr>
      <w:tr w14:paraId="2AF5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14" w:type="dxa"/>
            <w:vMerge w:val="continue"/>
            <w:noWrap w:val="0"/>
            <w:vAlign w:val="center"/>
          </w:tcPr>
          <w:p w14:paraId="0CC8BFB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7DF0D93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5A3363C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en-US" w:eastAsia="zh-CN"/>
              </w:rPr>
              <w:t>投标</w:t>
            </w:r>
            <w:r>
              <w:rPr>
                <w:rFonts w:hint="eastAsia" w:ascii="宋体" w:hAnsi="宋体" w:eastAsia="宋体" w:cs="宋体"/>
                <w:b w:val="0"/>
                <w:sz w:val="24"/>
                <w:szCs w:val="24"/>
                <w:highlight w:val="none"/>
                <w:lang w:val="zh-CN"/>
              </w:rPr>
              <w:t>文件签字、盖章要求</w:t>
            </w:r>
          </w:p>
        </w:tc>
        <w:tc>
          <w:tcPr>
            <w:tcW w:w="7295" w:type="dxa"/>
            <w:noWrap w:val="0"/>
            <w:vAlign w:val="center"/>
          </w:tcPr>
          <w:p w14:paraId="602CD91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zh-CN"/>
              </w:rPr>
              <w:t>符合</w:t>
            </w:r>
            <w:r>
              <w:rPr>
                <w:rFonts w:hint="eastAsia" w:ascii="宋体" w:hAnsi="宋体" w:eastAsia="宋体" w:cs="宋体"/>
                <w:b w:val="0"/>
                <w:sz w:val="24"/>
                <w:szCs w:val="24"/>
                <w:highlight w:val="none"/>
                <w:lang w:val="en-US" w:eastAsia="zh-CN"/>
              </w:rPr>
              <w:t>招标文件</w:t>
            </w:r>
            <w:r>
              <w:rPr>
                <w:rFonts w:hint="eastAsia" w:ascii="宋体" w:hAnsi="宋体" w:eastAsia="宋体" w:cs="宋体"/>
                <w:b w:val="0"/>
                <w:sz w:val="24"/>
                <w:szCs w:val="24"/>
                <w:highlight w:val="none"/>
                <w:lang w:val="zh-CN"/>
              </w:rPr>
              <w:t>要求。</w:t>
            </w:r>
          </w:p>
        </w:tc>
      </w:tr>
      <w:tr w14:paraId="785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D47CB5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536E1AE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04C0B5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en-US" w:eastAsia="zh-CN"/>
              </w:rPr>
              <w:t>投标</w:t>
            </w:r>
            <w:r>
              <w:rPr>
                <w:rFonts w:hint="eastAsia" w:ascii="宋体" w:hAnsi="宋体" w:eastAsia="宋体" w:cs="宋体"/>
                <w:b w:val="0"/>
                <w:sz w:val="24"/>
                <w:szCs w:val="24"/>
                <w:highlight w:val="none"/>
                <w:lang w:val="zh-CN"/>
              </w:rPr>
              <w:t>文件格式</w:t>
            </w:r>
          </w:p>
        </w:tc>
        <w:tc>
          <w:tcPr>
            <w:tcW w:w="7295" w:type="dxa"/>
            <w:noWrap w:val="0"/>
            <w:vAlign w:val="center"/>
          </w:tcPr>
          <w:p w14:paraId="18538D5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zh-CN"/>
              </w:rPr>
              <w:t>符合第</w:t>
            </w:r>
            <w:r>
              <w:rPr>
                <w:rFonts w:hint="eastAsia" w:ascii="宋体" w:hAnsi="宋体" w:eastAsia="宋体" w:cs="宋体"/>
                <w:b w:val="0"/>
                <w:sz w:val="24"/>
                <w:szCs w:val="24"/>
                <w:highlight w:val="none"/>
                <w:lang w:val="en-US" w:eastAsia="zh-CN"/>
              </w:rPr>
              <w:t>六</w:t>
            </w:r>
            <w:r>
              <w:rPr>
                <w:rFonts w:hint="eastAsia" w:ascii="宋体" w:hAnsi="宋体" w:eastAsia="宋体" w:cs="宋体"/>
                <w:b w:val="0"/>
                <w:sz w:val="24"/>
                <w:szCs w:val="24"/>
                <w:highlight w:val="none"/>
                <w:lang w:val="zh-CN"/>
              </w:rPr>
              <w:t>章“</w:t>
            </w:r>
            <w:r>
              <w:rPr>
                <w:rFonts w:hint="eastAsia" w:ascii="宋体" w:hAnsi="宋体" w:eastAsia="宋体" w:cs="宋体"/>
                <w:b w:val="0"/>
                <w:sz w:val="24"/>
                <w:szCs w:val="24"/>
                <w:highlight w:val="none"/>
                <w:lang w:val="en-US" w:eastAsia="zh-CN"/>
              </w:rPr>
              <w:t>投标</w:t>
            </w:r>
            <w:r>
              <w:rPr>
                <w:rFonts w:hint="eastAsia" w:ascii="宋体" w:hAnsi="宋体" w:eastAsia="宋体" w:cs="宋体"/>
                <w:b w:val="0"/>
                <w:sz w:val="24"/>
                <w:szCs w:val="24"/>
                <w:highlight w:val="none"/>
                <w:lang w:val="zh-CN"/>
              </w:rPr>
              <w:t>文件格式”的要求。并满足</w:t>
            </w:r>
            <w:r>
              <w:rPr>
                <w:rFonts w:hint="eastAsia" w:ascii="宋体" w:hAnsi="宋体" w:eastAsia="宋体" w:cs="宋体"/>
                <w:b w:val="0"/>
                <w:sz w:val="24"/>
                <w:szCs w:val="24"/>
                <w:highlight w:val="none"/>
                <w:lang w:val="en-US" w:eastAsia="zh-CN"/>
              </w:rPr>
              <w:t>招标文件</w:t>
            </w:r>
            <w:r>
              <w:rPr>
                <w:rFonts w:hint="eastAsia" w:ascii="宋体" w:hAnsi="宋体" w:eastAsia="宋体" w:cs="宋体"/>
                <w:b w:val="0"/>
                <w:sz w:val="24"/>
                <w:szCs w:val="24"/>
                <w:highlight w:val="none"/>
                <w:lang w:val="zh-CN"/>
              </w:rPr>
              <w:t>要求的签字盖章要求。</w:t>
            </w:r>
          </w:p>
        </w:tc>
      </w:tr>
      <w:tr w14:paraId="650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C381B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59A5A97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65863CE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zh-CN"/>
              </w:rPr>
              <w:t>报价唯一</w:t>
            </w:r>
          </w:p>
        </w:tc>
        <w:tc>
          <w:tcPr>
            <w:tcW w:w="7295" w:type="dxa"/>
            <w:noWrap w:val="0"/>
            <w:vAlign w:val="center"/>
          </w:tcPr>
          <w:p w14:paraId="46A29C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sz w:val="24"/>
                <w:szCs w:val="24"/>
                <w:highlight w:val="none"/>
                <w:lang w:val="zh-CN"/>
              </w:rPr>
              <w:t>只能有一个有效报价</w:t>
            </w:r>
            <w:r>
              <w:rPr>
                <w:rFonts w:hint="eastAsia" w:ascii="宋体" w:hAnsi="宋体" w:eastAsia="宋体" w:cs="宋体"/>
                <w:b w:val="0"/>
                <w:sz w:val="24"/>
                <w:szCs w:val="24"/>
                <w:highlight w:val="none"/>
                <w:lang w:val="en-US" w:eastAsia="zh-CN"/>
              </w:rPr>
              <w:t>且不得超过预算金额</w:t>
            </w:r>
            <w:r>
              <w:rPr>
                <w:rFonts w:hint="eastAsia" w:ascii="宋体" w:hAnsi="宋体" w:eastAsia="宋体" w:cs="宋体"/>
                <w:b w:val="0"/>
                <w:sz w:val="24"/>
                <w:szCs w:val="24"/>
                <w:highlight w:val="none"/>
                <w:lang w:val="zh-CN"/>
              </w:rPr>
              <w:t>。</w:t>
            </w:r>
          </w:p>
        </w:tc>
      </w:tr>
      <w:tr w14:paraId="006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56808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55E4A5E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4249E043">
            <w:pPr>
              <w:pStyle w:val="12"/>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7295" w:type="dxa"/>
            <w:noWrap w:val="0"/>
            <w:vAlign w:val="center"/>
          </w:tcPr>
          <w:p w14:paraId="65D19F2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4"/>
                <w:szCs w:val="24"/>
                <w:highlight w:val="none"/>
                <w:lang w:val="en-US" w:eastAsia="zh-CN"/>
              </w:rPr>
            </w:pPr>
            <w:bookmarkStart w:id="54" w:name="OLE_LINK26"/>
            <w:r>
              <w:rPr>
                <w:rFonts w:hint="eastAsia" w:ascii="宋体" w:hAnsi="宋体" w:eastAsia="宋体" w:cs="宋体"/>
                <w:sz w:val="24"/>
                <w:szCs w:val="24"/>
                <w:highlight w:val="none"/>
                <w:lang w:val="en-US" w:eastAsia="zh-CN"/>
              </w:rPr>
              <w:t>一年（在预算资金有保障的情况下，根据第三方上一年服务质量完成情况，以及当年的中央、省、市政府购买社会化服务政策，服务内容、服务价格不变的前提下，采用一次采购、按年续约的方式，年限不超过3年）。</w:t>
            </w:r>
            <w:bookmarkEnd w:id="54"/>
          </w:p>
        </w:tc>
      </w:tr>
      <w:tr w14:paraId="36D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514" w:type="dxa"/>
            <w:vMerge w:val="continue"/>
            <w:noWrap w:val="0"/>
            <w:vAlign w:val="center"/>
          </w:tcPr>
          <w:p w14:paraId="34F8F4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3507039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54DF81F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服务标准</w:t>
            </w:r>
          </w:p>
        </w:tc>
        <w:tc>
          <w:tcPr>
            <w:tcW w:w="7295" w:type="dxa"/>
            <w:noWrap w:val="0"/>
            <w:vAlign w:val="center"/>
          </w:tcPr>
          <w:p w14:paraId="31B9F4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sz w:val="24"/>
                <w:szCs w:val="24"/>
                <w:highlight w:val="none"/>
                <w:lang w:val="en-US" w:eastAsia="zh-CN"/>
              </w:rPr>
              <w:t>优质服务。</w:t>
            </w:r>
          </w:p>
        </w:tc>
      </w:tr>
      <w:tr w14:paraId="4C43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7D1963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40C5B0A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0A9B675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投标有效期</w:t>
            </w:r>
          </w:p>
        </w:tc>
        <w:tc>
          <w:tcPr>
            <w:tcW w:w="7295" w:type="dxa"/>
            <w:noWrap w:val="0"/>
            <w:vAlign w:val="center"/>
          </w:tcPr>
          <w:p w14:paraId="7AAA176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投标截止期结束后90天（日历天）。</w:t>
            </w:r>
          </w:p>
        </w:tc>
      </w:tr>
      <w:tr w14:paraId="56AD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5A9FC8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596AB94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3EF865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投标报价</w:t>
            </w:r>
          </w:p>
        </w:tc>
        <w:tc>
          <w:tcPr>
            <w:tcW w:w="7295" w:type="dxa"/>
            <w:noWrap w:val="0"/>
            <w:vAlign w:val="center"/>
          </w:tcPr>
          <w:p w14:paraId="14C8A67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en-US" w:eastAsia="zh-CN"/>
              </w:rPr>
            </w:pPr>
            <w:bookmarkStart w:id="55" w:name="OLE_LINK27"/>
            <w:r>
              <w:rPr>
                <w:rFonts w:hint="eastAsia" w:ascii="宋体" w:hAnsi="宋体" w:eastAsia="宋体" w:cs="宋体"/>
                <w:b w:val="0"/>
                <w:sz w:val="24"/>
                <w:szCs w:val="24"/>
                <w:highlight w:val="none"/>
                <w:lang w:val="zh-CN"/>
              </w:rPr>
              <w:t>预算金额：</w:t>
            </w:r>
            <w:r>
              <w:rPr>
                <w:rFonts w:hint="eastAsia" w:ascii="宋体" w:hAnsi="宋体" w:cs="宋体"/>
                <w:b w:val="0"/>
                <w:sz w:val="24"/>
                <w:szCs w:val="24"/>
                <w:highlight w:val="none"/>
                <w:lang w:val="zh-CN" w:eastAsia="zh-CN"/>
              </w:rPr>
              <w:t>2857036.00</w:t>
            </w:r>
            <w:r>
              <w:rPr>
                <w:rFonts w:hint="eastAsia" w:ascii="宋体" w:hAnsi="宋体" w:eastAsia="宋体" w:cs="宋体"/>
                <w:b w:val="0"/>
                <w:sz w:val="24"/>
                <w:szCs w:val="24"/>
                <w:highlight w:val="none"/>
                <w:lang w:val="en-US" w:eastAsia="zh-CN"/>
              </w:rPr>
              <w:t>元；</w:t>
            </w:r>
          </w:p>
          <w:p w14:paraId="0C2880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最高投标限价：</w:t>
            </w:r>
            <w:r>
              <w:rPr>
                <w:rFonts w:hint="eastAsia" w:ascii="宋体" w:hAnsi="宋体" w:cs="宋体"/>
                <w:b w:val="0"/>
                <w:sz w:val="24"/>
                <w:szCs w:val="24"/>
                <w:highlight w:val="none"/>
                <w:lang w:val="en-US" w:eastAsia="zh-CN"/>
              </w:rPr>
              <w:t>2857036.00</w:t>
            </w:r>
            <w:r>
              <w:rPr>
                <w:rFonts w:hint="eastAsia" w:ascii="宋体" w:hAnsi="宋体" w:eastAsia="宋体" w:cs="宋体"/>
                <w:b w:val="0"/>
                <w:sz w:val="24"/>
                <w:szCs w:val="24"/>
                <w:highlight w:val="none"/>
                <w:lang w:val="en-US" w:eastAsia="zh-CN"/>
              </w:rPr>
              <w:t>元</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zh-CN" w:eastAsia="zh-CN"/>
              </w:rPr>
              <w:t>超出此最高投标限价的投标报价将被否决</w:t>
            </w:r>
            <w:r>
              <w:rPr>
                <w:rFonts w:hint="eastAsia" w:ascii="宋体" w:hAnsi="宋体" w:eastAsia="宋体" w:cs="宋体"/>
                <w:b w:val="0"/>
                <w:bCs w:val="0"/>
                <w:sz w:val="24"/>
                <w:szCs w:val="24"/>
                <w:highlight w:val="none"/>
                <w:lang w:val="en-US" w:eastAsia="zh-CN"/>
              </w:rPr>
              <w:t>）。</w:t>
            </w:r>
            <w:bookmarkEnd w:id="55"/>
          </w:p>
        </w:tc>
      </w:tr>
      <w:tr w14:paraId="7181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747AC1B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7BD9497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478E63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投标报价说明</w:t>
            </w:r>
          </w:p>
        </w:tc>
        <w:tc>
          <w:tcPr>
            <w:tcW w:w="7295" w:type="dxa"/>
            <w:noWrap w:val="0"/>
            <w:vAlign w:val="center"/>
          </w:tcPr>
          <w:p w14:paraId="3F6B841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需提供由法定代表人签字并加盖公章的说明材料。</w:t>
            </w:r>
          </w:p>
        </w:tc>
      </w:tr>
      <w:tr w14:paraId="260C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4" w:type="dxa"/>
            <w:vMerge w:val="continue"/>
            <w:noWrap w:val="0"/>
            <w:vAlign w:val="center"/>
          </w:tcPr>
          <w:p w14:paraId="4F6786B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5A2792E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shd w:val="clear" w:color="auto" w:fill="auto"/>
            <w:noWrap w:val="0"/>
            <w:vAlign w:val="center"/>
          </w:tcPr>
          <w:p w14:paraId="4CAA63D0">
            <w:pPr>
              <w:autoSpaceDE w:val="0"/>
              <w:autoSpaceDN w:val="0"/>
              <w:adjustRightInd w:val="0"/>
              <w:spacing w:line="300" w:lineRule="exact"/>
              <w:jc w:val="center"/>
              <w:rPr>
                <w:rFonts w:hint="eastAsia" w:ascii="宋体" w:hAnsi="宋体" w:eastAsia="宋体" w:cs="宋体"/>
                <w:b w:val="0"/>
                <w:bCs/>
                <w:kern w:val="2"/>
                <w:sz w:val="24"/>
                <w:szCs w:val="24"/>
                <w:highlight w:val="none"/>
                <w:lang w:val="zh-CN" w:eastAsia="zh-CN" w:bidi="ar-SA"/>
              </w:rPr>
            </w:pPr>
            <w:r>
              <w:rPr>
                <w:rFonts w:hint="eastAsia" w:ascii="宋体" w:hAnsi="宋体" w:eastAsia="宋体" w:cs="宋体"/>
                <w:b w:val="0"/>
                <w:bCs/>
                <w:kern w:val="2"/>
                <w:sz w:val="24"/>
                <w:szCs w:val="24"/>
                <w:highlight w:val="none"/>
                <w:lang w:val="en-US" w:eastAsia="zh-CN"/>
              </w:rPr>
              <w:t>中小企业声明函</w:t>
            </w:r>
          </w:p>
        </w:tc>
        <w:tc>
          <w:tcPr>
            <w:tcW w:w="7295" w:type="dxa"/>
            <w:shd w:val="clear" w:color="auto" w:fill="auto"/>
            <w:noWrap w:val="0"/>
            <w:vAlign w:val="center"/>
          </w:tcPr>
          <w:p w14:paraId="4DB8428D">
            <w:pPr>
              <w:autoSpaceDE w:val="0"/>
              <w:autoSpaceDN w:val="0"/>
              <w:adjustRightInd w:val="0"/>
              <w:spacing w:line="3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本项目专门面向中小企业采购，供应商须在</w:t>
            </w:r>
            <w:r>
              <w:rPr>
                <w:rFonts w:hint="eastAsia" w:ascii="宋体" w:hAnsi="宋体" w:eastAsia="宋体" w:cs="宋体"/>
                <w:sz w:val="24"/>
                <w:szCs w:val="24"/>
                <w:highlight w:val="none"/>
              </w:rPr>
              <w:t>标书内</w:t>
            </w:r>
            <w:r>
              <w:rPr>
                <w:rFonts w:hint="eastAsia" w:ascii="宋体" w:hAnsi="宋体" w:eastAsia="宋体" w:cs="宋体"/>
                <w:bCs/>
                <w:sz w:val="24"/>
                <w:szCs w:val="24"/>
                <w:highlight w:val="none"/>
                <w:lang w:eastAsia="zh-CN"/>
              </w:rPr>
              <w:t>附《</w:t>
            </w:r>
            <w:r>
              <w:rPr>
                <w:rFonts w:hint="eastAsia" w:ascii="宋体" w:hAnsi="宋体" w:eastAsia="宋体" w:cs="宋体"/>
                <w:bCs/>
                <w:sz w:val="24"/>
                <w:szCs w:val="24"/>
                <w:highlight w:val="none"/>
              </w:rPr>
              <w:t>中小企业声明函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并</w:t>
            </w:r>
            <w:r>
              <w:rPr>
                <w:rFonts w:hint="eastAsia" w:ascii="宋体" w:hAnsi="宋体" w:eastAsia="宋体" w:cs="宋体"/>
                <w:bCs/>
                <w:sz w:val="24"/>
                <w:szCs w:val="24"/>
                <w:highlight w:val="none"/>
              </w:rPr>
              <w:t>加盖公章</w:t>
            </w:r>
            <w:r>
              <w:rPr>
                <w:rFonts w:hint="eastAsia" w:ascii="宋体" w:hAnsi="宋体" w:eastAsia="宋体" w:cs="宋体"/>
                <w:bCs/>
                <w:sz w:val="24"/>
                <w:szCs w:val="24"/>
                <w:highlight w:val="none"/>
                <w:lang w:eastAsia="zh-CN"/>
              </w:rPr>
              <w:t>。</w:t>
            </w:r>
          </w:p>
        </w:tc>
      </w:tr>
      <w:tr w14:paraId="5EC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14" w:type="dxa"/>
            <w:vMerge w:val="continue"/>
            <w:noWrap w:val="0"/>
            <w:vAlign w:val="center"/>
          </w:tcPr>
          <w:p w14:paraId="1EAF80E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535" w:type="dxa"/>
            <w:vMerge w:val="continue"/>
            <w:noWrap w:val="0"/>
            <w:vAlign w:val="center"/>
          </w:tcPr>
          <w:p w14:paraId="24F43F9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zh-CN"/>
              </w:rPr>
            </w:pPr>
          </w:p>
        </w:tc>
        <w:tc>
          <w:tcPr>
            <w:tcW w:w="2283" w:type="dxa"/>
            <w:noWrap w:val="0"/>
            <w:vAlign w:val="center"/>
          </w:tcPr>
          <w:p w14:paraId="2301800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zh-CN" w:eastAsia="zh-CN"/>
              </w:rPr>
              <w:t>其他要求</w:t>
            </w:r>
          </w:p>
        </w:tc>
        <w:tc>
          <w:tcPr>
            <w:tcW w:w="7295" w:type="dxa"/>
            <w:noWrap w:val="0"/>
            <w:vAlign w:val="center"/>
          </w:tcPr>
          <w:p w14:paraId="519676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zh-CN" w:eastAsia="zh-CN"/>
              </w:rPr>
              <w:t>符合招标文件规定的其他要求。</w:t>
            </w:r>
          </w:p>
        </w:tc>
      </w:tr>
      <w:tr w14:paraId="4D6F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7A1563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zh-CN"/>
              </w:rPr>
              <w:t>注：以上各项评审标准，有一项不合格，即为投标被否决，不再进入后续详细评审。</w:t>
            </w:r>
          </w:p>
        </w:tc>
      </w:tr>
    </w:tbl>
    <w:p w14:paraId="0884D34E">
      <w:pPr>
        <w:rPr>
          <w:rFonts w:hint="eastAsia" w:ascii="宋体" w:hAnsi="宋体" w:eastAsia="宋体" w:cs="宋体"/>
          <w:b/>
          <w:bCs/>
          <w:sz w:val="24"/>
          <w:szCs w:val="24"/>
          <w:lang w:val="zh-CN"/>
        </w:rPr>
      </w:pPr>
      <w:r>
        <w:rPr>
          <w:rFonts w:hint="eastAsia" w:ascii="宋体" w:hAnsi="宋体" w:eastAsia="宋体" w:cs="宋体"/>
          <w:b/>
          <w:bCs/>
          <w:sz w:val="24"/>
          <w:szCs w:val="24"/>
          <w:lang w:val="zh-CN"/>
        </w:rPr>
        <w:br w:type="page"/>
      </w:r>
      <w:bookmarkStart w:id="56" w:name="_Toc202062701"/>
      <w:bookmarkStart w:id="57" w:name="_Toc414897788"/>
      <w:bookmarkStart w:id="58" w:name="_Toc428007688"/>
      <w:bookmarkStart w:id="59" w:name="_Toc453756944"/>
      <w:bookmarkStart w:id="60" w:name="_Toc414891606"/>
      <w:bookmarkStart w:id="61" w:name="_Toc201487348"/>
      <w:bookmarkStart w:id="62" w:name="_Toc201487970"/>
    </w:p>
    <w:p w14:paraId="48732987">
      <w:pPr>
        <w:bidi w:val="0"/>
        <w:jc w:val="center"/>
        <w:rPr>
          <w:rFonts w:hint="eastAsia" w:ascii="宋体" w:hAnsi="宋体" w:eastAsia="宋体" w:cs="宋体"/>
          <w:sz w:val="24"/>
          <w:szCs w:val="24"/>
          <w:highlight w:val="none"/>
          <w:lang w:val="zh-CN"/>
        </w:rPr>
      </w:pPr>
      <w:bookmarkStart w:id="63" w:name="_Toc31653"/>
      <w:r>
        <w:rPr>
          <w:rFonts w:hint="eastAsia" w:ascii="宋体" w:hAnsi="宋体" w:eastAsia="宋体" w:cs="宋体"/>
          <w:sz w:val="24"/>
          <w:szCs w:val="24"/>
          <w:highlight w:val="none"/>
          <w:lang w:val="zh-CN"/>
        </w:rPr>
        <w:t>评标办法前附表（二）</w:t>
      </w:r>
      <w:bookmarkEnd w:id="63"/>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8"/>
        <w:gridCol w:w="2144"/>
        <w:gridCol w:w="5808"/>
      </w:tblGrid>
      <w:tr w14:paraId="63CF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87" w:type="dxa"/>
            <w:gridSpan w:val="2"/>
            <w:noWrap w:val="0"/>
            <w:vAlign w:val="center"/>
          </w:tcPr>
          <w:p w14:paraId="6818C8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144" w:type="dxa"/>
            <w:noWrap w:val="0"/>
            <w:vAlign w:val="center"/>
          </w:tcPr>
          <w:p w14:paraId="4145B2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808" w:type="dxa"/>
            <w:noWrap w:val="0"/>
            <w:vAlign w:val="center"/>
          </w:tcPr>
          <w:p w14:paraId="5191D7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CBB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7" w:type="dxa"/>
            <w:gridSpan w:val="2"/>
            <w:noWrap w:val="0"/>
            <w:vAlign w:val="center"/>
          </w:tcPr>
          <w:p w14:paraId="30C5E6F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04B4601E">
            <w:pPr>
              <w:rPr>
                <w:rFonts w:hint="eastAsia" w:ascii="宋体" w:hAnsi="宋体" w:eastAsia="宋体" w:cs="宋体"/>
                <w:color w:val="auto"/>
                <w:sz w:val="24"/>
                <w:szCs w:val="24"/>
                <w:highlight w:val="none"/>
              </w:rPr>
            </w:pPr>
          </w:p>
        </w:tc>
        <w:tc>
          <w:tcPr>
            <w:tcW w:w="2144" w:type="dxa"/>
            <w:noWrap w:val="0"/>
            <w:vAlign w:val="center"/>
          </w:tcPr>
          <w:p w14:paraId="020E76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16D3D2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5808" w:type="dxa"/>
            <w:noWrap w:val="0"/>
            <w:vAlign w:val="center"/>
          </w:tcPr>
          <w:p w14:paraId="1E75F3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p w14:paraId="68F389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分（含投标报价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14:paraId="2AB4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87" w:type="dxa"/>
            <w:gridSpan w:val="2"/>
            <w:noWrap w:val="0"/>
            <w:vAlign w:val="center"/>
          </w:tcPr>
          <w:p w14:paraId="6570F9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144" w:type="dxa"/>
            <w:noWrap w:val="0"/>
            <w:vAlign w:val="center"/>
          </w:tcPr>
          <w:p w14:paraId="5EC199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w:t>
            </w:r>
          </w:p>
        </w:tc>
        <w:tc>
          <w:tcPr>
            <w:tcW w:w="5808" w:type="dxa"/>
            <w:noWrap w:val="0"/>
            <w:vAlign w:val="center"/>
          </w:tcPr>
          <w:p w14:paraId="0DC9C3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评标基准价为经过评标委员会评审合格的所有有效投标人投标报价的最低值。</w:t>
            </w:r>
          </w:p>
        </w:tc>
      </w:tr>
      <w:tr w14:paraId="4DB0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87" w:type="dxa"/>
            <w:gridSpan w:val="2"/>
            <w:noWrap w:val="0"/>
            <w:vAlign w:val="center"/>
          </w:tcPr>
          <w:p w14:paraId="76AC94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144" w:type="dxa"/>
            <w:noWrap w:val="0"/>
            <w:vAlign w:val="center"/>
          </w:tcPr>
          <w:p w14:paraId="4A6B98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5808" w:type="dxa"/>
            <w:noWrap w:val="0"/>
            <w:vAlign w:val="center"/>
          </w:tcPr>
          <w:p w14:paraId="445DCDD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950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restart"/>
            <w:noWrap w:val="0"/>
            <w:vAlign w:val="center"/>
          </w:tcPr>
          <w:p w14:paraId="4F5AB8C1">
            <w:pPr>
              <w:rPr>
                <w:rFonts w:hint="eastAsia" w:ascii="宋体" w:hAnsi="宋体" w:eastAsia="宋体" w:cs="宋体"/>
                <w:color w:val="auto"/>
                <w:sz w:val="24"/>
                <w:szCs w:val="24"/>
                <w:highlight w:val="none"/>
              </w:rPr>
            </w:pPr>
            <w:bookmarkStart w:id="64" w:name="OLE_LINK44" w:colFirst="1" w:colLast="2"/>
            <w:r>
              <w:rPr>
                <w:rFonts w:hint="eastAsia" w:ascii="宋体" w:hAnsi="宋体" w:eastAsia="宋体" w:cs="宋体"/>
                <w:color w:val="auto"/>
                <w:sz w:val="24"/>
                <w:szCs w:val="24"/>
                <w:highlight w:val="none"/>
              </w:rPr>
              <w:t>2.2.4</w:t>
            </w:r>
          </w:p>
          <w:p w14:paraId="298921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w:t>
            </w:r>
          </w:p>
          <w:p w14:paraId="3C7CAFD2">
            <w:pPr>
              <w:rPr>
                <w:rFonts w:hint="eastAsia" w:ascii="宋体" w:hAnsi="宋体" w:eastAsia="宋体" w:cs="宋体"/>
                <w:color w:val="auto"/>
                <w:sz w:val="24"/>
                <w:szCs w:val="24"/>
                <w:highlight w:val="none"/>
              </w:rPr>
            </w:pPr>
          </w:p>
        </w:tc>
        <w:tc>
          <w:tcPr>
            <w:tcW w:w="978" w:type="dxa"/>
            <w:vMerge w:val="restart"/>
            <w:noWrap w:val="0"/>
            <w:vAlign w:val="center"/>
          </w:tcPr>
          <w:p w14:paraId="6C08E3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9958E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75BD3764">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tc>
        <w:tc>
          <w:tcPr>
            <w:tcW w:w="2144" w:type="dxa"/>
            <w:shd w:val="clear" w:color="auto" w:fill="auto"/>
            <w:noWrap w:val="0"/>
            <w:vAlign w:val="center"/>
          </w:tcPr>
          <w:p w14:paraId="4D7E98C5">
            <w:pPr>
              <w:ind w:left="108"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工作方案</w:t>
            </w:r>
          </w:p>
          <w:p w14:paraId="1A910447">
            <w:pPr>
              <w:ind w:left="108"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分）</w:t>
            </w:r>
            <w:r>
              <w:rPr>
                <w:rFonts w:ascii="宋体" w:hAnsi="宋体" w:eastAsia="宋体" w:cs="宋体"/>
                <w:sz w:val="24"/>
                <w:szCs w:val="24"/>
                <w:highlight w:val="none"/>
              </w:rPr>
              <w:t xml:space="preserve"> </w:t>
            </w:r>
          </w:p>
        </w:tc>
        <w:tc>
          <w:tcPr>
            <w:tcW w:w="5808" w:type="dxa"/>
            <w:shd w:val="clear" w:color="auto" w:fill="auto"/>
            <w:noWrap w:val="0"/>
            <w:vAlign w:val="center"/>
          </w:tcPr>
          <w:p w14:paraId="557D35CE">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根据本项目的整体服务方案（包括但不限于项目实施的管理制度、具体实施方案、人员稳定方案、人员培训安排、具体区域安排分工、合理规划时间等内容）给出得分：</w:t>
            </w:r>
          </w:p>
          <w:p w14:paraId="3712246F">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①整体服务方案编制科学合理，内容全面且有针对性，整体服务方案详细、先进且具备可行性，措施得力、切实可行的，得1</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en-US" w:bidi="ar-SA"/>
              </w:rPr>
              <w:t>分；</w:t>
            </w:r>
          </w:p>
          <w:p w14:paraId="37E0E864">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②整体服务方案编制比较科学合理，内容比较全面、比较有针对性，整体服务方案比较详细、基本具备先进性和可行性，比较得力、可行的，得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en-US" w:bidi="ar-SA"/>
              </w:rPr>
              <w:t>分；</w:t>
            </w:r>
          </w:p>
          <w:p w14:paraId="4D8FC772">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③整体服务方案编制一般科学合理，内容简单、针对性不强，整体服务方案简单、技术落后，措施不完备、可行性一般的，得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分；</w:t>
            </w:r>
          </w:p>
          <w:p w14:paraId="63803190">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4F4C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76F20309">
            <w:pPr>
              <w:rPr>
                <w:rFonts w:hint="eastAsia" w:ascii="宋体" w:hAnsi="宋体" w:eastAsia="宋体" w:cs="宋体"/>
                <w:color w:val="auto"/>
                <w:sz w:val="24"/>
                <w:szCs w:val="24"/>
                <w:highlight w:val="none"/>
              </w:rPr>
            </w:pPr>
          </w:p>
        </w:tc>
        <w:tc>
          <w:tcPr>
            <w:tcW w:w="978" w:type="dxa"/>
            <w:vMerge w:val="continue"/>
            <w:noWrap w:val="0"/>
            <w:vAlign w:val="center"/>
          </w:tcPr>
          <w:p w14:paraId="5C11B3B5">
            <w:pPr>
              <w:rPr>
                <w:rFonts w:hint="eastAsia" w:ascii="宋体" w:hAnsi="宋体" w:eastAsia="宋体" w:cs="宋体"/>
                <w:color w:val="auto"/>
                <w:sz w:val="24"/>
                <w:szCs w:val="24"/>
                <w:highlight w:val="none"/>
              </w:rPr>
            </w:pPr>
          </w:p>
        </w:tc>
        <w:tc>
          <w:tcPr>
            <w:tcW w:w="2144" w:type="dxa"/>
            <w:shd w:val="clear" w:color="auto" w:fill="auto"/>
            <w:noWrap w:val="0"/>
            <w:vAlign w:val="center"/>
          </w:tcPr>
          <w:p w14:paraId="11AEC400">
            <w:pPr>
              <w:pStyle w:val="61"/>
              <w:ind w:left="108" w:leftChars="0"/>
              <w:jc w:val="center"/>
              <w:rPr>
                <w:rFonts w:ascii="宋体" w:hAnsi="宋体" w:eastAsia="宋体" w:cs="宋体"/>
                <w:sz w:val="24"/>
                <w:szCs w:val="24"/>
                <w:highlight w:val="none"/>
              </w:rPr>
            </w:pPr>
            <w:r>
              <w:rPr>
                <w:rFonts w:hint="eastAsia" w:ascii="宋体" w:hAnsi="宋体" w:cs="宋体"/>
                <w:sz w:val="24"/>
                <w:szCs w:val="24"/>
                <w:highlight w:val="none"/>
                <w:lang w:val="en-US" w:eastAsia="zh-CN"/>
              </w:rPr>
              <w:t>日常</w:t>
            </w:r>
            <w:r>
              <w:rPr>
                <w:rFonts w:ascii="宋体" w:hAnsi="宋体" w:eastAsia="宋体" w:cs="宋体"/>
                <w:sz w:val="24"/>
                <w:szCs w:val="24"/>
                <w:highlight w:val="none"/>
              </w:rPr>
              <w:t>管理规章制度</w:t>
            </w:r>
          </w:p>
          <w:p w14:paraId="4CC7838A">
            <w:pPr>
              <w:pStyle w:val="61"/>
              <w:ind w:left="108"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分）</w:t>
            </w:r>
          </w:p>
        </w:tc>
        <w:tc>
          <w:tcPr>
            <w:tcW w:w="5808" w:type="dxa"/>
            <w:shd w:val="clear" w:color="auto" w:fill="auto"/>
            <w:noWrap w:val="0"/>
            <w:vAlign w:val="center"/>
          </w:tcPr>
          <w:p w14:paraId="7B70F017">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w:t>
            </w:r>
            <w:r>
              <w:rPr>
                <w:rFonts w:hint="eastAsia" w:ascii="宋体" w:hAnsi="宋体" w:cs="宋体"/>
                <w:sz w:val="24"/>
                <w:szCs w:val="24"/>
                <w:highlight w:val="none"/>
                <w:lang w:val="en-US" w:eastAsia="zh-CN"/>
              </w:rPr>
              <w:t>日常</w:t>
            </w:r>
            <w:r>
              <w:rPr>
                <w:rFonts w:hint="eastAsia" w:ascii="宋体" w:hAnsi="宋体" w:eastAsia="宋体" w:cs="宋体"/>
                <w:kern w:val="2"/>
                <w:sz w:val="24"/>
                <w:szCs w:val="24"/>
                <w:highlight w:val="none"/>
                <w:lang w:val="en-US" w:eastAsia="en-US" w:bidi="ar-SA"/>
              </w:rPr>
              <w:t>管理</w:t>
            </w:r>
            <w:r>
              <w:rPr>
                <w:rFonts w:hint="eastAsia" w:ascii="宋体" w:hAnsi="宋体" w:eastAsia="宋体" w:cs="宋体"/>
                <w:kern w:val="2"/>
                <w:sz w:val="24"/>
                <w:szCs w:val="24"/>
                <w:highlight w:val="none"/>
                <w:lang w:val="en-US" w:eastAsia="zh-CN" w:bidi="ar-SA"/>
              </w:rPr>
              <w:t>规章</w:t>
            </w:r>
            <w:r>
              <w:rPr>
                <w:rFonts w:hint="eastAsia" w:ascii="宋体" w:hAnsi="宋体" w:eastAsia="宋体" w:cs="宋体"/>
                <w:kern w:val="2"/>
                <w:sz w:val="24"/>
                <w:szCs w:val="24"/>
                <w:highlight w:val="none"/>
                <w:lang w:val="en-US" w:eastAsia="en-US" w:bidi="ar-SA"/>
              </w:rPr>
              <w:t>制度给出得分：</w:t>
            </w:r>
          </w:p>
          <w:p w14:paraId="0F19A980">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w:t>
            </w:r>
            <w:r>
              <w:rPr>
                <w:rFonts w:hint="eastAsia" w:ascii="宋体" w:hAnsi="宋体" w:cs="宋体"/>
                <w:sz w:val="24"/>
                <w:szCs w:val="24"/>
                <w:highlight w:val="none"/>
                <w:lang w:val="en-US" w:eastAsia="zh-CN"/>
              </w:rPr>
              <w:t>日常</w:t>
            </w:r>
            <w:r>
              <w:rPr>
                <w:rFonts w:hint="eastAsia" w:ascii="宋体" w:hAnsi="宋体" w:eastAsia="宋体" w:cs="宋体"/>
                <w:kern w:val="2"/>
                <w:sz w:val="24"/>
                <w:szCs w:val="24"/>
                <w:highlight w:val="none"/>
                <w:lang w:val="en-US" w:eastAsia="en-US" w:bidi="ar-SA"/>
              </w:rPr>
              <w:t>管理</w:t>
            </w:r>
            <w:r>
              <w:rPr>
                <w:rFonts w:hint="eastAsia" w:ascii="宋体" w:hAnsi="宋体" w:eastAsia="宋体" w:cs="宋体"/>
                <w:kern w:val="2"/>
                <w:sz w:val="24"/>
                <w:szCs w:val="24"/>
                <w:highlight w:val="none"/>
                <w:lang w:val="en-US" w:eastAsia="zh-CN" w:bidi="ar-SA"/>
              </w:rPr>
              <w:t>规章</w:t>
            </w:r>
            <w:r>
              <w:rPr>
                <w:rFonts w:hint="eastAsia" w:ascii="宋体" w:hAnsi="宋体" w:eastAsia="宋体" w:cs="宋体"/>
                <w:kern w:val="2"/>
                <w:sz w:val="24"/>
                <w:szCs w:val="24"/>
                <w:highlight w:val="none"/>
                <w:lang w:val="en-US" w:eastAsia="en-US" w:bidi="ar-SA"/>
              </w:rPr>
              <w:t>制度科学合理、详细、切实可行的，得</w:t>
            </w: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en-US" w:bidi="ar-SA"/>
              </w:rPr>
              <w:t>分；</w:t>
            </w:r>
          </w:p>
          <w:p w14:paraId="4D79822E">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w:t>
            </w:r>
            <w:r>
              <w:rPr>
                <w:rFonts w:hint="eastAsia" w:ascii="宋体" w:hAnsi="宋体" w:cs="宋体"/>
                <w:sz w:val="24"/>
                <w:szCs w:val="24"/>
                <w:highlight w:val="none"/>
                <w:lang w:val="en-US" w:eastAsia="zh-CN"/>
              </w:rPr>
              <w:t>日常</w:t>
            </w:r>
            <w:r>
              <w:rPr>
                <w:rFonts w:hint="eastAsia" w:ascii="宋体" w:hAnsi="宋体" w:eastAsia="宋体" w:cs="宋体"/>
                <w:kern w:val="2"/>
                <w:sz w:val="24"/>
                <w:szCs w:val="24"/>
                <w:highlight w:val="none"/>
                <w:lang w:val="en-US" w:eastAsia="en-US" w:bidi="ar-SA"/>
              </w:rPr>
              <w:t>管理</w:t>
            </w:r>
            <w:r>
              <w:rPr>
                <w:rFonts w:hint="eastAsia" w:ascii="宋体" w:hAnsi="宋体" w:eastAsia="宋体" w:cs="宋体"/>
                <w:kern w:val="2"/>
                <w:sz w:val="24"/>
                <w:szCs w:val="24"/>
                <w:highlight w:val="none"/>
                <w:lang w:val="en-US" w:eastAsia="zh-CN" w:bidi="ar-SA"/>
              </w:rPr>
              <w:t>规章</w:t>
            </w:r>
            <w:r>
              <w:rPr>
                <w:rFonts w:hint="eastAsia" w:ascii="宋体" w:hAnsi="宋体" w:eastAsia="宋体" w:cs="宋体"/>
                <w:kern w:val="2"/>
                <w:sz w:val="24"/>
                <w:szCs w:val="24"/>
                <w:highlight w:val="none"/>
                <w:lang w:val="en-US" w:eastAsia="en-US" w:bidi="ar-SA"/>
              </w:rPr>
              <w:t>制度比较科学、比较合理、内容比较详细、比较可行的，得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en-US" w:bidi="ar-SA"/>
              </w:rPr>
              <w:t>分；</w:t>
            </w:r>
          </w:p>
          <w:p w14:paraId="44608AAC">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w:t>
            </w:r>
            <w:r>
              <w:rPr>
                <w:rFonts w:hint="eastAsia" w:ascii="宋体" w:hAnsi="宋体" w:cs="宋体"/>
                <w:sz w:val="24"/>
                <w:szCs w:val="24"/>
                <w:highlight w:val="none"/>
                <w:lang w:val="en-US" w:eastAsia="zh-CN"/>
              </w:rPr>
              <w:t>日常</w:t>
            </w:r>
            <w:r>
              <w:rPr>
                <w:rFonts w:hint="eastAsia" w:ascii="宋体" w:hAnsi="宋体" w:eastAsia="宋体" w:cs="宋体"/>
                <w:kern w:val="2"/>
                <w:sz w:val="24"/>
                <w:szCs w:val="24"/>
                <w:highlight w:val="none"/>
                <w:lang w:val="en-US" w:eastAsia="en-US" w:bidi="ar-SA"/>
              </w:rPr>
              <w:t>管理</w:t>
            </w:r>
            <w:r>
              <w:rPr>
                <w:rFonts w:hint="eastAsia" w:ascii="宋体" w:hAnsi="宋体" w:eastAsia="宋体" w:cs="宋体"/>
                <w:kern w:val="2"/>
                <w:sz w:val="24"/>
                <w:szCs w:val="24"/>
                <w:highlight w:val="none"/>
                <w:lang w:val="en-US" w:eastAsia="zh-CN" w:bidi="ar-SA"/>
              </w:rPr>
              <w:t>规章</w:t>
            </w:r>
            <w:r>
              <w:rPr>
                <w:rFonts w:hint="eastAsia" w:ascii="宋体" w:hAnsi="宋体" w:eastAsia="宋体" w:cs="宋体"/>
                <w:kern w:val="2"/>
                <w:sz w:val="24"/>
                <w:szCs w:val="24"/>
                <w:highlight w:val="none"/>
                <w:lang w:val="en-US" w:eastAsia="en-US" w:bidi="ar-SA"/>
              </w:rPr>
              <w:t>制度不够科学、不够合理、内容简单、可行性差的，得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分；</w:t>
            </w:r>
          </w:p>
          <w:p w14:paraId="5B3FD5ED">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④严重缺项不得分。</w:t>
            </w:r>
          </w:p>
        </w:tc>
      </w:tr>
      <w:tr w14:paraId="7FBC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42C1E5B5">
            <w:pPr>
              <w:rPr>
                <w:rFonts w:hint="eastAsia" w:ascii="宋体" w:hAnsi="宋体" w:eastAsia="宋体" w:cs="宋体"/>
                <w:color w:val="auto"/>
                <w:sz w:val="24"/>
                <w:szCs w:val="24"/>
                <w:highlight w:val="none"/>
              </w:rPr>
            </w:pPr>
          </w:p>
        </w:tc>
        <w:tc>
          <w:tcPr>
            <w:tcW w:w="978" w:type="dxa"/>
            <w:vMerge w:val="continue"/>
            <w:noWrap w:val="0"/>
            <w:vAlign w:val="center"/>
          </w:tcPr>
          <w:p w14:paraId="2E1CB567">
            <w:pPr>
              <w:rPr>
                <w:rFonts w:hint="eastAsia" w:ascii="宋体" w:hAnsi="宋体" w:eastAsia="宋体" w:cs="宋体"/>
                <w:color w:val="auto"/>
                <w:sz w:val="24"/>
                <w:szCs w:val="24"/>
                <w:highlight w:val="none"/>
              </w:rPr>
            </w:pPr>
          </w:p>
        </w:tc>
        <w:tc>
          <w:tcPr>
            <w:tcW w:w="2144" w:type="dxa"/>
            <w:shd w:val="clear" w:color="auto" w:fill="auto"/>
            <w:noWrap w:val="0"/>
            <w:vAlign w:val="center"/>
          </w:tcPr>
          <w:p w14:paraId="4A65F407">
            <w:pPr>
              <w:pStyle w:val="10"/>
              <w:jc w:val="center"/>
              <w:rPr>
                <w:rFonts w:ascii="宋体" w:hAnsi="宋体" w:eastAsia="宋体" w:cs="宋体"/>
                <w:sz w:val="24"/>
                <w:szCs w:val="24"/>
                <w:highlight w:val="none"/>
              </w:rPr>
            </w:pPr>
            <w:r>
              <w:rPr>
                <w:rFonts w:ascii="宋体" w:hAnsi="宋体" w:eastAsia="宋体" w:cs="宋体"/>
                <w:sz w:val="24"/>
                <w:szCs w:val="24"/>
                <w:highlight w:val="none"/>
              </w:rPr>
              <w:t>人员劳资管理</w:t>
            </w:r>
          </w:p>
          <w:p w14:paraId="52482A8E">
            <w:pPr>
              <w:pStyle w:val="1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（10分）</w:t>
            </w:r>
          </w:p>
        </w:tc>
        <w:tc>
          <w:tcPr>
            <w:tcW w:w="5808" w:type="dxa"/>
            <w:shd w:val="clear" w:color="auto" w:fill="auto"/>
            <w:noWrap w:val="0"/>
            <w:vAlign w:val="center"/>
          </w:tcPr>
          <w:p w14:paraId="4802C6BD">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针对本项目的人员培训方案给出得分：</w:t>
            </w:r>
          </w:p>
          <w:p w14:paraId="7A3AEA9B">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w:t>
            </w:r>
            <w:r>
              <w:rPr>
                <w:rFonts w:hint="eastAsia" w:ascii="宋体" w:hAnsi="宋体" w:eastAsia="宋体" w:cs="宋体"/>
                <w:kern w:val="2"/>
                <w:sz w:val="24"/>
                <w:szCs w:val="24"/>
                <w:highlight w:val="none"/>
                <w:lang w:val="en-US" w:eastAsia="zh-CN" w:bidi="ar-SA"/>
              </w:rPr>
              <w:t>劳资管理</w:t>
            </w:r>
            <w:r>
              <w:rPr>
                <w:rFonts w:hint="eastAsia" w:ascii="宋体" w:hAnsi="宋体" w:eastAsia="宋体" w:cs="宋体"/>
                <w:kern w:val="2"/>
                <w:sz w:val="24"/>
                <w:szCs w:val="24"/>
                <w:highlight w:val="none"/>
                <w:lang w:val="en-US" w:eastAsia="en-US" w:bidi="ar-SA"/>
              </w:rPr>
              <w:t>方案科学合理、详细、切实可行的，得10分；</w:t>
            </w:r>
          </w:p>
          <w:p w14:paraId="25C38CA5">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w:t>
            </w:r>
            <w:r>
              <w:rPr>
                <w:rFonts w:hint="eastAsia" w:ascii="宋体" w:hAnsi="宋体" w:eastAsia="宋体" w:cs="宋体"/>
                <w:kern w:val="2"/>
                <w:sz w:val="24"/>
                <w:szCs w:val="24"/>
                <w:highlight w:val="none"/>
                <w:lang w:val="en-US" w:eastAsia="zh-CN" w:bidi="ar-SA"/>
              </w:rPr>
              <w:t>劳资管理</w:t>
            </w:r>
            <w:r>
              <w:rPr>
                <w:rFonts w:hint="eastAsia" w:ascii="宋体" w:hAnsi="宋体" w:eastAsia="宋体" w:cs="宋体"/>
                <w:kern w:val="2"/>
                <w:sz w:val="24"/>
                <w:szCs w:val="24"/>
                <w:highlight w:val="none"/>
                <w:lang w:val="en-US" w:eastAsia="en-US" w:bidi="ar-SA"/>
              </w:rPr>
              <w:t>方案比较科学、比较合理、内容比较详细、比较可行的，得6分；</w:t>
            </w:r>
          </w:p>
          <w:p w14:paraId="17B17562">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w:t>
            </w:r>
            <w:r>
              <w:rPr>
                <w:rFonts w:hint="eastAsia" w:ascii="宋体" w:hAnsi="宋体" w:eastAsia="宋体" w:cs="宋体"/>
                <w:kern w:val="2"/>
                <w:sz w:val="24"/>
                <w:szCs w:val="24"/>
                <w:highlight w:val="none"/>
                <w:lang w:val="en-US" w:eastAsia="zh-CN" w:bidi="ar-SA"/>
              </w:rPr>
              <w:t>劳资管理</w:t>
            </w:r>
            <w:r>
              <w:rPr>
                <w:rFonts w:hint="eastAsia" w:ascii="宋体" w:hAnsi="宋体" w:eastAsia="宋体" w:cs="宋体"/>
                <w:kern w:val="2"/>
                <w:sz w:val="24"/>
                <w:szCs w:val="24"/>
                <w:highlight w:val="none"/>
                <w:lang w:val="en-US" w:eastAsia="en-US" w:bidi="ar-SA"/>
              </w:rPr>
              <w:t>方案不够科学、不够合理、内容简单、可行性差的，得2分；</w:t>
            </w:r>
          </w:p>
          <w:p w14:paraId="7BAEEFD5">
            <w:pPr>
              <w:pStyle w:val="61"/>
              <w:numPr>
                <w:ilvl w:val="0"/>
                <w:numId w:val="0"/>
              </w:numPr>
              <w:ind w:left="0" w:leftChars="0" w:firstLine="0" w:firstLineChars="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bookmarkEnd w:id="64"/>
      <w:tr w14:paraId="4AF1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0FBCAA05">
            <w:pPr>
              <w:rPr>
                <w:rFonts w:hint="eastAsia" w:ascii="宋体" w:hAnsi="宋体" w:eastAsia="宋体" w:cs="宋体"/>
                <w:color w:val="auto"/>
                <w:sz w:val="24"/>
                <w:szCs w:val="24"/>
                <w:highlight w:val="none"/>
              </w:rPr>
            </w:pPr>
          </w:p>
        </w:tc>
        <w:tc>
          <w:tcPr>
            <w:tcW w:w="978" w:type="dxa"/>
            <w:vMerge w:val="continue"/>
            <w:noWrap w:val="0"/>
            <w:vAlign w:val="center"/>
          </w:tcPr>
          <w:p w14:paraId="2BB39E9B">
            <w:pPr>
              <w:rPr>
                <w:rFonts w:hint="eastAsia" w:ascii="宋体" w:hAnsi="宋体" w:eastAsia="宋体" w:cs="宋体"/>
                <w:color w:val="auto"/>
                <w:sz w:val="24"/>
                <w:szCs w:val="24"/>
                <w:highlight w:val="none"/>
              </w:rPr>
            </w:pPr>
          </w:p>
        </w:tc>
        <w:tc>
          <w:tcPr>
            <w:tcW w:w="2144" w:type="dxa"/>
            <w:shd w:val="clear" w:color="auto" w:fill="auto"/>
            <w:noWrap w:val="0"/>
            <w:vAlign w:val="center"/>
          </w:tcPr>
          <w:p w14:paraId="0C037A60">
            <w:pPr>
              <w:pStyle w:val="10"/>
              <w:jc w:val="center"/>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人员培训</w:t>
            </w:r>
            <w:r>
              <w:rPr>
                <w:rFonts w:hint="eastAsia" w:ascii="宋体" w:hAnsi="宋体" w:eastAsia="宋体" w:cs="宋体"/>
                <w:sz w:val="24"/>
                <w:szCs w:val="24"/>
                <w:highlight w:val="none"/>
                <w:lang w:val="en-US" w:eastAsia="zh-CN"/>
              </w:rPr>
              <w:t>方案</w:t>
            </w:r>
          </w:p>
          <w:p w14:paraId="00047E7B">
            <w:pPr>
              <w:pStyle w:val="1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（10分）</w:t>
            </w:r>
          </w:p>
        </w:tc>
        <w:tc>
          <w:tcPr>
            <w:tcW w:w="5808" w:type="dxa"/>
            <w:shd w:val="clear" w:color="auto" w:fill="auto"/>
            <w:noWrap w:val="0"/>
            <w:vAlign w:val="center"/>
          </w:tcPr>
          <w:p w14:paraId="661CA875">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针对本项目的人员培训方案给出得分：</w:t>
            </w:r>
          </w:p>
          <w:p w14:paraId="4898F9FC">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①培训方案科学合理、详细、切实可行的，得10分；</w:t>
            </w:r>
          </w:p>
          <w:p w14:paraId="44EDE8D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②培训方案比较科学、比较合理、内容比较详细、比较可行的，得6分；</w:t>
            </w:r>
          </w:p>
          <w:p w14:paraId="7833831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③培训方案不够科学、不够合理、内容简单、可行性差的，得2分；</w:t>
            </w:r>
          </w:p>
          <w:p w14:paraId="7F081125">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384E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077DE533">
            <w:pPr>
              <w:rPr>
                <w:rFonts w:hint="eastAsia" w:ascii="宋体" w:hAnsi="宋体" w:eastAsia="宋体" w:cs="宋体"/>
                <w:color w:val="auto"/>
                <w:sz w:val="24"/>
                <w:szCs w:val="24"/>
                <w:highlight w:val="none"/>
              </w:rPr>
            </w:pPr>
          </w:p>
        </w:tc>
        <w:tc>
          <w:tcPr>
            <w:tcW w:w="978" w:type="dxa"/>
            <w:vMerge w:val="continue"/>
            <w:noWrap w:val="0"/>
            <w:vAlign w:val="center"/>
          </w:tcPr>
          <w:p w14:paraId="40A607D6">
            <w:pPr>
              <w:rPr>
                <w:rFonts w:hint="eastAsia" w:ascii="宋体" w:hAnsi="宋体" w:eastAsia="宋体" w:cs="宋体"/>
                <w:color w:val="auto"/>
                <w:sz w:val="24"/>
                <w:szCs w:val="24"/>
                <w:highlight w:val="none"/>
              </w:rPr>
            </w:pPr>
          </w:p>
        </w:tc>
        <w:tc>
          <w:tcPr>
            <w:tcW w:w="2144" w:type="dxa"/>
            <w:shd w:val="clear" w:color="auto" w:fill="auto"/>
            <w:noWrap w:val="0"/>
            <w:vAlign w:val="center"/>
          </w:tcPr>
          <w:p w14:paraId="1C00F0E4">
            <w:pPr>
              <w:pStyle w:val="1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人员选聘方案</w:t>
            </w:r>
          </w:p>
          <w:p w14:paraId="41B129AA">
            <w:pPr>
              <w:pStyle w:val="10"/>
              <w:jc w:val="center"/>
              <w:rPr>
                <w:rFonts w:hint="eastAsia" w:ascii="宋体" w:hAnsi="宋体" w:eastAsia="宋体" w:cs="宋体"/>
                <w:kern w:val="2"/>
                <w:sz w:val="24"/>
                <w:szCs w:val="24"/>
                <w:lang w:val="en-US" w:eastAsia="en-US" w:bidi="ar-SA"/>
              </w:rPr>
            </w:pPr>
            <w:r>
              <w:rPr>
                <w:rFonts w:hint="eastAsia" w:ascii="宋体" w:hAnsi="宋体" w:eastAsia="宋体" w:cs="宋体"/>
                <w:sz w:val="24"/>
                <w:szCs w:val="24"/>
                <w:highlight w:val="none"/>
                <w:lang w:val="en-US" w:eastAsia="zh-CN"/>
              </w:rPr>
              <w:t>（10分）</w:t>
            </w:r>
          </w:p>
        </w:tc>
        <w:tc>
          <w:tcPr>
            <w:tcW w:w="5808" w:type="dxa"/>
            <w:shd w:val="clear" w:color="auto" w:fill="auto"/>
            <w:noWrap w:val="0"/>
            <w:vAlign w:val="center"/>
          </w:tcPr>
          <w:p w14:paraId="16CB653F">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w:t>
            </w:r>
            <w:r>
              <w:rPr>
                <w:rFonts w:hint="eastAsia" w:ascii="宋体" w:hAnsi="宋体" w:eastAsia="宋体" w:cs="宋体"/>
                <w:kern w:val="2"/>
                <w:sz w:val="24"/>
                <w:szCs w:val="24"/>
                <w:highlight w:val="none"/>
                <w:lang w:val="en-US" w:eastAsia="zh-CN" w:bidi="ar-SA"/>
              </w:rPr>
              <w:t>人员选聘方案</w:t>
            </w:r>
            <w:r>
              <w:rPr>
                <w:rFonts w:hint="eastAsia" w:ascii="宋体" w:hAnsi="宋体" w:eastAsia="宋体" w:cs="宋体"/>
                <w:kern w:val="2"/>
                <w:sz w:val="24"/>
                <w:szCs w:val="24"/>
                <w:highlight w:val="none"/>
                <w:lang w:val="en-US" w:eastAsia="en-US" w:bidi="ar-SA"/>
              </w:rPr>
              <w:t>给出得分：</w:t>
            </w:r>
          </w:p>
          <w:p w14:paraId="543DE55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①人员选聘方案科学合理、详细、切实可行的，得10分；</w:t>
            </w:r>
          </w:p>
          <w:p w14:paraId="50AB0E8C">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w:t>
            </w:r>
            <w:r>
              <w:rPr>
                <w:rFonts w:hint="eastAsia" w:ascii="宋体" w:hAnsi="宋体" w:eastAsia="宋体" w:cs="宋体"/>
                <w:kern w:val="2"/>
                <w:sz w:val="24"/>
                <w:szCs w:val="24"/>
                <w:highlight w:val="none"/>
                <w:lang w:val="en-US" w:eastAsia="zh-CN" w:bidi="ar-SA"/>
              </w:rPr>
              <w:t>人员选聘方案</w:t>
            </w:r>
            <w:r>
              <w:rPr>
                <w:rFonts w:hint="eastAsia" w:ascii="宋体" w:hAnsi="宋体" w:eastAsia="宋体" w:cs="宋体"/>
                <w:kern w:val="2"/>
                <w:sz w:val="24"/>
                <w:szCs w:val="24"/>
                <w:highlight w:val="none"/>
                <w:lang w:val="en-US" w:eastAsia="en-US" w:bidi="ar-SA"/>
              </w:rPr>
              <w:t>比较科学、比较合理、内容比较详细、比较可行的，得6分；</w:t>
            </w:r>
          </w:p>
          <w:p w14:paraId="3989A1B8">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w:t>
            </w:r>
            <w:r>
              <w:rPr>
                <w:rFonts w:hint="eastAsia" w:ascii="宋体" w:hAnsi="宋体" w:eastAsia="宋体" w:cs="宋体"/>
                <w:kern w:val="2"/>
                <w:sz w:val="24"/>
                <w:szCs w:val="24"/>
                <w:highlight w:val="none"/>
                <w:lang w:val="en-US" w:eastAsia="zh-CN" w:bidi="ar-SA"/>
              </w:rPr>
              <w:t>人员选聘方案</w:t>
            </w:r>
            <w:r>
              <w:rPr>
                <w:rFonts w:hint="eastAsia" w:ascii="宋体" w:hAnsi="宋体" w:eastAsia="宋体" w:cs="宋体"/>
                <w:kern w:val="2"/>
                <w:sz w:val="24"/>
                <w:szCs w:val="24"/>
                <w:highlight w:val="none"/>
                <w:lang w:val="en-US" w:eastAsia="en-US" w:bidi="ar-SA"/>
              </w:rPr>
              <w:t>不够科学、不够合理、内容简单、可行性差的，得2分；</w:t>
            </w:r>
          </w:p>
          <w:p w14:paraId="4AD3C80C">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73EE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33B79B68">
            <w:pPr>
              <w:rPr>
                <w:rFonts w:hint="eastAsia" w:ascii="宋体" w:hAnsi="宋体" w:eastAsia="宋体" w:cs="宋体"/>
                <w:color w:val="auto"/>
                <w:sz w:val="24"/>
                <w:szCs w:val="24"/>
                <w:highlight w:val="none"/>
              </w:rPr>
            </w:pPr>
          </w:p>
        </w:tc>
        <w:tc>
          <w:tcPr>
            <w:tcW w:w="978" w:type="dxa"/>
            <w:vMerge w:val="continue"/>
            <w:noWrap w:val="0"/>
            <w:vAlign w:val="center"/>
          </w:tcPr>
          <w:p w14:paraId="28A40C0E">
            <w:pPr>
              <w:rPr>
                <w:rFonts w:hint="eastAsia" w:ascii="宋体" w:hAnsi="宋体" w:eastAsia="宋体" w:cs="宋体"/>
                <w:color w:val="auto"/>
                <w:sz w:val="24"/>
                <w:szCs w:val="24"/>
                <w:highlight w:val="none"/>
              </w:rPr>
            </w:pPr>
          </w:p>
        </w:tc>
        <w:tc>
          <w:tcPr>
            <w:tcW w:w="2144" w:type="dxa"/>
            <w:noWrap w:val="0"/>
            <w:vAlign w:val="center"/>
          </w:tcPr>
          <w:p w14:paraId="542A6D87">
            <w:pPr>
              <w:pStyle w:val="1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劳动争议处理流程及相关措施</w:t>
            </w:r>
          </w:p>
          <w:p w14:paraId="11B036C3">
            <w:pPr>
              <w:pStyle w:val="10"/>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5808" w:type="dxa"/>
            <w:shd w:val="clear" w:color="auto" w:fill="auto"/>
            <w:noWrap w:val="0"/>
            <w:vAlign w:val="center"/>
          </w:tcPr>
          <w:p w14:paraId="2788B339">
            <w:pPr>
              <w:pStyle w:val="1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en-US" w:bidi="ar-SA"/>
              </w:rPr>
              <w:t>针对本项目的</w:t>
            </w:r>
            <w:r>
              <w:rPr>
                <w:rFonts w:hint="eastAsia" w:ascii="宋体" w:hAnsi="宋体" w:eastAsia="宋体" w:cs="宋体"/>
                <w:sz w:val="24"/>
                <w:szCs w:val="24"/>
                <w:highlight w:val="none"/>
                <w:lang w:val="en-US" w:eastAsia="zh-CN"/>
              </w:rPr>
              <w:t>劳动争议处理流程及相关措施给出得分：</w:t>
            </w:r>
          </w:p>
          <w:p w14:paraId="09E2808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w:t>
            </w:r>
            <w:r>
              <w:rPr>
                <w:rFonts w:hint="eastAsia" w:ascii="宋体" w:hAnsi="宋体" w:eastAsia="宋体" w:cs="宋体"/>
                <w:sz w:val="24"/>
                <w:szCs w:val="24"/>
                <w:highlight w:val="none"/>
                <w:lang w:val="en-US" w:eastAsia="zh-CN"/>
              </w:rPr>
              <w:t>处理劳动争议处理流程及相关措施</w:t>
            </w:r>
            <w:r>
              <w:rPr>
                <w:rFonts w:hint="eastAsia" w:ascii="宋体" w:hAnsi="宋体" w:eastAsia="宋体" w:cs="宋体"/>
                <w:kern w:val="2"/>
                <w:sz w:val="24"/>
                <w:szCs w:val="24"/>
                <w:highlight w:val="none"/>
                <w:lang w:val="en-US" w:eastAsia="en-US" w:bidi="ar-SA"/>
              </w:rPr>
              <w:t>科学合理、详细、切实可行的，得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分；</w:t>
            </w:r>
          </w:p>
          <w:p w14:paraId="7229028B">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w:t>
            </w:r>
            <w:r>
              <w:rPr>
                <w:rFonts w:hint="eastAsia" w:ascii="宋体" w:hAnsi="宋体" w:eastAsia="宋体" w:cs="宋体"/>
                <w:sz w:val="24"/>
                <w:szCs w:val="24"/>
                <w:highlight w:val="none"/>
                <w:lang w:val="en-US" w:eastAsia="zh-CN"/>
              </w:rPr>
              <w:t>处理劳动争议处理流程及相关措施</w:t>
            </w:r>
            <w:r>
              <w:rPr>
                <w:rFonts w:hint="eastAsia" w:ascii="宋体" w:hAnsi="宋体" w:eastAsia="宋体" w:cs="宋体"/>
                <w:kern w:val="2"/>
                <w:sz w:val="24"/>
                <w:szCs w:val="24"/>
                <w:highlight w:val="none"/>
                <w:lang w:val="en-US" w:eastAsia="en-US" w:bidi="ar-SA"/>
              </w:rPr>
              <w:t>比较科学、比较合理、内容比较详细、比较可行的，得</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p>
          <w:p w14:paraId="0C96F2EA">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w:t>
            </w:r>
            <w:r>
              <w:rPr>
                <w:rFonts w:hint="eastAsia" w:ascii="宋体" w:hAnsi="宋体" w:eastAsia="宋体" w:cs="宋体"/>
                <w:sz w:val="24"/>
                <w:szCs w:val="24"/>
                <w:highlight w:val="none"/>
                <w:lang w:val="en-US" w:eastAsia="zh-CN"/>
              </w:rPr>
              <w:t>处理劳动争议处理流程及相关措施</w:t>
            </w:r>
            <w:r>
              <w:rPr>
                <w:rFonts w:hint="eastAsia" w:ascii="宋体" w:hAnsi="宋体" w:eastAsia="宋体" w:cs="宋体"/>
                <w:kern w:val="2"/>
                <w:sz w:val="24"/>
                <w:szCs w:val="24"/>
                <w:highlight w:val="none"/>
                <w:lang w:val="en-US" w:eastAsia="en-US" w:bidi="ar-SA"/>
              </w:rPr>
              <w:t>不够科学、不够合理、内容简单、可行性差的，得</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p>
          <w:p w14:paraId="450A445C">
            <w:pPr>
              <w:pStyle w:val="10"/>
              <w:rPr>
                <w:rFonts w:hint="default"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0CAC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00915456">
            <w:pPr>
              <w:rPr>
                <w:rFonts w:hint="eastAsia" w:ascii="宋体" w:hAnsi="宋体" w:eastAsia="宋体" w:cs="宋体"/>
                <w:color w:val="auto"/>
                <w:sz w:val="24"/>
                <w:szCs w:val="24"/>
                <w:highlight w:val="none"/>
              </w:rPr>
            </w:pPr>
          </w:p>
        </w:tc>
        <w:tc>
          <w:tcPr>
            <w:tcW w:w="978" w:type="dxa"/>
            <w:vMerge w:val="continue"/>
            <w:noWrap w:val="0"/>
            <w:vAlign w:val="center"/>
          </w:tcPr>
          <w:p w14:paraId="2D6C0A96">
            <w:pPr>
              <w:rPr>
                <w:rFonts w:hint="eastAsia" w:ascii="宋体" w:hAnsi="宋体" w:eastAsia="宋体" w:cs="宋体"/>
                <w:color w:val="auto"/>
                <w:sz w:val="24"/>
                <w:szCs w:val="24"/>
                <w:highlight w:val="none"/>
              </w:rPr>
            </w:pPr>
          </w:p>
        </w:tc>
        <w:tc>
          <w:tcPr>
            <w:tcW w:w="2144" w:type="dxa"/>
            <w:noWrap w:val="0"/>
            <w:vAlign w:val="center"/>
          </w:tcPr>
          <w:p w14:paraId="42539D23">
            <w:pPr>
              <w:pStyle w:val="1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补偿方案</w:t>
            </w:r>
          </w:p>
          <w:p w14:paraId="2736BC13">
            <w:pPr>
              <w:pStyle w:val="10"/>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5808" w:type="dxa"/>
            <w:shd w:val="clear" w:color="auto" w:fill="auto"/>
            <w:noWrap w:val="0"/>
            <w:vAlign w:val="center"/>
          </w:tcPr>
          <w:p w14:paraId="189A641E">
            <w:pPr>
              <w:pStyle w:val="1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en-US" w:bidi="ar-SA"/>
              </w:rPr>
              <w:t>针对本项目的</w:t>
            </w:r>
            <w:r>
              <w:rPr>
                <w:rFonts w:hint="eastAsia" w:ascii="宋体" w:hAnsi="宋体" w:eastAsia="宋体" w:cs="宋体"/>
                <w:kern w:val="2"/>
                <w:sz w:val="24"/>
                <w:szCs w:val="24"/>
                <w:highlight w:val="none"/>
                <w:lang w:val="en-US" w:eastAsia="zh-CN" w:bidi="ar-SA"/>
              </w:rPr>
              <w:t>服务</w:t>
            </w:r>
            <w:r>
              <w:rPr>
                <w:rFonts w:hint="eastAsia" w:ascii="宋体" w:hAnsi="宋体" w:eastAsia="宋体" w:cs="宋体"/>
                <w:kern w:val="2"/>
                <w:sz w:val="24"/>
                <w:szCs w:val="24"/>
                <w:highlight w:val="none"/>
                <w:lang w:val="en-US" w:eastAsia="en-US" w:bidi="ar-SA"/>
              </w:rPr>
              <w:t>人员合同解除或终止使用关系时的补偿方案</w:t>
            </w:r>
            <w:r>
              <w:rPr>
                <w:rFonts w:hint="eastAsia" w:ascii="宋体" w:hAnsi="宋体" w:eastAsia="宋体" w:cs="宋体"/>
                <w:sz w:val="24"/>
                <w:szCs w:val="24"/>
                <w:highlight w:val="none"/>
                <w:lang w:val="en-US" w:eastAsia="zh-CN"/>
              </w:rPr>
              <w:t>给出得分：</w:t>
            </w:r>
          </w:p>
          <w:p w14:paraId="7F40B7DC">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①服务人员合同解除或终止使用关系时的补偿方案科学合理、详细、切实可行的，得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分；</w:t>
            </w:r>
          </w:p>
          <w:p w14:paraId="54BAE05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②服务人员合同解除或终止使用关系时的补偿方案比较科学、比较合理、内容比较详细、比较可行的，得</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p>
          <w:p w14:paraId="02C77BFA">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③服务人员合同解除或终止使用关系时的补偿方案不够科学、不够合理、内容简单、可行性差的，得</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p>
          <w:p w14:paraId="1624B196">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4DFC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12E5C26A">
            <w:pPr>
              <w:rPr>
                <w:rFonts w:hint="eastAsia" w:ascii="宋体" w:hAnsi="宋体" w:eastAsia="宋体" w:cs="宋体"/>
                <w:color w:val="auto"/>
                <w:sz w:val="24"/>
                <w:szCs w:val="24"/>
                <w:highlight w:val="none"/>
              </w:rPr>
            </w:pPr>
          </w:p>
        </w:tc>
        <w:tc>
          <w:tcPr>
            <w:tcW w:w="978" w:type="dxa"/>
            <w:vMerge w:val="continue"/>
            <w:noWrap w:val="0"/>
            <w:vAlign w:val="center"/>
          </w:tcPr>
          <w:p w14:paraId="3C83A4D7">
            <w:pPr>
              <w:rPr>
                <w:rFonts w:hint="eastAsia" w:ascii="宋体" w:hAnsi="宋体" w:eastAsia="宋体" w:cs="宋体"/>
                <w:color w:val="auto"/>
                <w:sz w:val="24"/>
                <w:szCs w:val="24"/>
                <w:highlight w:val="none"/>
              </w:rPr>
            </w:pPr>
          </w:p>
        </w:tc>
        <w:tc>
          <w:tcPr>
            <w:tcW w:w="2144" w:type="dxa"/>
            <w:noWrap w:val="0"/>
            <w:vAlign w:val="center"/>
          </w:tcPr>
          <w:p w14:paraId="5A7CE743">
            <w:pPr>
              <w:pStyle w:val="10"/>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应急事件处理预案（10分）</w:t>
            </w:r>
          </w:p>
        </w:tc>
        <w:tc>
          <w:tcPr>
            <w:tcW w:w="5808" w:type="dxa"/>
            <w:shd w:val="clear" w:color="auto" w:fill="auto"/>
            <w:noWrap w:val="0"/>
            <w:vAlign w:val="center"/>
          </w:tcPr>
          <w:p w14:paraId="1DDE72EE">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针对本项目的应急事件处理预案给出得分：</w:t>
            </w:r>
          </w:p>
          <w:p w14:paraId="0BB391F6">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①应急事件处理预案方案科学合理、详细、切实可行的，得10分；</w:t>
            </w:r>
          </w:p>
          <w:p w14:paraId="63819B75">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②应急事件处理预案</w:t>
            </w: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kern w:val="2"/>
                <w:sz w:val="24"/>
                <w:szCs w:val="24"/>
                <w:highlight w:val="none"/>
                <w:lang w:val="en-US" w:eastAsia="en-US" w:bidi="ar-SA"/>
              </w:rPr>
              <w:t>比较科学、比较合理、内容比较详细、比较可行的，得6分；</w:t>
            </w:r>
          </w:p>
          <w:p w14:paraId="4EA10119">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③应急事件处理预案</w:t>
            </w: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kern w:val="2"/>
                <w:sz w:val="24"/>
                <w:szCs w:val="24"/>
                <w:highlight w:val="none"/>
                <w:lang w:val="en-US" w:eastAsia="en-US" w:bidi="ar-SA"/>
              </w:rPr>
              <w:t>不够科学、不够合理、内容简单、可行性差的，得2分；</w:t>
            </w:r>
          </w:p>
          <w:p w14:paraId="6BAC91C4">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④严重缺项或无此项内容不得分。</w:t>
            </w:r>
          </w:p>
        </w:tc>
      </w:tr>
      <w:tr w14:paraId="6EFD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vMerge w:val="continue"/>
            <w:noWrap w:val="0"/>
            <w:vAlign w:val="center"/>
          </w:tcPr>
          <w:p w14:paraId="38C9AECD">
            <w:pPr>
              <w:rPr>
                <w:rFonts w:hint="eastAsia" w:ascii="宋体" w:hAnsi="宋体" w:eastAsia="宋体" w:cs="宋体"/>
                <w:color w:val="auto"/>
                <w:sz w:val="24"/>
                <w:szCs w:val="24"/>
                <w:highlight w:val="none"/>
              </w:rPr>
            </w:pPr>
          </w:p>
        </w:tc>
        <w:tc>
          <w:tcPr>
            <w:tcW w:w="978" w:type="dxa"/>
            <w:vMerge w:val="continue"/>
            <w:noWrap w:val="0"/>
            <w:vAlign w:val="center"/>
          </w:tcPr>
          <w:p w14:paraId="3ABF4A06">
            <w:pPr>
              <w:rPr>
                <w:rFonts w:hint="eastAsia" w:ascii="宋体" w:hAnsi="宋体" w:eastAsia="宋体" w:cs="宋体"/>
                <w:color w:val="auto"/>
                <w:sz w:val="24"/>
                <w:szCs w:val="24"/>
                <w:highlight w:val="none"/>
              </w:rPr>
            </w:pPr>
          </w:p>
        </w:tc>
        <w:tc>
          <w:tcPr>
            <w:tcW w:w="2144" w:type="dxa"/>
            <w:noWrap w:val="0"/>
            <w:vAlign w:val="center"/>
          </w:tcPr>
          <w:p w14:paraId="2E25B4F3">
            <w:pPr>
              <w:pStyle w:val="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廉政、自律制度保证措施</w:t>
            </w:r>
          </w:p>
          <w:p w14:paraId="0F4DDCF8">
            <w:pPr>
              <w:pStyle w:val="1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c>
          <w:tcPr>
            <w:tcW w:w="5808" w:type="dxa"/>
            <w:shd w:val="clear" w:color="auto" w:fill="auto"/>
            <w:noWrap w:val="0"/>
            <w:vAlign w:val="center"/>
          </w:tcPr>
          <w:p w14:paraId="1BB2AF97">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针对本项目的</w:t>
            </w:r>
            <w:r>
              <w:rPr>
                <w:rFonts w:hint="eastAsia" w:ascii="宋体" w:hAnsi="宋体" w:eastAsia="宋体" w:cs="宋体"/>
                <w:color w:val="auto"/>
                <w:sz w:val="24"/>
                <w:szCs w:val="24"/>
                <w:highlight w:val="none"/>
                <w:lang w:val="en-US" w:eastAsia="zh-CN"/>
              </w:rPr>
              <w:t>廉政、自律制度保证措施</w:t>
            </w:r>
            <w:r>
              <w:rPr>
                <w:rFonts w:hint="eastAsia" w:ascii="宋体" w:hAnsi="宋体" w:eastAsia="宋体" w:cs="宋体"/>
                <w:kern w:val="2"/>
                <w:sz w:val="24"/>
                <w:szCs w:val="24"/>
                <w:highlight w:val="none"/>
                <w:lang w:val="en-US" w:eastAsia="en-US" w:bidi="ar-SA"/>
              </w:rPr>
              <w:t>给出得分：</w:t>
            </w:r>
          </w:p>
          <w:p w14:paraId="7819C760">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①</w:t>
            </w:r>
            <w:r>
              <w:rPr>
                <w:rFonts w:hint="eastAsia" w:ascii="宋体" w:hAnsi="宋体" w:eastAsia="宋体" w:cs="宋体"/>
                <w:color w:val="auto"/>
                <w:sz w:val="24"/>
                <w:szCs w:val="24"/>
                <w:highlight w:val="none"/>
                <w:lang w:val="en-US" w:eastAsia="zh-CN"/>
              </w:rPr>
              <w:t>廉政、自律制度保证措施</w:t>
            </w:r>
            <w:r>
              <w:rPr>
                <w:rFonts w:hint="eastAsia" w:ascii="宋体" w:hAnsi="宋体" w:eastAsia="宋体" w:cs="宋体"/>
                <w:kern w:val="2"/>
                <w:sz w:val="24"/>
                <w:szCs w:val="24"/>
                <w:highlight w:val="none"/>
                <w:lang w:val="en-US" w:eastAsia="en-US" w:bidi="ar-SA"/>
              </w:rPr>
              <w:t>方案科学合理、详细、切实可行的，得</w:t>
            </w: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分；</w:t>
            </w:r>
          </w:p>
          <w:p w14:paraId="2DAAC236">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②</w:t>
            </w:r>
            <w:r>
              <w:rPr>
                <w:rFonts w:hint="eastAsia" w:ascii="宋体" w:hAnsi="宋体" w:eastAsia="宋体" w:cs="宋体"/>
                <w:color w:val="auto"/>
                <w:sz w:val="24"/>
                <w:szCs w:val="24"/>
                <w:highlight w:val="none"/>
                <w:lang w:val="en-US" w:eastAsia="zh-CN"/>
              </w:rPr>
              <w:t>廉政、自律制度保证措施</w:t>
            </w: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kern w:val="2"/>
                <w:sz w:val="24"/>
                <w:szCs w:val="24"/>
                <w:highlight w:val="none"/>
                <w:lang w:val="en-US" w:eastAsia="en-US" w:bidi="ar-SA"/>
              </w:rPr>
              <w:t>比较科学、比较合理、内容比较详细、比较可行的，得</w:t>
            </w:r>
            <w:r>
              <w:rPr>
                <w:rFonts w:hint="eastAsia"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p>
          <w:p w14:paraId="72E1A97D">
            <w:pPr>
              <w:pStyle w:val="10"/>
              <w:rPr>
                <w:rFonts w:hint="eastAsia" w:ascii="宋体" w:hAnsi="宋体" w:eastAsia="宋体" w:cs="宋体"/>
                <w:kern w:val="2"/>
                <w:sz w:val="24"/>
                <w:szCs w:val="24"/>
                <w:highlight w:val="none"/>
                <w:lang w:val="en-US" w:eastAsia="en-US" w:bidi="ar-SA"/>
              </w:rPr>
            </w:pPr>
            <w:r>
              <w:rPr>
                <w:rFonts w:hint="eastAsia" w:ascii="宋体" w:hAnsi="宋体" w:eastAsia="宋体" w:cs="宋体"/>
                <w:kern w:val="2"/>
                <w:sz w:val="24"/>
                <w:szCs w:val="24"/>
                <w:highlight w:val="none"/>
                <w:lang w:val="en-US" w:eastAsia="en-US" w:bidi="ar-SA"/>
              </w:rPr>
              <w:t>③</w:t>
            </w:r>
            <w:r>
              <w:rPr>
                <w:rFonts w:hint="eastAsia" w:ascii="宋体" w:hAnsi="宋体" w:eastAsia="宋体" w:cs="宋体"/>
                <w:color w:val="auto"/>
                <w:sz w:val="24"/>
                <w:szCs w:val="24"/>
                <w:highlight w:val="none"/>
                <w:lang w:val="en-US" w:eastAsia="zh-CN"/>
              </w:rPr>
              <w:t>廉政、自律制度保证措施</w:t>
            </w: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kern w:val="2"/>
                <w:sz w:val="24"/>
                <w:szCs w:val="24"/>
                <w:highlight w:val="none"/>
                <w:lang w:val="en-US" w:eastAsia="en-US" w:bidi="ar-SA"/>
              </w:rPr>
              <w:t>不够科学、不够合理、内容简单、可行性差的，得</w:t>
            </w:r>
            <w:r>
              <w:rPr>
                <w:rFonts w:hint="eastAsia"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p>
          <w:p w14:paraId="576DCC32">
            <w:pPr>
              <w:pStyle w:val="1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en-US" w:bidi="ar-SA"/>
              </w:rPr>
              <w:t>④严重缺项或无此项内容不得分。</w:t>
            </w:r>
          </w:p>
        </w:tc>
      </w:tr>
      <w:tr w14:paraId="1E2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09" w:type="dxa"/>
            <w:vMerge w:val="restart"/>
            <w:noWrap w:val="0"/>
            <w:vAlign w:val="center"/>
          </w:tcPr>
          <w:p w14:paraId="782537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14:paraId="6B564C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2CC5BCDC">
            <w:pPr>
              <w:rPr>
                <w:rFonts w:hint="eastAsia" w:ascii="宋体" w:hAnsi="宋体" w:eastAsia="宋体" w:cs="宋体"/>
                <w:color w:val="auto"/>
                <w:sz w:val="24"/>
                <w:szCs w:val="24"/>
                <w:highlight w:val="none"/>
              </w:rPr>
            </w:pPr>
          </w:p>
        </w:tc>
        <w:tc>
          <w:tcPr>
            <w:tcW w:w="978" w:type="dxa"/>
            <w:vMerge w:val="restart"/>
            <w:noWrap w:val="0"/>
            <w:vAlign w:val="center"/>
          </w:tcPr>
          <w:p w14:paraId="453E5F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3A13F3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1E415D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2144" w:type="dxa"/>
            <w:noWrap w:val="0"/>
            <w:vAlign w:val="center"/>
          </w:tcPr>
          <w:p w14:paraId="704894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w:t>
            </w:r>
          </w:p>
          <w:p w14:paraId="3D88D0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c>
          <w:tcPr>
            <w:tcW w:w="5808" w:type="dxa"/>
            <w:noWrap w:val="0"/>
            <w:vAlign w:val="center"/>
          </w:tcPr>
          <w:p w14:paraId="09A43F4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pacing w:val="-5"/>
                <w:sz w:val="24"/>
                <w:szCs w:val="24"/>
              </w:rPr>
            </w:pPr>
            <w:r>
              <w:rPr>
                <w:rFonts w:hint="eastAsia" w:ascii="宋体" w:hAnsi="宋体" w:eastAsia="宋体" w:cs="宋体"/>
                <w:spacing w:val="-5"/>
                <w:sz w:val="24"/>
                <w:szCs w:val="24"/>
              </w:rPr>
              <w:t>评标基准价为经过评标委员会评审合格的所有有效投标人投标报价的最低值。投标报价得分=(评标基准价／投标报价)×价格权值</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0%×100</w:t>
            </w:r>
          </w:p>
          <w:p w14:paraId="2597218A">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pacing w:val="-5"/>
                <w:sz w:val="24"/>
                <w:szCs w:val="24"/>
              </w:rPr>
            </w:pPr>
            <w:r>
              <w:rPr>
                <w:rFonts w:hint="eastAsia" w:ascii="宋体" w:hAnsi="宋体" w:eastAsia="宋体" w:cs="宋体"/>
                <w:b/>
                <w:bCs/>
                <w:spacing w:val="-5"/>
                <w:sz w:val="24"/>
                <w:szCs w:val="24"/>
              </w:rPr>
              <w:t>注：投标人在报价时应充分考虑成本及利润，若出现明显低于本地市场价格或者明显低于其他通过符合性审查投标人的报价等恶意竞标的情况，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w:t>
            </w:r>
          </w:p>
        </w:tc>
      </w:tr>
      <w:tr w14:paraId="1E98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09" w:type="dxa"/>
            <w:vMerge w:val="continue"/>
            <w:noWrap w:val="0"/>
            <w:vAlign w:val="center"/>
          </w:tcPr>
          <w:p w14:paraId="6416809F">
            <w:pPr>
              <w:rPr>
                <w:rFonts w:hint="eastAsia" w:ascii="宋体" w:hAnsi="宋体" w:eastAsia="宋体" w:cs="宋体"/>
                <w:color w:val="auto"/>
                <w:sz w:val="24"/>
                <w:szCs w:val="24"/>
                <w:highlight w:val="none"/>
              </w:rPr>
            </w:pPr>
          </w:p>
        </w:tc>
        <w:tc>
          <w:tcPr>
            <w:tcW w:w="978" w:type="dxa"/>
            <w:vMerge w:val="continue"/>
            <w:noWrap w:val="0"/>
            <w:vAlign w:val="center"/>
          </w:tcPr>
          <w:p w14:paraId="059318F9">
            <w:pPr>
              <w:rPr>
                <w:rFonts w:hint="eastAsia" w:ascii="宋体" w:hAnsi="宋体" w:eastAsia="宋体" w:cs="宋体"/>
                <w:color w:val="auto"/>
                <w:sz w:val="24"/>
                <w:szCs w:val="24"/>
                <w:highlight w:val="none"/>
              </w:rPr>
            </w:pPr>
          </w:p>
        </w:tc>
        <w:tc>
          <w:tcPr>
            <w:tcW w:w="2144" w:type="dxa"/>
            <w:shd w:val="clear" w:color="auto" w:fill="auto"/>
            <w:noWrap w:val="0"/>
            <w:vAlign w:val="center"/>
          </w:tcPr>
          <w:p w14:paraId="35C205E9">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业绩</w:t>
            </w:r>
          </w:p>
          <w:p w14:paraId="3ECE186A">
            <w:pPr>
              <w:spacing w:line="360" w:lineRule="exact"/>
              <w:jc w:val="center"/>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808" w:type="dxa"/>
            <w:shd w:val="clear" w:color="auto" w:fill="auto"/>
            <w:noWrap w:val="0"/>
            <w:vAlign w:val="top"/>
          </w:tcPr>
          <w:p w14:paraId="637C01C0">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提供近年（2021年1月1日至今）</w:t>
            </w:r>
            <w:r>
              <w:rPr>
                <w:rFonts w:hint="eastAsia" w:ascii="宋体" w:hAnsi="宋体" w:eastAsia="宋体" w:cs="宋体"/>
                <w:spacing w:val="-5"/>
                <w:sz w:val="24"/>
                <w:szCs w:val="24"/>
              </w:rPr>
              <w:t>类似项目业绩</w:t>
            </w:r>
            <w:r>
              <w:rPr>
                <w:rFonts w:hint="eastAsia" w:ascii="宋体" w:hAnsi="宋体" w:eastAsia="宋体" w:cs="宋体"/>
                <w:spacing w:val="-5"/>
                <w:sz w:val="24"/>
                <w:szCs w:val="24"/>
                <w:lang w:val="en-US" w:eastAsia="zh-CN"/>
              </w:rPr>
              <w:t>，每有1项得</w:t>
            </w:r>
            <w:r>
              <w:rPr>
                <w:rFonts w:hint="eastAsia" w:ascii="宋体" w:hAnsi="宋体" w:cs="宋体"/>
                <w:spacing w:val="-5"/>
                <w:sz w:val="24"/>
                <w:szCs w:val="24"/>
                <w:lang w:val="en-US" w:eastAsia="zh-CN"/>
              </w:rPr>
              <w:t>2.5</w:t>
            </w:r>
            <w:r>
              <w:rPr>
                <w:rFonts w:hint="eastAsia" w:ascii="宋体" w:hAnsi="宋体" w:eastAsia="宋体" w:cs="宋体"/>
                <w:spacing w:val="-5"/>
                <w:sz w:val="24"/>
                <w:szCs w:val="24"/>
                <w:lang w:val="en-US" w:eastAsia="zh-CN"/>
              </w:rPr>
              <w:t>分，满分</w:t>
            </w:r>
            <w:r>
              <w:rPr>
                <w:rFonts w:hint="eastAsia" w:ascii="宋体" w:hAnsi="宋体" w:cs="宋体"/>
                <w:spacing w:val="-5"/>
                <w:sz w:val="24"/>
                <w:szCs w:val="24"/>
                <w:lang w:val="en-US" w:eastAsia="zh-CN"/>
              </w:rPr>
              <w:t>5</w:t>
            </w:r>
            <w:r>
              <w:rPr>
                <w:rFonts w:hint="eastAsia" w:ascii="宋体" w:hAnsi="宋体" w:eastAsia="宋体" w:cs="宋体"/>
                <w:spacing w:val="-5"/>
                <w:sz w:val="24"/>
                <w:szCs w:val="24"/>
                <w:lang w:val="en-US" w:eastAsia="zh-CN"/>
              </w:rPr>
              <w:t>分。提供合同扫描件或中标通知书扫描件。标书内提供复印件并加盖公章。</w:t>
            </w:r>
          </w:p>
        </w:tc>
      </w:tr>
      <w:tr w14:paraId="3BFC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9" w:type="dxa"/>
            <w:vMerge w:val="continue"/>
            <w:noWrap w:val="0"/>
            <w:vAlign w:val="center"/>
          </w:tcPr>
          <w:p w14:paraId="0A20CC17">
            <w:pPr>
              <w:rPr>
                <w:rFonts w:hint="eastAsia" w:ascii="宋体" w:hAnsi="宋体" w:eastAsia="宋体" w:cs="宋体"/>
                <w:color w:val="auto"/>
                <w:sz w:val="24"/>
                <w:szCs w:val="24"/>
                <w:highlight w:val="none"/>
              </w:rPr>
            </w:pPr>
          </w:p>
        </w:tc>
        <w:tc>
          <w:tcPr>
            <w:tcW w:w="978" w:type="dxa"/>
            <w:vMerge w:val="continue"/>
            <w:noWrap w:val="0"/>
            <w:vAlign w:val="center"/>
          </w:tcPr>
          <w:p w14:paraId="67FD9196">
            <w:pPr>
              <w:rPr>
                <w:rFonts w:hint="eastAsia" w:ascii="宋体" w:hAnsi="宋体" w:eastAsia="宋体" w:cs="宋体"/>
                <w:color w:val="auto"/>
                <w:sz w:val="24"/>
                <w:szCs w:val="24"/>
                <w:highlight w:val="none"/>
              </w:rPr>
            </w:pPr>
          </w:p>
        </w:tc>
        <w:tc>
          <w:tcPr>
            <w:tcW w:w="2144" w:type="dxa"/>
            <w:noWrap w:val="0"/>
            <w:vAlign w:val="center"/>
          </w:tcPr>
          <w:p w14:paraId="7B8F9E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p w14:paraId="31D5AD6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08" w:type="dxa"/>
            <w:noWrap w:val="0"/>
            <w:vAlign w:val="center"/>
          </w:tcPr>
          <w:p w14:paraId="5460342F">
            <w:pPr>
              <w:adjustRightInd w:val="0"/>
              <w:snapToGrid w:val="0"/>
              <w:spacing w:line="288" w:lineRule="auto"/>
              <w:jc w:val="both"/>
              <w:rPr>
                <w:rFonts w:hint="eastAsia" w:ascii="宋体" w:hAnsi="宋体" w:eastAsia="宋体" w:cs="宋体"/>
                <w:spacing w:val="-5"/>
                <w:sz w:val="24"/>
                <w:szCs w:val="24"/>
                <w:lang w:val="en-US" w:eastAsia="zh-CN"/>
              </w:rPr>
            </w:pPr>
            <w:r>
              <w:rPr>
                <w:rFonts w:hint="eastAsia" w:ascii="新宋体" w:hAnsi="新宋体" w:eastAsia="新宋体" w:cs="新宋体"/>
                <w:sz w:val="24"/>
                <w:szCs w:val="24"/>
                <w:lang w:val="zh-CN"/>
              </w:rPr>
              <w:t>采购人可接受的优惠条件，每有一项加</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分，加至</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分止。</w:t>
            </w:r>
          </w:p>
        </w:tc>
      </w:tr>
      <w:tr w14:paraId="139C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9" w:type="dxa"/>
            <w:vMerge w:val="continue"/>
            <w:noWrap w:val="0"/>
            <w:vAlign w:val="center"/>
          </w:tcPr>
          <w:p w14:paraId="4D013E89">
            <w:pPr>
              <w:rPr>
                <w:rFonts w:hint="eastAsia" w:ascii="宋体" w:hAnsi="宋体" w:eastAsia="宋体" w:cs="宋体"/>
                <w:color w:val="auto"/>
                <w:sz w:val="24"/>
                <w:szCs w:val="24"/>
                <w:highlight w:val="none"/>
              </w:rPr>
            </w:pPr>
          </w:p>
        </w:tc>
        <w:tc>
          <w:tcPr>
            <w:tcW w:w="978" w:type="dxa"/>
            <w:vMerge w:val="continue"/>
            <w:noWrap w:val="0"/>
            <w:vAlign w:val="center"/>
          </w:tcPr>
          <w:p w14:paraId="0CCA565A">
            <w:pPr>
              <w:rPr>
                <w:rFonts w:hint="eastAsia" w:ascii="宋体" w:hAnsi="宋体" w:eastAsia="宋体" w:cs="宋体"/>
                <w:color w:val="auto"/>
                <w:sz w:val="24"/>
                <w:szCs w:val="24"/>
                <w:highlight w:val="none"/>
              </w:rPr>
            </w:pPr>
          </w:p>
        </w:tc>
        <w:tc>
          <w:tcPr>
            <w:tcW w:w="2144" w:type="dxa"/>
            <w:noWrap w:val="0"/>
            <w:vAlign w:val="center"/>
          </w:tcPr>
          <w:p w14:paraId="04688872">
            <w:pPr>
              <w:jc w:val="center"/>
              <w:rPr>
                <w:rFonts w:hint="eastAsia" w:ascii="宋体" w:hAnsi="宋体" w:eastAsia="宋体" w:cs="宋体"/>
                <w:color w:val="auto"/>
                <w:sz w:val="24"/>
                <w:szCs w:val="24"/>
                <w:highlight w:val="none"/>
                <w:lang w:val="en-US" w:eastAsia="zh-CN"/>
              </w:rPr>
            </w:pPr>
            <w:bookmarkStart w:id="65" w:name="OLE_LINK38"/>
            <w:r>
              <w:rPr>
                <w:rFonts w:hint="eastAsia" w:ascii="宋体" w:hAnsi="宋体" w:eastAsia="宋体" w:cs="宋体"/>
                <w:color w:val="auto"/>
                <w:sz w:val="24"/>
                <w:szCs w:val="24"/>
                <w:highlight w:val="none"/>
                <w:lang w:val="en-US" w:eastAsia="zh-CN"/>
              </w:rPr>
              <w:t>服务承诺</w:t>
            </w:r>
          </w:p>
          <w:p w14:paraId="17DF02E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bookmarkEnd w:id="65"/>
          </w:p>
        </w:tc>
        <w:tc>
          <w:tcPr>
            <w:tcW w:w="5808" w:type="dxa"/>
            <w:noWrap w:val="0"/>
            <w:vAlign w:val="center"/>
          </w:tcPr>
          <w:p w14:paraId="7CCDC8D3">
            <w:pPr>
              <w:adjustRightInd w:val="0"/>
              <w:snapToGrid w:val="0"/>
              <w:spacing w:line="288" w:lineRule="auto"/>
              <w:jc w:val="both"/>
              <w:rPr>
                <w:rFonts w:hint="eastAsia" w:ascii="宋体" w:hAnsi="宋体" w:eastAsia="宋体" w:cs="宋体"/>
                <w:spacing w:val="-5"/>
                <w:sz w:val="24"/>
                <w:szCs w:val="24"/>
              </w:rPr>
            </w:pP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可接受的服务承诺，每有一项加</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分，加至</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分止。</w:t>
            </w:r>
          </w:p>
        </w:tc>
      </w:tr>
    </w:tbl>
    <w:p w14:paraId="6A60CF12">
      <w:pPr>
        <w:pageBreakBefore w:val="0"/>
        <w:kinsoku/>
        <w:wordWrap/>
        <w:overflowPunct/>
        <w:bidi w:val="0"/>
        <w:outlineLvl w:val="9"/>
        <w:rPr>
          <w:rFonts w:hint="eastAsia" w:ascii="宋体" w:hAnsi="宋体" w:eastAsia="宋体" w:cs="宋体"/>
          <w:b/>
          <w:bCs/>
          <w:sz w:val="24"/>
          <w:szCs w:val="24"/>
          <w:lang w:val="zh-CN"/>
        </w:rPr>
      </w:pPr>
    </w:p>
    <w:p w14:paraId="38129A35">
      <w:pPr>
        <w:pageBreakBefore w:val="0"/>
        <w:kinsoku/>
        <w:wordWrap/>
        <w:overflowPunct/>
        <w:bidi w:val="0"/>
        <w:jc w:val="center"/>
        <w:outlineLvl w:val="9"/>
        <w:rPr>
          <w:rFonts w:hint="eastAsia" w:ascii="宋体" w:hAnsi="宋体" w:eastAsia="宋体" w:cs="宋体"/>
        </w:rPr>
      </w:pPr>
    </w:p>
    <w:p w14:paraId="56EA60AE">
      <w:pPr>
        <w:rPr>
          <w:rFonts w:hint="eastAsia" w:ascii="宋体" w:hAnsi="宋体" w:eastAsia="宋体" w:cs="宋体"/>
          <w:b/>
          <w:bCs/>
          <w:sz w:val="28"/>
          <w:szCs w:val="28"/>
        </w:rPr>
      </w:pPr>
      <w:r>
        <w:rPr>
          <w:rFonts w:hint="eastAsia" w:ascii="宋体" w:hAnsi="宋体" w:eastAsia="宋体" w:cs="宋体"/>
          <w:b/>
          <w:bCs/>
          <w:sz w:val="28"/>
          <w:szCs w:val="28"/>
        </w:rPr>
        <w:br w:type="page"/>
      </w:r>
    </w:p>
    <w:bookmarkEnd w:id="56"/>
    <w:bookmarkEnd w:id="57"/>
    <w:bookmarkEnd w:id="58"/>
    <w:bookmarkEnd w:id="59"/>
    <w:bookmarkEnd w:id="60"/>
    <w:bookmarkEnd w:id="61"/>
    <w:bookmarkEnd w:id="62"/>
    <w:p w14:paraId="3DCA86D8">
      <w:pPr>
        <w:pageBreakBefore w:val="0"/>
        <w:kinsoku/>
        <w:wordWrap/>
        <w:overflowPunct/>
        <w:bidi w:val="0"/>
        <w:jc w:val="center"/>
        <w:outlineLvl w:val="9"/>
        <w:rPr>
          <w:rFonts w:hint="eastAsia" w:ascii="宋体" w:hAnsi="宋体" w:eastAsia="宋体" w:cs="宋体"/>
          <w:b/>
          <w:bCs/>
          <w:sz w:val="28"/>
          <w:szCs w:val="28"/>
        </w:rPr>
      </w:pPr>
      <w:bookmarkStart w:id="66" w:name="_Toc423690744"/>
      <w:bookmarkStart w:id="67" w:name="_Toc278527996"/>
      <w:r>
        <w:rPr>
          <w:rFonts w:hint="eastAsia" w:ascii="宋体" w:hAnsi="宋体" w:eastAsia="宋体" w:cs="宋体"/>
          <w:b/>
          <w:bCs/>
          <w:sz w:val="28"/>
          <w:szCs w:val="28"/>
        </w:rPr>
        <w:t>中小企业声明函（工程、服务）</w:t>
      </w:r>
    </w:p>
    <w:p w14:paraId="53C3491D">
      <w:pPr>
        <w:pageBreakBefore w:val="0"/>
        <w:kinsoku/>
        <w:wordWrap/>
        <w:overflowPunct/>
        <w:bidi w:val="0"/>
        <w:spacing w:line="360" w:lineRule="auto"/>
        <w:ind w:firstLine="420" w:firstLineChars="200"/>
        <w:outlineLvl w:val="9"/>
        <w:rPr>
          <w:rFonts w:hint="eastAsia" w:ascii="宋体" w:hAnsi="宋体" w:eastAsia="宋体" w:cs="宋体"/>
        </w:rPr>
      </w:pPr>
    </w:p>
    <w:p w14:paraId="0AB000F3">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6DA865">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CD9EBDC">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8BFB959">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w:t>
      </w:r>
    </w:p>
    <w:p w14:paraId="48BFAAC6">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E9D66D9">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B6A73F2">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0A0DA492">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4B877B42">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58F079AE">
      <w:pPr>
        <w:pageBreakBefore w:val="0"/>
        <w:kinsoku/>
        <w:wordWrap/>
        <w:overflowPunct/>
        <w:bidi w:val="0"/>
        <w:spacing w:line="360" w:lineRule="auto"/>
        <w:ind w:firstLine="3840" w:firstLineChars="1600"/>
        <w:outlineLvl w:val="9"/>
        <w:rPr>
          <w:rFonts w:hint="eastAsia" w:ascii="宋体" w:hAnsi="宋体" w:eastAsia="宋体" w:cs="宋体"/>
          <w:sz w:val="24"/>
          <w:szCs w:val="24"/>
        </w:rPr>
      </w:pPr>
      <w:r>
        <w:rPr>
          <w:rFonts w:hint="eastAsia" w:ascii="宋体" w:hAnsi="宋体" w:eastAsia="宋体" w:cs="宋体"/>
          <w:sz w:val="24"/>
          <w:szCs w:val="24"/>
        </w:rPr>
        <w:t>企业名称（盖章）：</w:t>
      </w:r>
    </w:p>
    <w:p w14:paraId="5062C5C5">
      <w:pPr>
        <w:pageBreakBefore w:val="0"/>
        <w:kinsoku/>
        <w:wordWrap/>
        <w:overflowPunct/>
        <w:bidi w:val="0"/>
        <w:spacing w:line="360" w:lineRule="auto"/>
        <w:ind w:firstLine="3840" w:firstLineChars="1600"/>
        <w:outlineLvl w:val="9"/>
        <w:rPr>
          <w:rFonts w:hint="eastAsia" w:ascii="宋体" w:hAnsi="宋体" w:eastAsia="宋体" w:cs="宋体"/>
          <w:sz w:val="24"/>
          <w:szCs w:val="24"/>
        </w:rPr>
      </w:pPr>
      <w:r>
        <w:rPr>
          <w:rFonts w:hint="eastAsia" w:ascii="宋体" w:hAnsi="宋体" w:eastAsia="宋体" w:cs="宋体"/>
          <w:sz w:val="24"/>
          <w:szCs w:val="24"/>
        </w:rPr>
        <w:t>日 期：</w:t>
      </w:r>
    </w:p>
    <w:p w14:paraId="03DD192D">
      <w:pPr>
        <w:pStyle w:val="17"/>
        <w:pageBreakBefore w:val="0"/>
        <w:kinsoku/>
        <w:wordWrap/>
        <w:overflowPunct/>
        <w:bidi w:val="0"/>
        <w:outlineLvl w:val="9"/>
        <w:rPr>
          <w:rFonts w:hint="eastAsia" w:ascii="宋体" w:hAnsi="宋体" w:eastAsia="宋体" w:cs="宋体"/>
          <w:sz w:val="24"/>
          <w:szCs w:val="24"/>
        </w:rPr>
      </w:pPr>
    </w:p>
    <w:p w14:paraId="0AFE6C21">
      <w:pPr>
        <w:pageBreakBefore w:val="0"/>
        <w:kinsoku/>
        <w:wordWrap/>
        <w:overflowPunct/>
        <w:bidi w:val="0"/>
        <w:outlineLvl w:val="9"/>
        <w:rPr>
          <w:rFonts w:hint="eastAsia" w:ascii="宋体" w:hAnsi="宋体" w:eastAsia="宋体" w:cs="宋体"/>
          <w:sz w:val="24"/>
          <w:szCs w:val="24"/>
        </w:rPr>
      </w:pPr>
    </w:p>
    <w:p w14:paraId="7DB4DD3D">
      <w:pPr>
        <w:pStyle w:val="17"/>
        <w:pageBreakBefore w:val="0"/>
        <w:kinsoku/>
        <w:wordWrap/>
        <w:overflowPunct/>
        <w:bidi w:val="0"/>
        <w:outlineLvl w:val="9"/>
        <w:rPr>
          <w:rFonts w:hint="eastAsia" w:ascii="宋体" w:hAnsi="宋体" w:eastAsia="宋体" w:cs="宋体"/>
          <w:sz w:val="24"/>
          <w:szCs w:val="24"/>
        </w:rPr>
      </w:pPr>
    </w:p>
    <w:p w14:paraId="7A49AF06">
      <w:pPr>
        <w:pageBreakBefore w:val="0"/>
        <w:kinsoku/>
        <w:wordWrap/>
        <w:overflowPunct/>
        <w:bidi w:val="0"/>
        <w:outlineLvl w:val="9"/>
        <w:rPr>
          <w:rFonts w:hint="eastAsia" w:ascii="宋体" w:hAnsi="宋体" w:eastAsia="宋体" w:cs="宋体"/>
          <w:sz w:val="24"/>
          <w:szCs w:val="24"/>
        </w:rPr>
      </w:pPr>
    </w:p>
    <w:p w14:paraId="14F361D9">
      <w:pPr>
        <w:pageBreakBefore w:val="0"/>
        <w:kinsoku/>
        <w:wordWrap/>
        <w:overflowPunct/>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vertAlign w:val="superscript"/>
        </w:rPr>
        <w:t>1</w:t>
      </w:r>
      <w:r>
        <w:rPr>
          <w:rFonts w:hint="eastAsia" w:ascii="宋体" w:hAnsi="宋体" w:eastAsia="宋体" w:cs="宋体"/>
          <w:sz w:val="24"/>
          <w:szCs w:val="24"/>
        </w:rPr>
        <w:t xml:space="preserve"> 从业人员、营业收入、资产总额填报上一年度数据，无上一年度数据的新成立企业可不填报。</w:t>
      </w:r>
    </w:p>
    <w:p w14:paraId="3148227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rPr>
        <w:br w:type="page"/>
      </w:r>
      <w:r>
        <w:rPr>
          <w:rFonts w:hint="eastAsia" w:ascii="宋体" w:hAnsi="宋体" w:eastAsia="宋体" w:cs="宋体"/>
          <w:b/>
          <w:bCs/>
          <w:sz w:val="24"/>
          <w:szCs w:val="24"/>
        </w:rPr>
        <w:t>附件：关于印发《政府采购促进中小企业发展管理办法》的通知</w:t>
      </w:r>
    </w:p>
    <w:p w14:paraId="4607DF30">
      <w:pPr>
        <w:pageBreakBefore w:val="0"/>
        <w:widowControl/>
        <w:shd w:val="clear" w:color="auto" w:fill="FFFFFF"/>
        <w:kinsoku/>
        <w:wordWrap/>
        <w:overflowPunct/>
        <w:bidi w:val="0"/>
        <w:spacing w:after="150" w:line="40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财库〔2020〕46号</w:t>
      </w:r>
    </w:p>
    <w:p w14:paraId="69CB8EE1">
      <w:pPr>
        <w:pageBreakBefore w:val="0"/>
        <w:widowControl/>
        <w:shd w:val="clear" w:color="auto" w:fill="FFFFFF"/>
        <w:kinsoku/>
        <w:wordWrap/>
        <w:overflowPunct/>
        <w:bidi w:val="0"/>
        <w:spacing w:after="150" w:line="400" w:lineRule="exact"/>
        <w:jc w:val="left"/>
        <w:outlineLvl w:val="9"/>
        <w:rPr>
          <w:rFonts w:hint="eastAsia" w:ascii="宋体" w:hAnsi="宋体" w:eastAsia="宋体" w:cs="宋体"/>
          <w:sz w:val="24"/>
          <w:szCs w:val="24"/>
        </w:rPr>
      </w:pPr>
      <w:r>
        <w:rPr>
          <w:rFonts w:hint="eastAsia" w:ascii="宋体" w:hAnsi="宋体" w:eastAsia="宋体" w:cs="宋体"/>
          <w:sz w:val="24"/>
          <w:szCs w:val="24"/>
        </w:rPr>
        <w:t>各中央预算单位办公厅（室），各省、自治区、直辖市、计划单列市财政厅（局）、工业和信息化主管部门，新疆生产建设兵团财政局、工业和信息化主管部门：</w:t>
      </w:r>
    </w:p>
    <w:p w14:paraId="6D7CF865">
      <w:pPr>
        <w:pageBreakBefore w:val="0"/>
        <w:widowControl/>
        <w:shd w:val="clear" w:color="auto" w:fill="FFFFFF"/>
        <w:kinsoku/>
        <w:wordWrap/>
        <w:overflowPunct/>
        <w:bidi w:val="0"/>
        <w:spacing w:after="150" w:line="400" w:lineRule="exact"/>
        <w:ind w:firstLine="560"/>
        <w:jc w:val="left"/>
        <w:outlineLvl w:val="9"/>
        <w:rPr>
          <w:rFonts w:hint="eastAsia" w:ascii="宋体" w:hAnsi="宋体" w:eastAsia="宋体" w:cs="宋体"/>
          <w:sz w:val="24"/>
          <w:szCs w:val="24"/>
        </w:rPr>
      </w:pPr>
      <w:r>
        <w:rPr>
          <w:rFonts w:hint="eastAsia" w:ascii="宋体" w:hAnsi="宋体" w:eastAsia="宋体" w:cs="宋体"/>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5A23A4B">
      <w:pPr>
        <w:pageBreakBefore w:val="0"/>
        <w:widowControl/>
        <w:shd w:val="clear" w:color="auto" w:fill="FFFFFF"/>
        <w:kinsoku/>
        <w:wordWrap/>
        <w:overflowPunct/>
        <w:bidi w:val="0"/>
        <w:spacing w:after="150" w:line="400" w:lineRule="exact"/>
        <w:ind w:firstLine="560"/>
        <w:jc w:val="left"/>
        <w:outlineLvl w:val="9"/>
        <w:rPr>
          <w:rFonts w:hint="eastAsia" w:ascii="宋体" w:hAnsi="宋体" w:eastAsia="宋体" w:cs="宋体"/>
          <w:sz w:val="24"/>
          <w:szCs w:val="24"/>
        </w:rPr>
      </w:pPr>
      <w:r>
        <w:rPr>
          <w:rFonts w:hint="eastAsia" w:ascii="宋体" w:hAnsi="宋体" w:eastAsia="宋体" w:cs="宋体"/>
          <w:sz w:val="24"/>
          <w:szCs w:val="24"/>
        </w:rPr>
        <w:t>附件：政府采购促进中小企业发展管理办法</w:t>
      </w:r>
    </w:p>
    <w:p w14:paraId="1375DC91">
      <w:pPr>
        <w:pageBreakBefore w:val="0"/>
        <w:widowControl/>
        <w:shd w:val="clear" w:color="auto" w:fill="FFFFFF"/>
        <w:kinsoku/>
        <w:wordWrap/>
        <w:overflowPunct/>
        <w:bidi w:val="0"/>
        <w:spacing w:after="150" w:line="400" w:lineRule="exact"/>
        <w:ind w:firstLine="560"/>
        <w:jc w:val="right"/>
        <w:outlineLvl w:val="9"/>
        <w:rPr>
          <w:rFonts w:hint="eastAsia" w:ascii="宋体" w:hAnsi="宋体" w:eastAsia="宋体" w:cs="宋体"/>
          <w:sz w:val="24"/>
          <w:szCs w:val="24"/>
        </w:rPr>
      </w:pPr>
      <w:r>
        <w:rPr>
          <w:rFonts w:hint="eastAsia" w:ascii="宋体" w:hAnsi="宋体" w:eastAsia="宋体" w:cs="宋体"/>
          <w:sz w:val="24"/>
          <w:szCs w:val="24"/>
        </w:rPr>
        <w:t>财 政  部</w:t>
      </w:r>
    </w:p>
    <w:p w14:paraId="7406B9C9">
      <w:pPr>
        <w:pageBreakBefore w:val="0"/>
        <w:widowControl/>
        <w:shd w:val="clear" w:color="auto" w:fill="FFFFFF"/>
        <w:kinsoku/>
        <w:wordWrap/>
        <w:overflowPunct/>
        <w:bidi w:val="0"/>
        <w:spacing w:after="150" w:line="400" w:lineRule="exact"/>
        <w:ind w:firstLine="560"/>
        <w:jc w:val="right"/>
        <w:outlineLvl w:val="9"/>
        <w:rPr>
          <w:rFonts w:hint="eastAsia" w:ascii="宋体" w:hAnsi="宋体" w:eastAsia="宋体" w:cs="宋体"/>
          <w:sz w:val="24"/>
          <w:szCs w:val="24"/>
        </w:rPr>
      </w:pPr>
      <w:r>
        <w:rPr>
          <w:rFonts w:hint="eastAsia" w:ascii="宋体" w:hAnsi="宋体" w:eastAsia="宋体" w:cs="宋体"/>
          <w:sz w:val="24"/>
          <w:szCs w:val="24"/>
        </w:rPr>
        <w:t>工业和信息化部</w:t>
      </w:r>
    </w:p>
    <w:p w14:paraId="4CB6EAA6">
      <w:pPr>
        <w:pageBreakBefore w:val="0"/>
        <w:widowControl/>
        <w:shd w:val="clear" w:color="auto" w:fill="FFFFFF"/>
        <w:kinsoku/>
        <w:wordWrap/>
        <w:overflowPunct/>
        <w:bidi w:val="0"/>
        <w:spacing w:after="150" w:line="400" w:lineRule="exact"/>
        <w:ind w:firstLine="560"/>
        <w:jc w:val="right"/>
        <w:outlineLvl w:val="9"/>
        <w:rPr>
          <w:rFonts w:hint="eastAsia" w:ascii="宋体" w:hAnsi="宋体" w:eastAsia="宋体" w:cs="宋体"/>
          <w:sz w:val="24"/>
          <w:szCs w:val="24"/>
        </w:rPr>
      </w:pPr>
      <w:r>
        <w:rPr>
          <w:rFonts w:hint="eastAsia" w:ascii="宋体" w:hAnsi="宋体" w:eastAsia="宋体" w:cs="宋体"/>
          <w:sz w:val="24"/>
          <w:szCs w:val="24"/>
        </w:rPr>
        <w:t>2020年12月18日</w:t>
      </w:r>
    </w:p>
    <w:p w14:paraId="3EE8AFA4">
      <w:pPr>
        <w:pageBreakBefore w:val="0"/>
        <w:widowControl/>
        <w:shd w:val="clear" w:color="auto" w:fill="FFFFFF"/>
        <w:kinsoku/>
        <w:wordWrap/>
        <w:overflowPunct/>
        <w:bidi w:val="0"/>
        <w:spacing w:after="150" w:line="40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政府采购促进中小企业发展管理办法</w:t>
      </w:r>
    </w:p>
    <w:p w14:paraId="4BC7C5BB">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第一条 为了发挥政府采购的政策功能，促进中小企业健康发展，根据《中华人民共和国政府采购法》、《中华人民共和国中小企业促进法》等有关法律法规，制定本办法。</w:t>
      </w:r>
    </w:p>
    <w:p w14:paraId="118E5B82">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919FA7">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符合中小企业划分标准的个体工商户，在政府采购活动中视同中小企业。</w:t>
      </w:r>
    </w:p>
    <w:p w14:paraId="0C4CB456">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第三条 采购人在政府采购活动中应当通过加强采购需求管理，落实预留采购份额、价格评审优惠、优先采购等措施，提高中小企业在政府采购中的份额，支持中小企业发展。</w:t>
      </w:r>
    </w:p>
    <w:p w14:paraId="0059038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第四条 在政府采购活动中，供应商提供的货物、工程或者服务符合下列情形的，享受本办法规定的中小企业扶持政策：</w:t>
      </w:r>
    </w:p>
    <w:p w14:paraId="48022E3E">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（一）在货物采购项目中，货物由中小企业制造，即货物由中小企业生产且使用该中小企业商号或者注册商标；</w:t>
      </w:r>
    </w:p>
    <w:p w14:paraId="651578BE">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（二）在工程采购项目中，工程由中小企业承建，即工程施工单位为中小企业；</w:t>
      </w:r>
    </w:p>
    <w:p w14:paraId="2609FD6E">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（三）在服务采购项目中，服务由中小企业承接，即提供服务的人员为中小企业依照《中华人民共和国劳动合同法》订立劳动合同的从业人员。</w:t>
      </w:r>
    </w:p>
    <w:p w14:paraId="2F2215F1">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在货物采购项目中，供应商提供的货物既有中小企业制造货物，也有大型企业制造货物的，不享受本办法规定的中小企业扶持政策。</w:t>
      </w:r>
    </w:p>
    <w:p w14:paraId="00DC756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以联合体形式参加政府采购活动，联合体各方均为中小企业的，联合体视同中小企业。其中，联合体各方均为小微企业的，联合体视同小微企业。</w:t>
      </w:r>
    </w:p>
    <w:p w14:paraId="610FDFE5">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3BFC3FB">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1A105D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符合下列情形之一的，可不专门面向中小企业预留采购份额：</w:t>
      </w:r>
    </w:p>
    <w:p w14:paraId="32788B0D">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（一）法律法规和国家有关政策明确规定优先或者应当面向事业单位、社会组织等非企业主体采购的；</w:t>
      </w:r>
    </w:p>
    <w:p w14:paraId="1CAB02AD">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（二）因确需使用不可替代的专利、专有技术，基础设施限制，或者提供特定公共服务等原因，只能从中小企业之外的供应商处采购的；</w:t>
      </w:r>
    </w:p>
    <w:p w14:paraId="148896DC">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（三）按照本办法规定预留采购份额无法确保充分供应、充分竞争，或者存在可能影响政府采购目标实现的情形；</w:t>
      </w:r>
    </w:p>
    <w:p w14:paraId="3632DD25">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（四）框架协议采购项目；</w:t>
      </w:r>
    </w:p>
    <w:p w14:paraId="1C24BF2B">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（五）省级以上人民政府财政部门规定的其他情形。</w:t>
      </w:r>
    </w:p>
    <w:p w14:paraId="64AD52A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除上述情形外，其他均为适宜由中小企业提供的情形。</w:t>
      </w:r>
    </w:p>
    <w:p w14:paraId="4B3FCC96">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第七条 采购限额标准以上，200万元以下的货物和服务采购项目、400万元以下的工程采购项目，适宜由中小企业提供的，采购人应当专门面向中小企业采购。</w:t>
      </w:r>
    </w:p>
    <w:p w14:paraId="44526DD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F7D68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（一）将采购项目整体或者设置采购包专门面向中小企业采购；</w:t>
      </w:r>
    </w:p>
    <w:p w14:paraId="56EF0E1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（二）要求供应商以联合体形式参加采购活动，且联合体中中小企业承担的部分达到一定比例；</w:t>
      </w:r>
    </w:p>
    <w:p w14:paraId="369E944D">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（三）要求获得采购合同的供应商将采购项目中的一定比例分包给一家或者多家中小企业。</w:t>
      </w:r>
    </w:p>
    <w:p w14:paraId="51151CA0">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组成联合体或者接受分包合同的中小企业与联合体内其他企业、分包企业之间不得存在直接控股、管理关系。</w:t>
      </w:r>
    </w:p>
    <w:p w14:paraId="5BCD5197">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8F2DE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4F88E99">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BEE42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EFAFCB6">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32E643D">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第十二条 采购项目涉及中小企业采购的，采购文件应当明确以下内容：</w:t>
      </w:r>
    </w:p>
    <w:p w14:paraId="217824CF">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（一）预留份额的采购项目或者采购包，明确该项目或相关采购包专门面向中小企业采购，以及相关标的及预算金额；</w:t>
      </w:r>
    </w:p>
    <w:p w14:paraId="44BC8B2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（二）要求以联合体形式参加或者合同分包的，明确联合协议或者分包意向协议中中小企业合同金额应当达到的比例，并作为供应商资格条件；</w:t>
      </w:r>
    </w:p>
    <w:p w14:paraId="11FFA97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（三）非预留份额的采购项目或者采购包，明确有关价格扣除比例或者价格分加分比例；</w:t>
      </w:r>
    </w:p>
    <w:p w14:paraId="7EF25DB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（四）规定依据本办法规定享受扶持政策获得政府采购合同的，小微企业不得将合同分包给大中型企业，中型企业不得将合同分包给大型企业；</w:t>
      </w:r>
    </w:p>
    <w:p w14:paraId="49374E26">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（五）采购人认为具备相关条件的，明确对中小企业在资金支付期限、预付款比例等方面的优惠措施；</w:t>
      </w:r>
    </w:p>
    <w:p w14:paraId="72C2523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（六）明确采购标的对应的中小企业划分标准所属行业；</w:t>
      </w:r>
    </w:p>
    <w:p w14:paraId="0D68627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（七）法律法规和省级以上人民政府财政部门规定的其他事项。</w:t>
      </w:r>
    </w:p>
    <w:p w14:paraId="6372CF7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第十三条 中标、成交供应商享受本办法规定的中小企业扶持政策的，采购人、采购代理机构应当随中标、成交结果公开中标、成交供应商的《中小企业声明函》。</w:t>
      </w:r>
    </w:p>
    <w:p w14:paraId="5FD57A57">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适用招标投标法的政府采购工程建设项目，应当在公示中标候选人时公开中标候选人的《中小企业声明函》。</w:t>
      </w:r>
    </w:p>
    <w:p w14:paraId="221FC94E">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455B5F">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14:paraId="3671EE0D">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第十六条 政府采购监督检查、投诉处理及政府采购行政处罚中对中小企业的认定，由货物制造商或者工程、服务供应商注册登记所在地的县级以上人民政府中小企业主管部门负责。</w:t>
      </w:r>
    </w:p>
    <w:p w14:paraId="1DFA3AC2">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中小企业主管部门应当在收到财政部门或者有关招标投标行政监督部门关于协助开展中小企业认定函后10个工作日内做出书面答复。</w:t>
      </w:r>
    </w:p>
    <w:p w14:paraId="3E882BF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p>
    <w:p w14:paraId="3A01CB5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13CC0D2">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E7FB6F">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第二十条 供应商按照本办法规定提供声明函内容不实的，属于提供虚假材料谋取中标、成交，依照《中华人民共和国政府采购法》等国家有关规定追究相应责任。</w:t>
      </w:r>
    </w:p>
    <w:p w14:paraId="6DD19D9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适用招标投标法的政府采购工程建设项目，投标人按照本办法规定提供声明函内容不实的，属于弄虚作假骗取中标，依照《中华人民共和国招标投标法》等国家有关规定追究相应责任。</w:t>
      </w:r>
    </w:p>
    <w:p w14:paraId="71095F99">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7871879">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第二十二条 对外援助项目、国家相关资格或者资质管理制度另有规定的项目，不适用本办法。</w:t>
      </w:r>
    </w:p>
    <w:p w14:paraId="139104E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第二十三条 关于视同中小企业的其他主体的政府采购扶持政策，由财政部会同有关部门另行规定。</w:t>
      </w:r>
    </w:p>
    <w:p w14:paraId="76DFBE27">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第二十四条 省级财政部门可以会同中小企业主管部门根据本办法的规定制定具体实施办法。</w:t>
      </w:r>
    </w:p>
    <w:p w14:paraId="64ACAC02">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第二十五条 本办法自2021年1月1日起施行。《财政部 工业和信息化部关于印发〈政府采购促进中小企业发展暂行办法〉的通知》（财库﹝2011﹞181号）同时废止。</w:t>
      </w:r>
    </w:p>
    <w:p w14:paraId="246C5EC1">
      <w:pPr>
        <w:pageBreakBefore w:val="0"/>
        <w:widowControl/>
        <w:kinsoku/>
        <w:wordWrap/>
        <w:overflowPunct/>
        <w:bidi w:val="0"/>
        <w:spacing w:line="400" w:lineRule="exact"/>
        <w:jc w:val="left"/>
        <w:outlineLvl w:val="9"/>
        <w:rPr>
          <w:rFonts w:hint="eastAsia" w:ascii="宋体" w:hAnsi="宋体" w:eastAsia="宋体" w:cs="宋体"/>
          <w:bCs/>
          <w:sz w:val="24"/>
          <w:szCs w:val="24"/>
          <w:lang w:val="zh-CN"/>
        </w:rPr>
      </w:pPr>
    </w:p>
    <w:p w14:paraId="36B20E8B">
      <w:pPr>
        <w:pStyle w:val="5"/>
        <w:pageBreakBefore w:val="0"/>
        <w:kinsoku/>
        <w:wordWrap/>
        <w:overflowPunct/>
        <w:bidi w:val="0"/>
        <w:spacing w:line="400" w:lineRule="exact"/>
        <w:ind w:left="0" w:leftChars="0" w:firstLine="0" w:firstLineChars="0"/>
        <w:jc w:val="center"/>
        <w:outlineLvl w:val="9"/>
        <w:rPr>
          <w:rFonts w:hint="eastAsia" w:ascii="宋体" w:hAnsi="宋体" w:eastAsia="宋体" w:cs="宋体"/>
          <w:bCs/>
          <w:sz w:val="24"/>
          <w:szCs w:val="24"/>
        </w:rPr>
      </w:pPr>
      <w:r>
        <w:rPr>
          <w:rFonts w:hint="eastAsia" w:ascii="宋体" w:hAnsi="宋体" w:eastAsia="宋体" w:cs="宋体"/>
          <w:b/>
          <w:sz w:val="24"/>
          <w:szCs w:val="24"/>
        </w:rPr>
        <w:t>中小企业划型标准规定</w:t>
      </w:r>
    </w:p>
    <w:p w14:paraId="3AAFA65D">
      <w:pPr>
        <w:pStyle w:val="5"/>
        <w:pageBreakBefore w:val="0"/>
        <w:kinsoku/>
        <w:wordWrap/>
        <w:overflowPunct/>
        <w:bidi w:val="0"/>
        <w:spacing w:line="400" w:lineRule="exac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一、根据《中华人民共和国中小企业促进法》和《国务院关于进一步促进中小企业发展的若干意见》(国发〔2009〕36号)，制定本规定。</w:t>
      </w:r>
    </w:p>
    <w:p w14:paraId="3AC34C20">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二、中小企业划分为中型、小型、微型三种类型，具体标准根据企业从业人员、营业收入、资产总额等指标，结合行业特点制定。</w:t>
      </w:r>
    </w:p>
    <w:p w14:paraId="42B6C02B">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725D33C">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四、各行业划型标准为：</w:t>
      </w:r>
    </w:p>
    <w:p w14:paraId="19C50A5B">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（一）农、林、牧、渔业。营业收入20000万元以下的为中小微型企业。其中，营业收入500万元及以上的为中型企业，营业收入50万元及以上的为小型企业，营业收入50万元以下的为微型企业。</w:t>
      </w:r>
    </w:p>
    <w:p w14:paraId="3F22970F">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BFD6D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3EBE0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9666CC">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3B61E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5589C5">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DF3DB7">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8E6266">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48603C">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300C18">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B7247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C0F9AA">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49BD50">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9FF33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F23430">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（十六）其他未列明行业。从业人员300人以下的为中小微型企业。其中，从业人员100人及以上的为中型企业；从业人员10人及以上的为小型企业；从业人员10人以下的为微型企业。</w:t>
      </w:r>
    </w:p>
    <w:p w14:paraId="06AD0D89">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五、企业类型的划分以统计部门的统计数据为依据。</w:t>
      </w:r>
    </w:p>
    <w:p w14:paraId="4029F264">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六、本规定适用于在中华人民共和国境内依法设立的各类所有制和各种组织形式的企业。个体工商户和本规定以外的行业，参照本规定进行划型。</w:t>
      </w:r>
    </w:p>
    <w:p w14:paraId="26F5BB80">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5904B9C">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八、本规定由工业和信息化部、国家统计局会同有关部门根据《国民经济行业分类》修订情况和企业发展变化情况适时修订。</w:t>
      </w:r>
    </w:p>
    <w:p w14:paraId="660D6C93">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九、本规定由工业和信息化部、国家统计局会同有关部门负责解释。</w:t>
      </w:r>
    </w:p>
    <w:p w14:paraId="4C15C592">
      <w:pPr>
        <w:pageBreakBefore w:val="0"/>
        <w:kinsoku/>
        <w:wordWrap/>
        <w:overflowPunct/>
        <w:bidi w:val="0"/>
        <w:spacing w:line="400" w:lineRule="exact"/>
        <w:ind w:firstLine="480" w:firstLineChars="200"/>
        <w:jc w:val="left"/>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十、本规定自发布之日起执行，原国家经贸委、原国家计委、财政部和国家统计局2003年颁布的《中小企业标准暂行规定》同时废止。</w:t>
      </w:r>
    </w:p>
    <w:p w14:paraId="590AC9E5">
      <w:pPr>
        <w:pageBreakBefore w:val="0"/>
        <w:kinsoku/>
        <w:wordWrap/>
        <w:overflowPunct/>
        <w:bidi w:val="0"/>
        <w:jc w:val="center"/>
        <w:outlineLvl w:val="9"/>
        <w:rPr>
          <w:rFonts w:hint="eastAsia" w:ascii="宋体" w:hAnsi="宋体" w:eastAsia="宋体" w:cs="宋体"/>
          <w:b/>
          <w:bCs/>
          <w:sz w:val="28"/>
          <w:szCs w:val="28"/>
        </w:rPr>
      </w:pPr>
    </w:p>
    <w:p w14:paraId="0051AA29">
      <w:pPr>
        <w:pageBreakBefore w:val="0"/>
        <w:kinsoku/>
        <w:wordWrap/>
        <w:overflowPunct/>
        <w:bidi w:val="0"/>
        <w:spacing w:line="312" w:lineRule="auto"/>
        <w:jc w:val="center"/>
        <w:outlineLvl w:val="9"/>
        <w:rPr>
          <w:rFonts w:hint="eastAsia" w:ascii="宋体" w:hAnsi="宋体" w:eastAsia="宋体" w:cs="宋体"/>
          <w:b/>
          <w:bCs/>
          <w:sz w:val="36"/>
          <w:szCs w:val="36"/>
        </w:rPr>
      </w:pPr>
    </w:p>
    <w:p w14:paraId="2031F4D3">
      <w:pPr>
        <w:pageBreakBefore w:val="0"/>
        <w:kinsoku/>
        <w:wordWrap/>
        <w:overflowPunct/>
        <w:bidi w:val="0"/>
        <w:spacing w:line="312" w:lineRule="auto"/>
        <w:jc w:val="center"/>
        <w:outlineLvl w:val="9"/>
        <w:rPr>
          <w:rFonts w:hint="eastAsia" w:ascii="宋体" w:hAnsi="宋体" w:eastAsia="宋体" w:cs="宋体"/>
          <w:b/>
          <w:bCs/>
          <w:sz w:val="36"/>
          <w:szCs w:val="36"/>
        </w:rPr>
      </w:pPr>
    </w:p>
    <w:p w14:paraId="2CC034E7">
      <w:pPr>
        <w:pageBreakBefore w:val="0"/>
        <w:kinsoku/>
        <w:wordWrap/>
        <w:overflowPunct/>
        <w:bidi w:val="0"/>
        <w:spacing w:line="312" w:lineRule="auto"/>
        <w:jc w:val="center"/>
        <w:outlineLvl w:val="9"/>
        <w:rPr>
          <w:rFonts w:hint="eastAsia" w:ascii="宋体" w:hAnsi="宋体" w:eastAsia="宋体" w:cs="宋体"/>
          <w:b/>
          <w:bCs/>
          <w:sz w:val="36"/>
          <w:szCs w:val="36"/>
        </w:rPr>
      </w:pPr>
    </w:p>
    <w:p w14:paraId="3DB19EE4">
      <w:pPr>
        <w:pageBreakBefore w:val="0"/>
        <w:kinsoku/>
        <w:wordWrap/>
        <w:overflowPunct/>
        <w:bidi w:val="0"/>
        <w:spacing w:line="312" w:lineRule="auto"/>
        <w:jc w:val="center"/>
        <w:outlineLvl w:val="9"/>
        <w:rPr>
          <w:rFonts w:hint="eastAsia" w:ascii="宋体" w:hAnsi="宋体" w:eastAsia="宋体" w:cs="宋体"/>
          <w:b/>
          <w:bCs/>
          <w:sz w:val="36"/>
          <w:szCs w:val="36"/>
        </w:rPr>
      </w:pPr>
    </w:p>
    <w:p w14:paraId="6112FC09">
      <w:pPr>
        <w:pageBreakBefore w:val="0"/>
        <w:kinsoku/>
        <w:wordWrap/>
        <w:overflowPunct/>
        <w:bidi w:val="0"/>
        <w:spacing w:line="312" w:lineRule="auto"/>
        <w:jc w:val="center"/>
        <w:outlineLvl w:val="9"/>
        <w:rPr>
          <w:rFonts w:hint="eastAsia" w:ascii="宋体" w:hAnsi="宋体" w:eastAsia="宋体" w:cs="宋体"/>
          <w:b/>
          <w:bCs/>
          <w:sz w:val="36"/>
          <w:szCs w:val="36"/>
        </w:rPr>
      </w:pPr>
    </w:p>
    <w:p w14:paraId="4566289A">
      <w:pPr>
        <w:pageBreakBefore w:val="0"/>
        <w:kinsoku/>
        <w:wordWrap/>
        <w:overflowPunct/>
        <w:bidi w:val="0"/>
        <w:spacing w:line="312" w:lineRule="auto"/>
        <w:jc w:val="center"/>
        <w:outlineLvl w:val="9"/>
        <w:rPr>
          <w:rFonts w:hint="eastAsia" w:ascii="宋体" w:hAnsi="宋体" w:eastAsia="宋体" w:cs="宋体"/>
          <w:b/>
          <w:bCs/>
          <w:sz w:val="36"/>
          <w:szCs w:val="36"/>
        </w:rPr>
      </w:pPr>
    </w:p>
    <w:p w14:paraId="573424D9">
      <w:pPr>
        <w:rPr>
          <w:rFonts w:hint="eastAsia" w:ascii="宋体" w:hAnsi="宋体" w:eastAsia="宋体" w:cs="宋体"/>
          <w:b/>
          <w:bCs/>
          <w:sz w:val="36"/>
          <w:szCs w:val="36"/>
        </w:rPr>
      </w:pPr>
      <w:r>
        <w:rPr>
          <w:rFonts w:hint="eastAsia" w:ascii="宋体" w:hAnsi="宋体" w:eastAsia="宋体" w:cs="宋体"/>
          <w:b/>
          <w:bCs/>
          <w:sz w:val="36"/>
          <w:szCs w:val="36"/>
        </w:rPr>
        <w:br w:type="page"/>
      </w:r>
    </w:p>
    <w:p w14:paraId="2F75BB2B">
      <w:pPr>
        <w:keepNext w:val="0"/>
        <w:keepLines w:val="0"/>
        <w:pageBreakBefore w:val="0"/>
        <w:widowControl w:val="0"/>
        <w:kinsoku/>
        <w:wordWrap/>
        <w:overflowPunct/>
        <w:topLinePunct w:val="0"/>
        <w:autoSpaceDE/>
        <w:autoSpaceDN/>
        <w:bidi w:val="0"/>
        <w:adjustRightInd/>
        <w:snapToGrid/>
        <w:spacing w:line="312" w:lineRule="auto"/>
        <w:ind w:firstLine="2711" w:firstLineChars="750"/>
        <w:textAlignment w:val="auto"/>
        <w:outlineLvl w:val="0"/>
        <w:rPr>
          <w:rFonts w:hint="eastAsia" w:ascii="宋体" w:hAnsi="宋体" w:eastAsia="宋体" w:cs="宋体"/>
          <w:sz w:val="30"/>
          <w:szCs w:val="30"/>
        </w:rPr>
      </w:pPr>
      <w:bookmarkStart w:id="68" w:name="_Toc19959"/>
      <w:r>
        <w:rPr>
          <w:rFonts w:hint="eastAsia" w:ascii="宋体" w:hAnsi="宋体" w:eastAsia="宋体" w:cs="宋体"/>
          <w:b/>
          <w:bCs/>
          <w:sz w:val="36"/>
          <w:szCs w:val="36"/>
        </w:rPr>
        <w:t>第四章  合同格式</w:t>
      </w:r>
      <w:bookmarkEnd w:id="68"/>
    </w:p>
    <w:p w14:paraId="5A404FF0">
      <w:pPr>
        <w:spacing w:line="560" w:lineRule="exact"/>
        <w:ind w:firstLine="2284" w:firstLineChars="952"/>
        <w:rPr>
          <w:rFonts w:hint="eastAsia" w:ascii="宋体" w:hAnsi="宋体"/>
          <w:sz w:val="24"/>
        </w:rPr>
      </w:pPr>
      <w:r>
        <w:rPr>
          <w:rFonts w:hint="eastAsia" w:ascii="宋体" w:hAnsi="宋体"/>
          <w:sz w:val="24"/>
        </w:rPr>
        <w:t>具体合同以甲乙双方实际签订为准</w:t>
      </w:r>
    </w:p>
    <w:p w14:paraId="0867A4F6">
      <w:pPr>
        <w:pageBreakBefore w:val="0"/>
        <w:kinsoku/>
        <w:wordWrap/>
        <w:overflowPunct/>
        <w:autoSpaceDE w:val="0"/>
        <w:autoSpaceDN w:val="0"/>
        <w:bidi w:val="0"/>
        <w:adjustRightInd w:val="0"/>
        <w:snapToGrid w:val="0"/>
        <w:spacing w:line="460" w:lineRule="exact"/>
        <w:outlineLvl w:val="9"/>
        <w:rPr>
          <w:rFonts w:hint="eastAsia" w:ascii="宋体" w:hAnsi="宋体" w:eastAsia="宋体" w:cs="宋体"/>
          <w:b/>
          <w:bCs/>
          <w:sz w:val="36"/>
          <w:szCs w:val="36"/>
          <w:lang w:val="zh-CN"/>
        </w:rPr>
      </w:pPr>
    </w:p>
    <w:bookmarkEnd w:id="66"/>
    <w:bookmarkEnd w:id="67"/>
    <w:p w14:paraId="4B522FD6">
      <w:pPr>
        <w:rPr>
          <w:rFonts w:hint="eastAsia" w:ascii="宋体" w:hAnsi="宋体" w:eastAsia="宋体" w:cs="宋体"/>
          <w:b/>
          <w:bCs/>
          <w:sz w:val="36"/>
          <w:szCs w:val="36"/>
        </w:rPr>
      </w:pPr>
      <w:r>
        <w:rPr>
          <w:rFonts w:hint="eastAsia" w:ascii="宋体" w:hAnsi="宋体" w:eastAsia="宋体" w:cs="宋体"/>
          <w:b/>
          <w:bCs/>
          <w:sz w:val="36"/>
          <w:szCs w:val="36"/>
        </w:rPr>
        <w:br w:type="page"/>
      </w:r>
    </w:p>
    <w:p w14:paraId="78B253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rPr>
      </w:pPr>
      <w:bookmarkStart w:id="69" w:name="_Toc2349"/>
      <w:r>
        <w:rPr>
          <w:rFonts w:hint="eastAsia" w:ascii="宋体" w:hAnsi="宋体" w:eastAsia="宋体" w:cs="宋体"/>
          <w:b/>
          <w:bCs/>
          <w:sz w:val="36"/>
          <w:szCs w:val="36"/>
        </w:rPr>
        <w:t>第五章 服务需求</w:t>
      </w:r>
      <w:bookmarkEnd w:id="17"/>
      <w:bookmarkEnd w:id="69"/>
    </w:p>
    <w:p w14:paraId="303EFEAA">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项目概况</w:t>
      </w:r>
    </w:p>
    <w:p w14:paraId="5CC7A5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1、服务内容：为满足长春市宽城区住房和城乡建设局实际工作需要，现采购一家符合采购人需求的服务机构。</w:t>
      </w:r>
    </w:p>
    <w:p w14:paraId="7FE3F4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2、人数：共50人。</w:t>
      </w:r>
    </w:p>
    <w:p w14:paraId="66955A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3、采购需求：</w:t>
      </w:r>
    </w:p>
    <w:p w14:paraId="12FD1B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（1）根据采购人提供相关岗位要求，服务公司提供符合要求的工作人员，负责相关工作或其他临时性的工作。</w:t>
      </w:r>
    </w:p>
    <w:p w14:paraId="0EB21E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none"/>
          <w:lang w:val="en-US" w:eastAsia="zh-CN" w:bidi="ar"/>
        </w:rPr>
        <w:t>（2）服务人员的管理，包括但不局限于所有服务人员的薪酬管理、社会保险费和公积金（养老保险、医疗保险、失业保险、工伤保险、生育保险、住房公积金）等事宜的办理及个税代扣代缴、劳动纠纷处理，劳动关系维护，相关法律法规咨询等，处理服务人员提出的劳动仲裁、诉讼等事宜，服务人员的档案管理等管理事宜，最终按每月实际人数进行结算。</w:t>
      </w:r>
    </w:p>
    <w:p w14:paraId="0F58CD5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4、预算金额：采购预算</w:t>
      </w:r>
      <w:r>
        <w:rPr>
          <w:rFonts w:hint="eastAsia" w:ascii="宋体" w:hAnsi="宋体" w:cs="宋体"/>
          <w:color w:val="000000"/>
          <w:kern w:val="0"/>
          <w:sz w:val="24"/>
          <w:szCs w:val="24"/>
          <w:lang w:val="en-US" w:eastAsia="zh-CN" w:bidi="ar"/>
        </w:rPr>
        <w:t>285.7036</w:t>
      </w:r>
      <w:r>
        <w:rPr>
          <w:rFonts w:hint="eastAsia" w:ascii="宋体" w:hAnsi="宋体" w:eastAsia="宋体" w:cs="宋体"/>
          <w:color w:val="000000"/>
          <w:kern w:val="0"/>
          <w:sz w:val="24"/>
          <w:szCs w:val="24"/>
          <w:lang w:val="en-US" w:eastAsia="zh-CN" w:bidi="ar"/>
        </w:rPr>
        <w:t>万元（其中：工资及保险：</w:t>
      </w:r>
      <w:r>
        <w:rPr>
          <w:rFonts w:hint="eastAsia" w:ascii="宋体" w:hAnsi="宋体" w:cs="宋体"/>
          <w:color w:val="000000"/>
          <w:kern w:val="0"/>
          <w:sz w:val="24"/>
          <w:szCs w:val="24"/>
          <w:lang w:val="en-US" w:eastAsia="zh-CN" w:bidi="ar"/>
        </w:rPr>
        <w:t>277.6036</w:t>
      </w:r>
      <w:r>
        <w:rPr>
          <w:rFonts w:hint="eastAsia" w:ascii="宋体" w:hAnsi="宋体" w:eastAsia="宋体" w:cs="宋体"/>
          <w:color w:val="000000"/>
          <w:kern w:val="0"/>
          <w:sz w:val="24"/>
          <w:szCs w:val="24"/>
          <w:lang w:val="en-US" w:eastAsia="zh-CN" w:bidi="ar"/>
        </w:rPr>
        <w:t>万元(固定不可竞争费用)，管理费：8.1000万元(可竞争费用)）。</w:t>
      </w:r>
    </w:p>
    <w:p w14:paraId="437FC4C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5、最高限价：管理费：135元/人/月。本项目投标总报价=发放服务人员工资费用（2776036元）+服务人员管理费（单价：元/每人、每月）×12月×50人。此投标报价不允许大于</w:t>
      </w:r>
      <w:r>
        <w:rPr>
          <w:rFonts w:hint="eastAsia" w:ascii="宋体" w:hAnsi="宋体" w:cs="宋体"/>
          <w:color w:val="000000"/>
          <w:kern w:val="0"/>
          <w:sz w:val="24"/>
          <w:szCs w:val="24"/>
          <w:highlight w:val="none"/>
          <w:lang w:val="en-US" w:eastAsia="zh-CN" w:bidi="ar"/>
        </w:rPr>
        <w:t>285.7036</w:t>
      </w:r>
      <w:r>
        <w:rPr>
          <w:rFonts w:hint="eastAsia" w:ascii="宋体" w:hAnsi="宋体" w:eastAsia="宋体" w:cs="宋体"/>
          <w:color w:val="000000"/>
          <w:kern w:val="0"/>
          <w:sz w:val="24"/>
          <w:szCs w:val="24"/>
          <w:highlight w:val="none"/>
          <w:lang w:val="en-US" w:eastAsia="zh-CN" w:bidi="ar"/>
        </w:rPr>
        <w:t>万元。</w:t>
      </w:r>
    </w:p>
    <w:p w14:paraId="53F5D39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6、服务地点：采购人指定地点。</w:t>
      </w:r>
    </w:p>
    <w:p w14:paraId="3D2F64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合同履行期限：一年（在预算资金有保障的情况下，根据第三方上一年服务质量完成情况，以及当年的中央、省、市政府购买社会化服务政策，服务内容、服务价格不变的前提下，采用一次采购、按年续约的方式，年限不超过3年）。</w:t>
      </w:r>
    </w:p>
    <w:p w14:paraId="1B42004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8、服务标准：优质服务。</w:t>
      </w:r>
    </w:p>
    <w:p w14:paraId="767EFE2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人员基本要求</w:t>
      </w:r>
    </w:p>
    <w:p w14:paraId="2EE5D8C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人员应遵纪守法，自觉遵守长春市宽城区住房和城乡建设局的各项规章制度、劳动纪律和操作规程，注意安全，严守保密纪律。</w:t>
      </w:r>
    </w:p>
    <w:p w14:paraId="5A326A5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采购单位与服务公司责任</w:t>
      </w:r>
    </w:p>
    <w:p w14:paraId="3F650B3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1、服务公司按照长春市宽城区住房和城乡建设局相关岗位、工作内容和期限要求，及时选派符合要求的员工到长春市宽城区住房和城乡建设局工作。服务公司必须保证</w:t>
      </w: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人员身体健康，具备相关的工作经验，从事相关工作的必须具有相应的资格证或专业技术职能证。</w:t>
      </w:r>
    </w:p>
    <w:p w14:paraId="69F4EBC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公司负责劳</w:t>
      </w: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人员的人事、劳资等所有管理工作，并及时将为</w:t>
      </w:r>
      <w:r>
        <w:rPr>
          <w:rFonts w:hint="eastAsia" w:ascii="宋体" w:hAnsi="宋体" w:eastAsia="宋体" w:cs="宋体"/>
          <w:color w:val="000000"/>
          <w:kern w:val="0"/>
          <w:sz w:val="24"/>
          <w:szCs w:val="24"/>
          <w:highlight w:val="none"/>
          <w:lang w:val="en-US" w:eastAsia="zh-CN" w:bidi="ar"/>
        </w:rPr>
        <w:t>服务</w:t>
      </w:r>
      <w:r>
        <w:rPr>
          <w:rFonts w:hint="eastAsia" w:ascii="宋体" w:hAnsi="宋体" w:eastAsia="宋体" w:cs="宋体"/>
          <w:color w:val="000000"/>
          <w:kern w:val="0"/>
          <w:sz w:val="24"/>
          <w:szCs w:val="24"/>
          <w:lang w:val="en-US" w:eastAsia="zh-CN" w:bidi="ar"/>
        </w:rPr>
        <w:t>人员办理劳动用工手续、结算发放工资、缴纳社会保险等方面的管理服务的资料提供给实际采购单位。</w:t>
      </w:r>
    </w:p>
    <w:p w14:paraId="67B998B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长春市宽城区住房和城乡建设局有权通过录用考试、健康检查等方式选择甲方推荐的服务人员人选，也可以自行选定合适人员送服务公司确认，符合服务公司用工登记条件的，作为服务公司服务人员列入服务人员名单。</w:t>
      </w:r>
    </w:p>
    <w:p w14:paraId="309557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4、长春市宽城区住房和城乡建设局有对所属人员的日常管理职能。安排或调整服务人员的工作岗位、工作职责和工作时间。服务人员的薪酬制度、工时制度、休假制度（包括病假、产假、婚假、丧假、探亲假及法定休假等）、加班报酬或补休制度、劳动纪律、责任追究制度等规章制度，按长春市宽城区住房和城乡建设局的规定执行；另服务公司需及时更换不能胜任工作的服务</w:t>
      </w:r>
      <w:r>
        <w:rPr>
          <w:rFonts w:hint="eastAsia" w:ascii="宋体" w:hAnsi="宋体" w:eastAsia="宋体" w:cs="宋体"/>
          <w:color w:val="000000"/>
          <w:kern w:val="0"/>
          <w:sz w:val="24"/>
          <w:szCs w:val="24"/>
          <w:highlight w:val="none"/>
          <w:lang w:val="en-US" w:eastAsia="zh-CN" w:bidi="ar"/>
        </w:rPr>
        <w:t>人员；负责处理合同服务期内所有劳资纠纷和调解管理纠纷。</w:t>
      </w:r>
    </w:p>
    <w:p w14:paraId="23E90B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5、如服务公司挪用服务人员工资和其他薪酬、社会保险费用，除承担由此引发的一切法律责任外，采购单位有权终止服务合同。</w:t>
      </w:r>
    </w:p>
    <w:p w14:paraId="2F176CC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highlight w:val="none"/>
          <w:lang w:val="en-US" w:eastAsia="zh-CN" w:bidi="ar"/>
        </w:rPr>
        <w:t>6、其它未明确事宜，以工作产生中的约定为准。</w:t>
      </w:r>
    </w:p>
    <w:p w14:paraId="1BBAAFF5">
      <w:pPr>
        <w:pageBreakBefore w:val="0"/>
        <w:kinsoku/>
        <w:wordWrap/>
        <w:overflowPunct/>
        <w:bidi w:val="0"/>
        <w:spacing w:line="600" w:lineRule="exact"/>
        <w:ind w:firstLine="420" w:firstLineChars="200"/>
        <w:outlineLvl w:val="9"/>
        <w:rPr>
          <w:rFonts w:hint="eastAsia" w:ascii="宋体" w:hAnsi="宋体" w:eastAsia="宋体" w:cs="宋体"/>
          <w:sz w:val="21"/>
          <w:szCs w:val="21"/>
        </w:rPr>
      </w:pPr>
    </w:p>
    <w:p w14:paraId="7E04876E">
      <w:pPr>
        <w:pageBreakBefore w:val="0"/>
        <w:kinsoku/>
        <w:wordWrap/>
        <w:overflowPunct/>
        <w:autoSpaceDE w:val="0"/>
        <w:autoSpaceDN w:val="0"/>
        <w:bidi w:val="0"/>
        <w:adjustRightInd w:val="0"/>
        <w:snapToGrid w:val="0"/>
        <w:spacing w:line="360" w:lineRule="auto"/>
        <w:ind w:firstLine="1626" w:firstLineChars="450"/>
        <w:outlineLvl w:val="9"/>
        <w:rPr>
          <w:rStyle w:val="54"/>
          <w:rFonts w:hint="eastAsia" w:ascii="宋体" w:hAnsi="宋体" w:eastAsia="宋体" w:cs="宋体"/>
        </w:rPr>
      </w:pPr>
    </w:p>
    <w:p w14:paraId="314F3BB5">
      <w:pPr>
        <w:rPr>
          <w:rStyle w:val="54"/>
          <w:rFonts w:hint="eastAsia" w:ascii="宋体" w:hAnsi="宋体" w:eastAsia="宋体" w:cs="宋体"/>
          <w:sz w:val="36"/>
          <w:szCs w:val="36"/>
        </w:rPr>
      </w:pPr>
      <w:bookmarkStart w:id="70" w:name="_Toc16431"/>
      <w:r>
        <w:rPr>
          <w:rStyle w:val="54"/>
          <w:rFonts w:hint="eastAsia" w:ascii="宋体" w:hAnsi="宋体" w:eastAsia="宋体" w:cs="宋体"/>
          <w:sz w:val="36"/>
          <w:szCs w:val="36"/>
        </w:rPr>
        <w:br w:type="page"/>
      </w:r>
    </w:p>
    <w:p w14:paraId="439C4F3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outlineLvl w:val="0"/>
        <w:rPr>
          <w:rFonts w:hint="eastAsia" w:ascii="宋体" w:hAnsi="宋体" w:eastAsia="宋体" w:cs="宋体"/>
          <w:b/>
          <w:bCs/>
          <w:sz w:val="36"/>
          <w:szCs w:val="36"/>
          <w:lang w:val="zh-CN"/>
        </w:rPr>
      </w:pPr>
      <w:r>
        <w:rPr>
          <w:rStyle w:val="54"/>
          <w:rFonts w:hint="eastAsia" w:ascii="宋体" w:hAnsi="宋体" w:eastAsia="宋体" w:cs="宋体"/>
          <w:sz w:val="36"/>
          <w:szCs w:val="36"/>
        </w:rPr>
        <w:t>第六章 投标文件格式</w:t>
      </w:r>
      <w:bookmarkEnd w:id="70"/>
    </w:p>
    <w:p w14:paraId="3FDEE3F0">
      <w:pPr>
        <w:pageBreakBefore w:val="0"/>
        <w:kinsoku/>
        <w:wordWrap/>
        <w:overflowPunct/>
        <w:autoSpaceDE w:val="0"/>
        <w:autoSpaceDN w:val="0"/>
        <w:bidi w:val="0"/>
        <w:adjustRightInd w:val="0"/>
        <w:snapToGrid w:val="0"/>
        <w:spacing w:line="520" w:lineRule="exact"/>
        <w:outlineLvl w:val="9"/>
        <w:rPr>
          <w:rFonts w:hint="eastAsia" w:ascii="宋体" w:hAnsi="宋体" w:eastAsia="宋体" w:cs="宋体"/>
        </w:rPr>
      </w:pPr>
    </w:p>
    <w:p w14:paraId="639620C2">
      <w:pPr>
        <w:pageBreakBefore w:val="0"/>
        <w:kinsoku/>
        <w:wordWrap/>
        <w:overflowPunct/>
        <w:autoSpaceDE w:val="0"/>
        <w:autoSpaceDN w:val="0"/>
        <w:bidi w:val="0"/>
        <w:adjustRightInd w:val="0"/>
        <w:snapToGrid w:val="0"/>
        <w:spacing w:line="520" w:lineRule="exact"/>
        <w:outlineLvl w:val="9"/>
        <w:rPr>
          <w:rFonts w:hint="eastAsia" w:ascii="宋体" w:hAnsi="宋体" w:eastAsia="宋体" w:cs="宋体"/>
        </w:rPr>
      </w:pPr>
    </w:p>
    <w:p w14:paraId="1A2700F7">
      <w:pPr>
        <w:pageBreakBefore w:val="0"/>
        <w:kinsoku/>
        <w:wordWrap/>
        <w:overflowPunct/>
        <w:autoSpaceDE w:val="0"/>
        <w:autoSpaceDN w:val="0"/>
        <w:bidi w:val="0"/>
        <w:adjustRightInd w:val="0"/>
        <w:snapToGrid w:val="0"/>
        <w:spacing w:line="520" w:lineRule="exact"/>
        <w:jc w:val="center"/>
        <w:outlineLvl w:val="9"/>
        <w:rPr>
          <w:rFonts w:hint="eastAsia" w:ascii="宋体" w:hAnsi="宋体" w:eastAsia="宋体" w:cs="宋体"/>
          <w:b/>
          <w:bCs/>
          <w:lang w:val="zh-CN"/>
        </w:rPr>
      </w:pPr>
    </w:p>
    <w:p w14:paraId="35296E8D">
      <w:pPr>
        <w:pageBreakBefore w:val="0"/>
        <w:kinsoku/>
        <w:wordWrap/>
        <w:overflowPunct/>
        <w:bidi w:val="0"/>
        <w:ind w:firstLine="2240" w:firstLineChars="800"/>
        <w:outlineLvl w:val="9"/>
        <w:rPr>
          <w:rFonts w:hint="eastAsia" w:ascii="宋体" w:hAnsi="宋体" w:eastAsia="宋体" w:cs="宋体"/>
          <w:b/>
          <w:bCs/>
          <w:sz w:val="32"/>
          <w:szCs w:val="32"/>
          <w:lang w:val="zh-CN"/>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p>
    <w:p w14:paraId="45AFFE7E">
      <w:pPr>
        <w:pageBreakBefore w:val="0"/>
        <w:kinsoku/>
        <w:wordWrap/>
        <w:overflowPunct/>
        <w:bidi w:val="0"/>
        <w:jc w:val="center"/>
        <w:outlineLvl w:val="9"/>
        <w:rPr>
          <w:rFonts w:hint="eastAsia" w:ascii="宋体" w:hAnsi="宋体" w:eastAsia="宋体" w:cs="宋体"/>
          <w:sz w:val="20"/>
          <w:szCs w:val="20"/>
        </w:rPr>
      </w:pPr>
    </w:p>
    <w:p w14:paraId="1B0633DA">
      <w:pPr>
        <w:pageBreakBefore w:val="0"/>
        <w:kinsoku/>
        <w:wordWrap/>
        <w:overflowPunct/>
        <w:bidi w:val="0"/>
        <w:outlineLvl w:val="9"/>
        <w:rPr>
          <w:rFonts w:hint="eastAsia" w:ascii="宋体" w:hAnsi="宋体" w:eastAsia="宋体" w:cs="宋体"/>
          <w:sz w:val="20"/>
          <w:szCs w:val="20"/>
        </w:rPr>
      </w:pPr>
    </w:p>
    <w:p w14:paraId="64BFE777">
      <w:pPr>
        <w:pageBreakBefore w:val="0"/>
        <w:kinsoku/>
        <w:wordWrap/>
        <w:overflowPunct/>
        <w:bidi w:val="0"/>
        <w:jc w:val="center"/>
        <w:outlineLvl w:val="9"/>
        <w:rPr>
          <w:rFonts w:hint="eastAsia" w:ascii="宋体" w:hAnsi="宋体" w:eastAsia="宋体" w:cs="宋体"/>
          <w:sz w:val="44"/>
          <w:szCs w:val="44"/>
        </w:rPr>
      </w:pPr>
      <w:r>
        <w:rPr>
          <w:rFonts w:hint="eastAsia" w:ascii="宋体" w:hAnsi="宋体" w:eastAsia="宋体" w:cs="宋体"/>
          <w:sz w:val="44"/>
          <w:szCs w:val="44"/>
        </w:rPr>
        <w:t>投  标  文  件</w:t>
      </w:r>
    </w:p>
    <w:p w14:paraId="0FFFE538">
      <w:pPr>
        <w:pageBreakBefore w:val="0"/>
        <w:kinsoku/>
        <w:wordWrap/>
        <w:overflowPunct/>
        <w:bidi w:val="0"/>
        <w:outlineLvl w:val="9"/>
        <w:rPr>
          <w:rFonts w:hint="eastAsia" w:ascii="宋体" w:hAnsi="宋体" w:eastAsia="宋体" w:cs="宋体"/>
          <w:sz w:val="28"/>
          <w:szCs w:val="28"/>
        </w:rPr>
      </w:pPr>
    </w:p>
    <w:p w14:paraId="1F5B5A37">
      <w:pPr>
        <w:autoSpaceDE w:val="0"/>
        <w:autoSpaceDN w:val="0"/>
        <w:adjustRightInd w:val="0"/>
        <w:jc w:val="center"/>
        <w:rPr>
          <w:rFonts w:hint="eastAsia" w:ascii="宋体" w:hAnsi="宋体" w:cs="黑体"/>
          <w:kern w:val="0"/>
          <w:sz w:val="28"/>
          <w:szCs w:val="28"/>
        </w:rPr>
      </w:pPr>
      <w:r>
        <w:rPr>
          <w:rFonts w:hint="eastAsia" w:ascii="宋体" w:hAnsi="宋体" w:cs="黑体"/>
          <w:kern w:val="0"/>
          <w:sz w:val="28"/>
          <w:szCs w:val="28"/>
        </w:rPr>
        <w:t>招标项目编号：</w:t>
      </w:r>
    </w:p>
    <w:p w14:paraId="40994220">
      <w:pPr>
        <w:pageBreakBefore w:val="0"/>
        <w:kinsoku/>
        <w:wordWrap/>
        <w:overflowPunct/>
        <w:bidi w:val="0"/>
        <w:outlineLvl w:val="9"/>
        <w:rPr>
          <w:rFonts w:hint="eastAsia" w:ascii="宋体" w:hAnsi="宋体" w:eastAsia="宋体" w:cs="宋体"/>
          <w:sz w:val="28"/>
          <w:szCs w:val="28"/>
        </w:rPr>
      </w:pPr>
    </w:p>
    <w:p w14:paraId="442A7FC4">
      <w:pPr>
        <w:pageBreakBefore w:val="0"/>
        <w:kinsoku/>
        <w:wordWrap/>
        <w:overflowPunct/>
        <w:bidi w:val="0"/>
        <w:outlineLvl w:val="9"/>
        <w:rPr>
          <w:rFonts w:hint="eastAsia" w:ascii="宋体" w:hAnsi="宋体" w:eastAsia="宋体" w:cs="宋体"/>
          <w:sz w:val="28"/>
          <w:szCs w:val="28"/>
        </w:rPr>
      </w:pPr>
    </w:p>
    <w:p w14:paraId="28C8B48B">
      <w:pPr>
        <w:pageBreakBefore w:val="0"/>
        <w:kinsoku/>
        <w:wordWrap/>
        <w:overflowPunct/>
        <w:bidi w:val="0"/>
        <w:outlineLvl w:val="9"/>
        <w:rPr>
          <w:rFonts w:hint="eastAsia" w:ascii="宋体" w:hAnsi="宋体" w:eastAsia="宋体" w:cs="宋体"/>
          <w:sz w:val="28"/>
          <w:szCs w:val="28"/>
        </w:rPr>
      </w:pPr>
    </w:p>
    <w:p w14:paraId="1B0121FC">
      <w:pPr>
        <w:pageBreakBefore w:val="0"/>
        <w:kinsoku/>
        <w:wordWrap/>
        <w:overflowPunct/>
        <w:bidi w:val="0"/>
        <w:outlineLvl w:val="9"/>
        <w:rPr>
          <w:rFonts w:hint="eastAsia" w:ascii="宋体" w:hAnsi="宋体" w:eastAsia="宋体" w:cs="宋体"/>
          <w:sz w:val="28"/>
          <w:szCs w:val="28"/>
        </w:rPr>
      </w:pPr>
    </w:p>
    <w:p w14:paraId="5DC9FB34">
      <w:pPr>
        <w:pageBreakBefore w:val="0"/>
        <w:kinsoku/>
        <w:wordWrap/>
        <w:overflowPunct/>
        <w:bidi w:val="0"/>
        <w:outlineLvl w:val="9"/>
        <w:rPr>
          <w:rFonts w:hint="eastAsia" w:ascii="宋体" w:hAnsi="宋体" w:eastAsia="宋体" w:cs="宋体"/>
          <w:sz w:val="28"/>
          <w:szCs w:val="28"/>
        </w:rPr>
      </w:pPr>
    </w:p>
    <w:p w14:paraId="48F37FB1">
      <w:pPr>
        <w:pageBreakBefore w:val="0"/>
        <w:kinsoku/>
        <w:wordWrap/>
        <w:overflowPunct/>
        <w:bidi w:val="0"/>
        <w:outlineLvl w:val="9"/>
        <w:rPr>
          <w:rFonts w:hint="eastAsia" w:ascii="宋体" w:hAnsi="宋体" w:eastAsia="宋体" w:cs="宋体"/>
          <w:sz w:val="28"/>
          <w:szCs w:val="28"/>
        </w:rPr>
      </w:pPr>
    </w:p>
    <w:p w14:paraId="6F8E5DB0">
      <w:pPr>
        <w:pageBreakBefore w:val="0"/>
        <w:kinsoku/>
        <w:wordWrap/>
        <w:overflowPunct/>
        <w:bidi w:val="0"/>
        <w:outlineLvl w:val="9"/>
        <w:rPr>
          <w:rFonts w:hint="eastAsia" w:ascii="宋体" w:hAnsi="宋体" w:eastAsia="宋体" w:cs="宋体"/>
          <w:sz w:val="28"/>
          <w:szCs w:val="28"/>
        </w:rPr>
      </w:pPr>
    </w:p>
    <w:p w14:paraId="5952AB90">
      <w:pPr>
        <w:pageBreakBefore w:val="0"/>
        <w:kinsoku/>
        <w:wordWrap/>
        <w:overflowPunct/>
        <w:bidi w:val="0"/>
        <w:outlineLvl w:val="9"/>
        <w:rPr>
          <w:rFonts w:hint="eastAsia" w:ascii="宋体" w:hAnsi="宋体" w:eastAsia="宋体" w:cs="宋体"/>
          <w:sz w:val="28"/>
          <w:szCs w:val="28"/>
        </w:rPr>
      </w:pPr>
    </w:p>
    <w:p w14:paraId="6D59F293">
      <w:pPr>
        <w:pageBreakBefore w:val="0"/>
        <w:kinsoku/>
        <w:wordWrap/>
        <w:overflowPunct/>
        <w:bidi w:val="0"/>
        <w:outlineLvl w:val="9"/>
        <w:rPr>
          <w:rFonts w:hint="eastAsia" w:ascii="宋体" w:hAnsi="宋体" w:eastAsia="宋体" w:cs="宋体"/>
          <w:sz w:val="28"/>
          <w:szCs w:val="28"/>
        </w:rPr>
      </w:pPr>
    </w:p>
    <w:p w14:paraId="5A8C46E8">
      <w:pPr>
        <w:pageBreakBefore w:val="0"/>
        <w:kinsoku/>
        <w:wordWrap/>
        <w:overflowPunct/>
        <w:bidi w:val="0"/>
        <w:outlineLvl w:val="9"/>
        <w:rPr>
          <w:rFonts w:hint="eastAsia" w:ascii="宋体" w:hAnsi="宋体" w:eastAsia="宋体" w:cs="宋体"/>
          <w:sz w:val="28"/>
          <w:szCs w:val="28"/>
        </w:rPr>
      </w:pPr>
    </w:p>
    <w:p w14:paraId="65452FF8">
      <w:pPr>
        <w:pageBreakBefore w:val="0"/>
        <w:kinsoku/>
        <w:wordWrap/>
        <w:overflowPunct/>
        <w:bidi w:val="0"/>
        <w:outlineLvl w:val="9"/>
        <w:rPr>
          <w:rFonts w:hint="eastAsia" w:ascii="宋体" w:hAnsi="宋体" w:eastAsia="宋体" w:cs="宋体"/>
          <w:sz w:val="28"/>
          <w:szCs w:val="28"/>
        </w:rPr>
      </w:pPr>
    </w:p>
    <w:p w14:paraId="6F898B45">
      <w:pPr>
        <w:pageBreakBefore w:val="0"/>
        <w:kinsoku/>
        <w:wordWrap/>
        <w:overflowPunct/>
        <w:bidi w:val="0"/>
        <w:outlineLvl w:val="9"/>
        <w:rPr>
          <w:rFonts w:hint="eastAsia" w:ascii="宋体" w:hAnsi="宋体" w:eastAsia="宋体" w:cs="宋体"/>
          <w:sz w:val="28"/>
          <w:szCs w:val="28"/>
        </w:rPr>
      </w:pPr>
    </w:p>
    <w:p w14:paraId="348D1A88">
      <w:pPr>
        <w:pageBreakBefore w:val="0"/>
        <w:kinsoku/>
        <w:wordWrap/>
        <w:overflowPunct/>
        <w:bidi w:val="0"/>
        <w:outlineLvl w:val="9"/>
        <w:rPr>
          <w:rFonts w:hint="eastAsia" w:ascii="宋体" w:hAnsi="宋体" w:eastAsia="宋体" w:cs="宋体"/>
          <w:sz w:val="28"/>
          <w:szCs w:val="28"/>
        </w:rPr>
      </w:pPr>
    </w:p>
    <w:p w14:paraId="6CE02BFF">
      <w:pPr>
        <w:pageBreakBefore w:val="0"/>
        <w:kinsoku/>
        <w:wordWrap/>
        <w:overflowPunct/>
        <w:bidi w:val="0"/>
        <w:outlineLvl w:val="9"/>
        <w:rPr>
          <w:rFonts w:hint="eastAsia" w:ascii="宋体" w:hAnsi="宋体" w:eastAsia="宋体" w:cs="宋体"/>
          <w:sz w:val="28"/>
          <w:szCs w:val="28"/>
        </w:rPr>
      </w:pPr>
    </w:p>
    <w:p w14:paraId="1B23D4D2">
      <w:pPr>
        <w:pageBreakBefore w:val="0"/>
        <w:kinsoku/>
        <w:wordWrap/>
        <w:overflowPunct/>
        <w:bidi w:val="0"/>
        <w:outlineLvl w:val="9"/>
        <w:rPr>
          <w:rFonts w:hint="eastAsia" w:ascii="宋体" w:hAnsi="宋体" w:eastAsia="宋体" w:cs="宋体"/>
          <w:sz w:val="28"/>
          <w:szCs w:val="28"/>
        </w:rPr>
      </w:pPr>
    </w:p>
    <w:p w14:paraId="1CD123E4">
      <w:pPr>
        <w:pageBreakBefore w:val="0"/>
        <w:kinsoku/>
        <w:wordWrap/>
        <w:overflowPunct/>
        <w:bidi w:val="0"/>
        <w:outlineLvl w:val="9"/>
        <w:rPr>
          <w:rFonts w:hint="eastAsia" w:ascii="宋体" w:hAnsi="宋体" w:eastAsia="宋体" w:cs="宋体"/>
          <w:sz w:val="28"/>
          <w:szCs w:val="28"/>
        </w:rPr>
      </w:pPr>
    </w:p>
    <w:p w14:paraId="029A6F66">
      <w:pPr>
        <w:pageBreakBefore w:val="0"/>
        <w:kinsoku/>
        <w:wordWrap/>
        <w:overflowPunct/>
        <w:bidi w:val="0"/>
        <w:outlineLvl w:val="9"/>
        <w:rPr>
          <w:rFonts w:hint="eastAsia" w:ascii="宋体" w:hAnsi="宋体" w:eastAsia="宋体" w:cs="宋体"/>
          <w:sz w:val="28"/>
          <w:szCs w:val="28"/>
        </w:rPr>
      </w:pPr>
    </w:p>
    <w:p w14:paraId="2699CA4A">
      <w:pPr>
        <w:pageBreakBefore w:val="0"/>
        <w:kinsoku/>
        <w:wordWrap/>
        <w:overflowPunct/>
        <w:bidi w:val="0"/>
        <w:outlineLvl w:val="9"/>
        <w:rPr>
          <w:rFonts w:hint="eastAsia" w:ascii="宋体" w:hAnsi="宋体" w:eastAsia="宋体" w:cs="宋体"/>
          <w:sz w:val="28"/>
          <w:szCs w:val="28"/>
        </w:rPr>
      </w:pPr>
    </w:p>
    <w:p w14:paraId="0203D021">
      <w:pPr>
        <w:pageBreakBefore w:val="0"/>
        <w:kinsoku/>
        <w:wordWrap/>
        <w:overflowPunct/>
        <w:bidi w:val="0"/>
        <w:outlineLvl w:val="9"/>
        <w:rPr>
          <w:rFonts w:hint="eastAsia" w:ascii="宋体" w:hAnsi="宋体" w:eastAsia="宋体" w:cs="宋体"/>
          <w:sz w:val="28"/>
          <w:szCs w:val="28"/>
        </w:rPr>
      </w:pPr>
    </w:p>
    <w:p w14:paraId="285097BC">
      <w:pPr>
        <w:pageBreakBefore w:val="0"/>
        <w:kinsoku/>
        <w:wordWrap/>
        <w:overflowPunct/>
        <w:bidi w:val="0"/>
        <w:spacing w:line="360" w:lineRule="auto"/>
        <w:ind w:firstLine="1260" w:firstLineChars="450"/>
        <w:outlineLvl w:val="9"/>
        <w:rPr>
          <w:rFonts w:hint="eastAsia"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423330B0">
      <w:pPr>
        <w:pageBreakBefore w:val="0"/>
        <w:kinsoku/>
        <w:wordWrap/>
        <w:overflowPunct/>
        <w:bidi w:val="0"/>
        <w:spacing w:line="360" w:lineRule="auto"/>
        <w:jc w:val="center"/>
        <w:outlineLvl w:val="9"/>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73F706C3">
      <w:pPr>
        <w:pageBreakBefore w:val="0"/>
        <w:kinsoku/>
        <w:wordWrap/>
        <w:overflowPunct/>
        <w:bidi w:val="0"/>
        <w:spacing w:line="360" w:lineRule="auto"/>
        <w:jc w:val="center"/>
        <w:outlineLvl w:val="9"/>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8138E5F">
      <w:pPr>
        <w:pageBreakBefore w:val="0"/>
        <w:kinsoku/>
        <w:wordWrap/>
        <w:overflowPunct/>
        <w:autoSpaceDE w:val="0"/>
        <w:autoSpaceDN w:val="0"/>
        <w:bidi w:val="0"/>
        <w:adjustRightInd w:val="0"/>
        <w:snapToGrid w:val="0"/>
        <w:spacing w:line="520" w:lineRule="exact"/>
        <w:jc w:val="center"/>
        <w:outlineLvl w:val="9"/>
        <w:rPr>
          <w:rFonts w:hint="eastAsia" w:ascii="宋体" w:hAnsi="宋体" w:eastAsia="宋体" w:cs="宋体"/>
          <w:b/>
          <w:bCs/>
          <w:sz w:val="24"/>
          <w:szCs w:val="24"/>
          <w:lang w:val="zh-CN"/>
        </w:rPr>
      </w:pPr>
    </w:p>
    <w:p w14:paraId="7FB66F01">
      <w:pPr>
        <w:pageBreakBefore w:val="0"/>
        <w:kinsoku/>
        <w:wordWrap/>
        <w:overflowPunct/>
        <w:bidi w:val="0"/>
        <w:outlineLvl w:val="9"/>
        <w:rPr>
          <w:rFonts w:hint="eastAsia" w:ascii="宋体" w:hAnsi="宋体" w:eastAsia="宋体" w:cs="宋体"/>
          <w:b/>
          <w:bCs/>
          <w:sz w:val="32"/>
          <w:szCs w:val="32"/>
        </w:rPr>
      </w:pPr>
      <w:bookmarkStart w:id="71" w:name="_Toc453756953"/>
      <w:bookmarkStart w:id="72" w:name="_Toc247085873"/>
      <w:bookmarkStart w:id="73" w:name="_Toc246997098"/>
      <w:bookmarkStart w:id="74" w:name="_Toc152045787"/>
      <w:bookmarkStart w:id="75" w:name="_Toc152042576"/>
      <w:bookmarkStart w:id="76" w:name="_Toc246996355"/>
      <w:bookmarkStart w:id="77" w:name="_Toc144974856"/>
      <w:bookmarkStart w:id="78" w:name="_Toc179632807"/>
      <w:r>
        <w:rPr>
          <w:rFonts w:hint="eastAsia" w:ascii="宋体" w:hAnsi="宋体" w:eastAsia="宋体" w:cs="宋体"/>
          <w:b/>
          <w:bCs/>
          <w:sz w:val="32"/>
          <w:szCs w:val="32"/>
        </w:rPr>
        <w:br w:type="page"/>
      </w:r>
    </w:p>
    <w:p w14:paraId="0E1953F1">
      <w:pPr>
        <w:pageBreakBefore w:val="0"/>
        <w:kinsoku/>
        <w:wordWrap/>
        <w:overflowPunct/>
        <w:bidi w:val="0"/>
        <w:ind w:firstLine="3694" w:firstLineChars="1150"/>
        <w:outlineLvl w:val="9"/>
        <w:rPr>
          <w:rFonts w:hint="eastAsia" w:ascii="宋体" w:hAnsi="宋体" w:eastAsia="宋体" w:cs="宋体"/>
          <w:b/>
          <w:bCs/>
          <w:sz w:val="30"/>
          <w:szCs w:val="30"/>
          <w:lang w:val="zh-CN"/>
        </w:rPr>
      </w:pPr>
      <w:r>
        <w:rPr>
          <w:rFonts w:hint="eastAsia" w:ascii="宋体" w:hAnsi="宋体" w:eastAsia="宋体" w:cs="宋体"/>
          <w:b/>
          <w:bCs/>
          <w:sz w:val="32"/>
          <w:szCs w:val="32"/>
        </w:rPr>
        <w:t>目    录</w:t>
      </w:r>
      <w:bookmarkEnd w:id="71"/>
      <w:bookmarkEnd w:id="72"/>
      <w:bookmarkEnd w:id="73"/>
      <w:bookmarkEnd w:id="74"/>
      <w:bookmarkEnd w:id="75"/>
      <w:bookmarkEnd w:id="76"/>
      <w:bookmarkEnd w:id="77"/>
      <w:bookmarkEnd w:id="78"/>
    </w:p>
    <w:p w14:paraId="12B159F1">
      <w:pPr>
        <w:pageBreakBefore w:val="0"/>
        <w:kinsoku/>
        <w:wordWrap/>
        <w:overflowPunct/>
        <w:bidi w:val="0"/>
        <w:jc w:val="center"/>
        <w:outlineLvl w:val="9"/>
        <w:rPr>
          <w:rFonts w:hint="eastAsia" w:ascii="宋体" w:hAnsi="宋体" w:eastAsia="宋体" w:cs="宋体"/>
        </w:rPr>
      </w:pPr>
    </w:p>
    <w:p w14:paraId="7828F741">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14:paraId="2B310983">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w:t>
      </w:r>
    </w:p>
    <w:p w14:paraId="147E917A">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三、授权委托书</w:t>
      </w:r>
    </w:p>
    <w:p w14:paraId="05B41616">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四、开标一览表</w:t>
      </w:r>
    </w:p>
    <w:p w14:paraId="35F4A05F">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五、投标报价说明</w:t>
      </w:r>
    </w:p>
    <w:p w14:paraId="39EEA929">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六、资格审查资料</w:t>
      </w:r>
    </w:p>
    <w:p w14:paraId="49E9E608">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七、服务方案</w:t>
      </w:r>
    </w:p>
    <w:p w14:paraId="22A3D30D">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八</w:t>
      </w:r>
      <w:r>
        <w:rPr>
          <w:rFonts w:hint="eastAsia" w:ascii="宋体" w:hAnsi="宋体" w:eastAsia="宋体" w:cs="宋体"/>
          <w:sz w:val="24"/>
          <w:szCs w:val="24"/>
          <w:highlight w:val="none"/>
        </w:rPr>
        <w:t>、服务承诺</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优惠条件</w:t>
      </w:r>
    </w:p>
    <w:p w14:paraId="0A47D153">
      <w:pPr>
        <w:pageBreakBefore w:val="0"/>
        <w:kinsoku/>
        <w:wordWrap/>
        <w:overflowPunct/>
        <w:bidi w:val="0"/>
        <w:spacing w:line="540" w:lineRule="exact"/>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rPr>
        <w:t>、其</w:t>
      </w:r>
      <w:r>
        <w:rPr>
          <w:rFonts w:hint="eastAsia" w:ascii="宋体" w:hAnsi="宋体" w:cs="宋体"/>
          <w:sz w:val="24"/>
          <w:szCs w:val="24"/>
          <w:highlight w:val="none"/>
          <w:lang w:val="en-US" w:eastAsia="zh-CN"/>
        </w:rPr>
        <w:t>他</w:t>
      </w:r>
      <w:r>
        <w:rPr>
          <w:rFonts w:hint="eastAsia" w:ascii="宋体" w:hAnsi="宋体" w:eastAsia="宋体" w:cs="宋体"/>
          <w:sz w:val="24"/>
          <w:szCs w:val="24"/>
          <w:highlight w:val="none"/>
        </w:rPr>
        <w:t>文件材料</w:t>
      </w:r>
    </w:p>
    <w:p w14:paraId="06469C15">
      <w:pPr>
        <w:pageBreakBefore w:val="0"/>
        <w:kinsoku/>
        <w:wordWrap/>
        <w:overflowPunct/>
        <w:autoSpaceDE w:val="0"/>
        <w:autoSpaceDN w:val="0"/>
        <w:bidi w:val="0"/>
        <w:adjustRightInd w:val="0"/>
        <w:snapToGrid w:val="0"/>
        <w:spacing w:line="520" w:lineRule="exact"/>
        <w:ind w:firstLine="3012" w:firstLineChars="1000"/>
        <w:outlineLvl w:val="9"/>
        <w:rPr>
          <w:rFonts w:hint="eastAsia" w:ascii="宋体" w:hAnsi="宋体" w:eastAsia="宋体" w:cs="宋体"/>
          <w:b/>
          <w:bCs/>
          <w:sz w:val="36"/>
          <w:szCs w:val="36"/>
          <w:lang w:val="zh-CN"/>
        </w:rPr>
      </w:pPr>
      <w:r>
        <w:rPr>
          <w:rFonts w:hint="eastAsia" w:ascii="宋体" w:hAnsi="宋体" w:eastAsia="宋体" w:cs="宋体"/>
          <w:b/>
          <w:bCs/>
          <w:sz w:val="30"/>
          <w:szCs w:val="30"/>
          <w:lang w:val="zh-CN"/>
        </w:rPr>
        <w:br w:type="page"/>
      </w:r>
      <w:r>
        <w:rPr>
          <w:rFonts w:hint="eastAsia" w:ascii="宋体" w:hAnsi="宋体" w:eastAsia="宋体" w:cs="宋体"/>
          <w:b/>
          <w:bCs/>
          <w:sz w:val="36"/>
          <w:szCs w:val="36"/>
          <w:lang w:val="zh-CN"/>
        </w:rPr>
        <w:t>一、投标函</w:t>
      </w:r>
    </w:p>
    <w:p w14:paraId="5DD5AF92">
      <w:pPr>
        <w:pageBreakBefore w:val="0"/>
        <w:kinsoku/>
        <w:wordWrap/>
        <w:overflowPunct/>
        <w:autoSpaceDE w:val="0"/>
        <w:autoSpaceDN w:val="0"/>
        <w:bidi w:val="0"/>
        <w:adjustRightInd w:val="0"/>
        <w:snapToGrid w:val="0"/>
        <w:spacing w:line="520" w:lineRule="exact"/>
        <w:outlineLvl w:val="9"/>
        <w:rPr>
          <w:rFonts w:hint="eastAsia" w:ascii="宋体" w:hAnsi="宋体" w:eastAsia="宋体" w:cs="宋体"/>
          <w:kern w:val="0"/>
          <w:sz w:val="24"/>
          <w:szCs w:val="24"/>
          <w:u w:val="single"/>
          <w:lang w:val="zh-CN"/>
        </w:rPr>
      </w:pPr>
    </w:p>
    <w:p w14:paraId="7EF5E030">
      <w:pPr>
        <w:autoSpaceDE w:val="0"/>
        <w:autoSpaceDN w:val="0"/>
        <w:adjustRightInd w:val="0"/>
        <w:rPr>
          <w:rFonts w:hint="eastAsia" w:ascii="宋体" w:hAnsi="宋体" w:cs="宋体"/>
          <w:bCs/>
          <w:sz w:val="24"/>
          <w:szCs w:val="24"/>
          <w:u w:val="single"/>
          <w:lang w:val="zh-CN"/>
        </w:rPr>
      </w:pPr>
      <w:r>
        <w:rPr>
          <w:rFonts w:hint="eastAsia" w:ascii="宋体" w:hAnsi="宋体" w:cs="宋体"/>
          <w:bCs/>
          <w:sz w:val="24"/>
          <w:szCs w:val="24"/>
          <w:lang w:val="zh-CN"/>
        </w:rPr>
        <w:t>致：</w:t>
      </w:r>
      <w:r>
        <w:rPr>
          <w:rFonts w:hint="eastAsia" w:ascii="宋体" w:hAnsi="宋体" w:cs="宋体"/>
          <w:bCs/>
          <w:sz w:val="24"/>
          <w:szCs w:val="24"/>
          <w:u w:val="single"/>
          <w:lang w:val="zh-CN"/>
        </w:rPr>
        <w:t xml:space="preserve">  （采购人名称）      </w:t>
      </w:r>
    </w:p>
    <w:p w14:paraId="5A9BE76D">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根据你方</w:t>
      </w:r>
      <w:r>
        <w:rPr>
          <w:rFonts w:hint="eastAsia" w:ascii="宋体" w:hAnsi="宋体" w:eastAsia="宋体" w:cs="宋体"/>
          <w:sz w:val="24"/>
          <w:szCs w:val="24"/>
          <w:u w:val="single"/>
          <w:lang w:val="zh-CN"/>
        </w:rPr>
        <w:t xml:space="preserve">  （项目名称） </w:t>
      </w:r>
      <w:r>
        <w:rPr>
          <w:rFonts w:hint="eastAsia" w:ascii="宋体" w:hAnsi="宋体" w:eastAsia="宋体" w:cs="宋体"/>
          <w:sz w:val="24"/>
          <w:szCs w:val="24"/>
          <w:lang w:val="zh-CN"/>
        </w:rPr>
        <w:t>的编号为</w:t>
      </w:r>
      <w:r>
        <w:rPr>
          <w:rFonts w:hint="eastAsia" w:ascii="宋体" w:hAnsi="宋体" w:eastAsia="宋体" w:cs="宋体"/>
          <w:sz w:val="24"/>
          <w:szCs w:val="24"/>
          <w:u w:val="single"/>
          <w:lang w:val="zh-CN"/>
        </w:rPr>
        <w:t xml:space="preserve">   （项目编号）  </w:t>
      </w:r>
      <w:r>
        <w:rPr>
          <w:rFonts w:hint="eastAsia" w:ascii="宋体" w:hAnsi="宋体" w:eastAsia="宋体" w:cs="宋体"/>
          <w:sz w:val="24"/>
          <w:szCs w:val="24"/>
          <w:lang w:val="zh-CN"/>
        </w:rPr>
        <w:t>招标文件，我方正式授权的下述签字人</w:t>
      </w:r>
      <w:r>
        <w:rPr>
          <w:rFonts w:hint="eastAsia" w:ascii="宋体" w:hAnsi="宋体" w:eastAsia="宋体" w:cs="宋体"/>
          <w:sz w:val="24"/>
          <w:szCs w:val="24"/>
          <w:u w:val="single"/>
          <w:lang w:val="zh-CN"/>
        </w:rPr>
        <w:t xml:space="preserve">  （姓名和职务）  </w:t>
      </w:r>
      <w:r>
        <w:rPr>
          <w:rFonts w:hint="eastAsia" w:ascii="宋体" w:hAnsi="宋体" w:eastAsia="宋体" w:cs="宋体"/>
          <w:sz w:val="24"/>
          <w:szCs w:val="24"/>
          <w:lang w:val="zh-CN"/>
        </w:rPr>
        <w:t>代表我方</w:t>
      </w:r>
      <w:r>
        <w:rPr>
          <w:rFonts w:hint="eastAsia" w:ascii="宋体" w:hAnsi="宋体" w:eastAsia="宋体" w:cs="宋体"/>
          <w:sz w:val="24"/>
          <w:szCs w:val="24"/>
          <w:u w:val="single"/>
          <w:lang w:val="zh-CN"/>
        </w:rPr>
        <w:t xml:space="preserve">  （投标人名称）  </w:t>
      </w:r>
      <w:r>
        <w:rPr>
          <w:rFonts w:hint="eastAsia" w:ascii="宋体" w:hAnsi="宋体" w:eastAsia="宋体" w:cs="宋体"/>
          <w:sz w:val="24"/>
          <w:szCs w:val="24"/>
          <w:lang w:val="zh-CN"/>
        </w:rPr>
        <w:t>，按照你方招标文件的规定保证所提供的全部文件是真实的、有效的和准确的。</w:t>
      </w:r>
    </w:p>
    <w:p w14:paraId="33E4A86F">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据此函，签字人兹宣布同意如下：</w:t>
      </w:r>
    </w:p>
    <w:p w14:paraId="7B8D0659">
      <w:pPr>
        <w:pageBreakBefore w:val="0"/>
        <w:tabs>
          <w:tab w:val="left" w:pos="8175"/>
        </w:tabs>
        <w:kinsoku/>
        <w:wordWrap/>
        <w:overflowPunct/>
        <w:autoSpaceDE w:val="0"/>
        <w:autoSpaceDN w:val="0"/>
        <w:bidi w:val="0"/>
        <w:adjustRightInd w:val="0"/>
        <w:snapToGrid w:val="0"/>
        <w:spacing w:line="520" w:lineRule="exact"/>
        <w:ind w:firstLine="480" w:firstLineChars="200"/>
        <w:outlineLvl w:val="9"/>
        <w:rPr>
          <w:rFonts w:hint="eastAsia" w:ascii="宋体" w:hAnsi="宋体" w:eastAsia="宋体" w:cs="宋体"/>
          <w:sz w:val="24"/>
          <w:szCs w:val="24"/>
          <w:lang w:val="zh-CN"/>
        </w:rPr>
      </w:pPr>
      <w:r>
        <w:rPr>
          <w:rFonts w:hint="eastAsia" w:ascii="宋体" w:hAnsi="宋体" w:eastAsia="宋体" w:cs="宋体"/>
          <w:sz w:val="24"/>
          <w:szCs w:val="24"/>
          <w:lang w:val="zh-CN"/>
        </w:rPr>
        <w:t>1.按招标文件规定提供本项目的投标总价为（大写）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元人民币。</w:t>
      </w:r>
    </w:p>
    <w:p w14:paraId="2A855A6B">
      <w:pPr>
        <w:pageBreakBefore w:val="0"/>
        <w:tabs>
          <w:tab w:val="left" w:pos="8175"/>
        </w:tabs>
        <w:kinsoku/>
        <w:wordWrap/>
        <w:overflowPunct/>
        <w:autoSpaceDE w:val="0"/>
        <w:autoSpaceDN w:val="0"/>
        <w:bidi w:val="0"/>
        <w:adjustRightInd w:val="0"/>
        <w:snapToGrid w:val="0"/>
        <w:spacing w:line="520" w:lineRule="exact"/>
        <w:ind w:firstLine="480" w:firstLineChars="200"/>
        <w:outlineLvl w:val="9"/>
        <w:rPr>
          <w:rFonts w:hint="eastAsia" w:ascii="宋体" w:hAnsi="宋体" w:eastAsia="宋体" w:cs="宋体"/>
          <w:sz w:val="24"/>
          <w:szCs w:val="24"/>
          <w:lang w:val="zh-CN"/>
        </w:rPr>
      </w:pPr>
      <w:r>
        <w:rPr>
          <w:rFonts w:hint="eastAsia" w:ascii="宋体" w:hAnsi="宋体" w:eastAsia="宋体" w:cs="宋体"/>
          <w:sz w:val="24"/>
          <w:szCs w:val="24"/>
          <w:lang w:val="zh-CN"/>
        </w:rPr>
        <w:t>2.如果我方中标，我们保证根据招标文件规定履行合同责任和义务。</w:t>
      </w:r>
    </w:p>
    <w:p w14:paraId="6FD64517">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3.我们已详细阅读了全部招标文件，包括招标文件的修改、补充文件、参考资料及有关的附件，我们接受招标文件的全部条款和条件，我们知道必须放弃提出含糊不清或误解的问题的权利。</w:t>
      </w:r>
    </w:p>
    <w:p w14:paraId="24862B6C">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4.我们对招标文件关于时限、程序方面的规定没有异议，保证按照招标文件规定的时限和程序参加投标活动。</w:t>
      </w:r>
    </w:p>
    <w:p w14:paraId="428FCAB5">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5.我们同意在投标人须知规定的开标时间起遵循本投标书，并在投标人须知规定的投标有效期满之前均具有约束力，并有可能中标。</w:t>
      </w:r>
    </w:p>
    <w:p w14:paraId="7241F57E">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6.我们如果在规定的投标有效期内撤回投标，则你方可不予退还我们的投标保证金。</w:t>
      </w:r>
    </w:p>
    <w:p w14:paraId="089318AD">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7.我们保证向你方提供你方可能要求的与本投标有关的任何证据或资料。</w:t>
      </w:r>
    </w:p>
    <w:p w14:paraId="1604ECAA">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8.我们完全理解你方不一定要接受最低报价的投标或收到的任何投标。</w:t>
      </w:r>
    </w:p>
    <w:p w14:paraId="38240870">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9.本投标自开标之时起90天内有效。</w:t>
      </w:r>
    </w:p>
    <w:p w14:paraId="41462F26">
      <w:pPr>
        <w:pageBreakBefore w:val="0"/>
        <w:tabs>
          <w:tab w:val="left" w:pos="709"/>
        </w:tabs>
        <w:kinsoku/>
        <w:wordWrap/>
        <w:overflowPunct/>
        <w:autoSpaceDE w:val="0"/>
        <w:autoSpaceDN w:val="0"/>
        <w:bidi w:val="0"/>
        <w:adjustRightInd w:val="0"/>
        <w:snapToGrid w:val="0"/>
        <w:spacing w:line="520" w:lineRule="exact"/>
        <w:ind w:firstLine="482"/>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10.我方保证严格遵守《中华人民共和国政府采购法》的有关规定，若有下列情形之一的，我方将被处不予退还投标保证金，列入不良行为记录名单，在一至三年内禁止参加政府采购活动，并予以公告：</w:t>
      </w:r>
    </w:p>
    <w:p w14:paraId="2512F52D">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）提供虚假材料谋取中标、成交的；</w:t>
      </w:r>
    </w:p>
    <w:p w14:paraId="3D8EC47D">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）采取不正当手段诋毁、排挤其他投标人的；</w:t>
      </w:r>
    </w:p>
    <w:p w14:paraId="6BE45FEE">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）与其他投标人、采购代理机构、采购单位人员或者其他有关人员恶意串通的；</w:t>
      </w:r>
    </w:p>
    <w:p w14:paraId="451BBC68">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）向评标委员会成员、采购代理机构、采购单位人员或者其他有关人员行贿或者提供其他不正当利益的；</w:t>
      </w:r>
    </w:p>
    <w:p w14:paraId="5DA53AA3">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53D8CB1F">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）将中标项目转让给他人或者将中标项目分包给他人的；</w:t>
      </w:r>
    </w:p>
    <w:p w14:paraId="0D03443D">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）签订合同后拒绝履行合同义务的；</w:t>
      </w:r>
    </w:p>
    <w:p w14:paraId="34CEA4B2">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）拒绝有关部门监督检查或提供虚假情况的。</w:t>
      </w:r>
    </w:p>
    <w:p w14:paraId="70F13698">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sz w:val="24"/>
          <w:szCs w:val="24"/>
        </w:rPr>
      </w:pPr>
    </w:p>
    <w:p w14:paraId="01053B2E">
      <w:pPr>
        <w:pageBreakBefore w:val="0"/>
        <w:kinsoku/>
        <w:wordWrap/>
        <w:overflowPunct/>
        <w:autoSpaceDE w:val="0"/>
        <w:autoSpaceDN w:val="0"/>
        <w:bidi w:val="0"/>
        <w:adjustRightInd w:val="0"/>
        <w:snapToGrid w:val="0"/>
        <w:spacing w:line="520" w:lineRule="exact"/>
        <w:ind w:firstLine="482"/>
        <w:outlineLvl w:val="9"/>
        <w:rPr>
          <w:rFonts w:hint="eastAsia" w:ascii="宋体" w:hAnsi="宋体" w:eastAsia="宋体" w:cs="宋体"/>
          <w:b/>
          <w:bCs/>
          <w:sz w:val="24"/>
          <w:szCs w:val="24"/>
          <w:u w:val="single"/>
          <w:lang w:val="zh-CN"/>
        </w:rPr>
      </w:pPr>
      <w:r>
        <w:rPr>
          <w:rFonts w:hint="eastAsia" w:ascii="宋体" w:hAnsi="宋体" w:eastAsia="宋体" w:cs="宋体"/>
          <w:b/>
          <w:bCs/>
          <w:sz w:val="24"/>
          <w:szCs w:val="24"/>
        </w:rPr>
        <w:t>投标单位全称</w:t>
      </w:r>
      <w:r>
        <w:rPr>
          <w:rFonts w:hint="eastAsia" w:ascii="宋体" w:hAnsi="宋体" w:eastAsia="宋体" w:cs="宋体"/>
          <w:b/>
          <w:bCs/>
          <w:sz w:val="24"/>
          <w:szCs w:val="24"/>
          <w:lang w:val="zh-CN"/>
        </w:rPr>
        <w:t>（加盖公章）：</w:t>
      </w:r>
      <w:r>
        <w:rPr>
          <w:rFonts w:hint="eastAsia" w:ascii="宋体" w:hAnsi="宋体" w:eastAsia="宋体" w:cs="宋体"/>
          <w:b/>
          <w:bCs/>
          <w:sz w:val="24"/>
          <w:szCs w:val="24"/>
          <w:u w:val="single"/>
          <w:lang w:val="zh-CN"/>
        </w:rPr>
        <w:t xml:space="preserve">                    </w:t>
      </w:r>
    </w:p>
    <w:p w14:paraId="52642285">
      <w:pPr>
        <w:pageBreakBefore w:val="0"/>
        <w:kinsoku/>
        <w:wordWrap/>
        <w:overflowPunct/>
        <w:autoSpaceDE w:val="0"/>
        <w:autoSpaceDN w:val="0"/>
        <w:bidi w:val="0"/>
        <w:adjustRightInd w:val="0"/>
        <w:snapToGrid w:val="0"/>
        <w:spacing w:line="520" w:lineRule="exact"/>
        <w:ind w:firstLine="482"/>
        <w:outlineLvl w:val="9"/>
        <w:rPr>
          <w:rFonts w:hint="eastAsia" w:ascii="宋体" w:hAnsi="宋体" w:eastAsia="宋体" w:cs="宋体"/>
          <w:b/>
          <w:bCs/>
          <w:sz w:val="24"/>
          <w:szCs w:val="24"/>
        </w:rPr>
      </w:pPr>
      <w:r>
        <w:rPr>
          <w:rFonts w:hint="eastAsia" w:ascii="宋体" w:hAnsi="宋体" w:eastAsia="宋体" w:cs="宋体"/>
          <w:b/>
          <w:bCs/>
          <w:sz w:val="24"/>
          <w:szCs w:val="24"/>
        </w:rPr>
        <w:t>法定代表人或授权代理人（盖章或签字）</w:t>
      </w:r>
      <w:r>
        <w:rPr>
          <w:rFonts w:hint="eastAsia" w:ascii="宋体" w:hAnsi="宋体" w:eastAsia="宋体" w:cs="宋体"/>
          <w:b/>
          <w:bCs/>
          <w:sz w:val="24"/>
          <w:szCs w:val="24"/>
          <w:lang w:val="zh-CN"/>
        </w:rPr>
        <w:t>：</w:t>
      </w:r>
      <w:r>
        <w:rPr>
          <w:rFonts w:hint="eastAsia" w:ascii="宋体" w:hAnsi="宋体" w:eastAsia="宋体" w:cs="宋体"/>
          <w:b/>
          <w:bCs/>
          <w:sz w:val="24"/>
          <w:szCs w:val="24"/>
          <w:u w:val="single"/>
          <w:lang w:val="zh-CN"/>
        </w:rPr>
        <w:t xml:space="preserve">        </w:t>
      </w:r>
    </w:p>
    <w:p w14:paraId="2BFBB6C0">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b/>
          <w:bCs/>
          <w:sz w:val="24"/>
          <w:szCs w:val="24"/>
          <w:u w:val="single"/>
          <w:lang w:val="zh-CN"/>
        </w:rPr>
      </w:pPr>
      <w:r>
        <w:rPr>
          <w:rFonts w:hint="eastAsia" w:ascii="宋体" w:hAnsi="宋体" w:eastAsia="宋体" w:cs="宋体"/>
          <w:b/>
          <w:bCs/>
          <w:sz w:val="24"/>
          <w:szCs w:val="24"/>
          <w:lang w:val="zh-CN"/>
        </w:rPr>
        <w:t>地址：</w:t>
      </w:r>
      <w:r>
        <w:rPr>
          <w:rFonts w:hint="eastAsia" w:ascii="宋体" w:hAnsi="宋体" w:eastAsia="宋体" w:cs="宋体"/>
          <w:b/>
          <w:bCs/>
          <w:sz w:val="24"/>
          <w:szCs w:val="24"/>
          <w:u w:val="single"/>
          <w:lang w:val="zh-CN"/>
        </w:rPr>
        <w:t xml:space="preserve">                                       </w:t>
      </w:r>
    </w:p>
    <w:p w14:paraId="6F92CDBE">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b/>
          <w:bCs/>
          <w:sz w:val="24"/>
          <w:szCs w:val="24"/>
          <w:u w:val="single"/>
          <w:lang w:val="zh-CN"/>
        </w:rPr>
      </w:pPr>
      <w:r>
        <w:rPr>
          <w:rFonts w:hint="eastAsia" w:ascii="宋体" w:hAnsi="宋体" w:eastAsia="宋体" w:cs="宋体"/>
          <w:b/>
          <w:bCs/>
          <w:sz w:val="24"/>
          <w:szCs w:val="24"/>
          <w:lang w:val="zh-CN"/>
        </w:rPr>
        <w:t>电话、传真或电传：</w:t>
      </w:r>
      <w:r>
        <w:rPr>
          <w:rFonts w:hint="eastAsia" w:ascii="宋体" w:hAnsi="宋体" w:eastAsia="宋体" w:cs="宋体"/>
          <w:b/>
          <w:bCs/>
          <w:sz w:val="24"/>
          <w:szCs w:val="24"/>
          <w:u w:val="single"/>
          <w:lang w:val="zh-CN"/>
        </w:rPr>
        <w:t xml:space="preserve">                           </w:t>
      </w:r>
    </w:p>
    <w:p w14:paraId="1955E0E8">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b/>
          <w:bCs/>
          <w:sz w:val="24"/>
          <w:szCs w:val="24"/>
          <w:u w:val="single"/>
          <w:lang w:val="zh-CN"/>
        </w:rPr>
      </w:pPr>
      <w:r>
        <w:rPr>
          <w:rFonts w:hint="eastAsia" w:ascii="宋体" w:hAnsi="宋体" w:eastAsia="宋体" w:cs="宋体"/>
          <w:b/>
          <w:bCs/>
          <w:sz w:val="24"/>
          <w:szCs w:val="24"/>
          <w:lang w:val="zh-CN"/>
        </w:rPr>
        <w:t>邮政编码：</w:t>
      </w:r>
      <w:r>
        <w:rPr>
          <w:rFonts w:hint="eastAsia" w:ascii="宋体" w:hAnsi="宋体" w:eastAsia="宋体" w:cs="宋体"/>
          <w:b/>
          <w:bCs/>
          <w:sz w:val="24"/>
          <w:szCs w:val="24"/>
          <w:u w:val="single"/>
          <w:lang w:val="zh-CN"/>
        </w:rPr>
        <w:t xml:space="preserve">                                   </w:t>
      </w:r>
    </w:p>
    <w:p w14:paraId="1C8EC9B3">
      <w:pPr>
        <w:pageBreakBefore w:val="0"/>
        <w:kinsoku/>
        <w:wordWrap/>
        <w:overflowPunct/>
        <w:autoSpaceDE w:val="0"/>
        <w:autoSpaceDN w:val="0"/>
        <w:bidi w:val="0"/>
        <w:adjustRightInd w:val="0"/>
        <w:snapToGrid w:val="0"/>
        <w:spacing w:line="520" w:lineRule="exact"/>
        <w:ind w:firstLine="480"/>
        <w:outlineLvl w:val="9"/>
        <w:rPr>
          <w:rFonts w:hint="eastAsia" w:ascii="宋体" w:hAnsi="宋体" w:eastAsia="宋体" w:cs="宋体"/>
          <w:b/>
          <w:bCs/>
          <w:u w:val="single"/>
          <w:lang w:val="zh-CN"/>
        </w:rPr>
      </w:pPr>
      <w:r>
        <w:rPr>
          <w:rFonts w:hint="eastAsia" w:ascii="宋体" w:hAnsi="宋体" w:eastAsia="宋体" w:cs="宋体"/>
          <w:b/>
          <w:bCs/>
          <w:sz w:val="24"/>
          <w:szCs w:val="24"/>
          <w:lang w:val="zh-CN"/>
        </w:rPr>
        <w:t xml:space="preserve">日期： </w:t>
      </w:r>
      <w:r>
        <w:rPr>
          <w:rFonts w:hint="eastAsia" w:ascii="宋体" w:hAnsi="宋体" w:eastAsia="宋体" w:cs="宋体"/>
          <w:b/>
          <w:bCs/>
          <w:sz w:val="24"/>
          <w:szCs w:val="24"/>
          <w:u w:val="single"/>
          <w:lang w:val="zh-CN"/>
        </w:rPr>
        <w:t xml:space="preserve">                          </w:t>
      </w:r>
      <w:r>
        <w:rPr>
          <w:rFonts w:hint="eastAsia" w:ascii="宋体" w:hAnsi="宋体" w:eastAsia="宋体" w:cs="宋体"/>
          <w:b/>
          <w:bCs/>
          <w:u w:val="single"/>
          <w:lang w:val="zh-CN"/>
        </w:rPr>
        <w:t xml:space="preserve">            </w:t>
      </w:r>
    </w:p>
    <w:p w14:paraId="41C99E81">
      <w:pPr>
        <w:pageBreakBefore w:val="0"/>
        <w:kinsoku/>
        <w:wordWrap/>
        <w:overflowPunct/>
        <w:autoSpaceDE w:val="0"/>
        <w:autoSpaceDN w:val="0"/>
        <w:bidi w:val="0"/>
        <w:adjustRightInd w:val="0"/>
        <w:snapToGrid w:val="0"/>
        <w:spacing w:line="520" w:lineRule="exact"/>
        <w:ind w:firstLine="472"/>
        <w:outlineLvl w:val="9"/>
        <w:rPr>
          <w:rFonts w:hint="eastAsia" w:ascii="宋体" w:hAnsi="宋体" w:eastAsia="宋体" w:cs="宋体"/>
          <w:lang w:val="zh-CN"/>
        </w:rPr>
      </w:pPr>
    </w:p>
    <w:p w14:paraId="4DD82DBB">
      <w:pPr>
        <w:pageBreakBefore w:val="0"/>
        <w:kinsoku/>
        <w:wordWrap/>
        <w:overflowPunct/>
        <w:autoSpaceDE w:val="0"/>
        <w:autoSpaceDN w:val="0"/>
        <w:bidi w:val="0"/>
        <w:adjustRightInd w:val="0"/>
        <w:snapToGrid w:val="0"/>
        <w:spacing w:line="520" w:lineRule="exact"/>
        <w:outlineLvl w:val="9"/>
        <w:rPr>
          <w:rFonts w:hint="eastAsia" w:ascii="宋体" w:hAnsi="宋体" w:eastAsia="宋体" w:cs="宋体"/>
          <w:lang w:val="zh-CN"/>
        </w:rPr>
      </w:pPr>
    </w:p>
    <w:p w14:paraId="3B0216C3">
      <w:pPr>
        <w:pageBreakBefore w:val="0"/>
        <w:kinsoku/>
        <w:wordWrap/>
        <w:overflowPunct/>
        <w:autoSpaceDE w:val="0"/>
        <w:autoSpaceDN w:val="0"/>
        <w:bidi w:val="0"/>
        <w:adjustRightInd w:val="0"/>
        <w:snapToGrid w:val="0"/>
        <w:spacing w:line="520" w:lineRule="exact"/>
        <w:outlineLvl w:val="9"/>
        <w:rPr>
          <w:rFonts w:hint="eastAsia" w:ascii="宋体" w:hAnsi="宋体" w:eastAsia="宋体" w:cs="宋体"/>
          <w:b/>
          <w:bCs/>
          <w:lang w:val="zh-CN"/>
        </w:rPr>
      </w:pPr>
    </w:p>
    <w:p w14:paraId="4E753A03">
      <w:pPr>
        <w:pageBreakBefore w:val="0"/>
        <w:widowControl/>
        <w:kinsoku/>
        <w:wordWrap/>
        <w:overflowPunct/>
        <w:bidi w:val="0"/>
        <w:snapToGrid w:val="0"/>
        <w:jc w:val="left"/>
        <w:outlineLvl w:val="9"/>
        <w:rPr>
          <w:rFonts w:hint="eastAsia" w:ascii="宋体" w:hAnsi="宋体" w:eastAsia="宋体" w:cs="宋体"/>
          <w:b/>
          <w:bCs/>
          <w:sz w:val="24"/>
          <w:szCs w:val="24"/>
          <w:lang w:val="zh-CN"/>
        </w:rPr>
        <w:sectPr>
          <w:footerReference r:id="rId7" w:type="default"/>
          <w:pgSz w:w="11906" w:h="16838"/>
          <w:pgMar w:top="1440" w:right="1800" w:bottom="1440" w:left="1800" w:header="851" w:footer="737" w:gutter="0"/>
          <w:pgNumType w:fmt="decimal" w:start="1"/>
          <w:cols w:space="720" w:num="1"/>
          <w:rtlGutter w:val="1"/>
        </w:sectPr>
      </w:pPr>
    </w:p>
    <w:p w14:paraId="51D46F57">
      <w:pPr>
        <w:pageBreakBefore w:val="0"/>
        <w:kinsoku/>
        <w:wordWrap/>
        <w:overflowPunct/>
        <w:bidi w:val="0"/>
        <w:jc w:val="center"/>
        <w:outlineLvl w:val="9"/>
        <w:rPr>
          <w:rFonts w:hint="eastAsia" w:ascii="宋体" w:hAnsi="宋体" w:eastAsia="宋体" w:cs="宋体"/>
          <w:b/>
          <w:bCs/>
          <w:sz w:val="32"/>
          <w:szCs w:val="32"/>
        </w:rPr>
      </w:pPr>
      <w:bookmarkStart w:id="79" w:name="_Toc144974860"/>
      <w:bookmarkStart w:id="80" w:name="_Toc246996359"/>
      <w:bookmarkStart w:id="81" w:name="_Toc152042580"/>
      <w:bookmarkStart w:id="82" w:name="_Toc246997102"/>
      <w:bookmarkStart w:id="83" w:name="_Toc152045791"/>
      <w:bookmarkStart w:id="84" w:name="_Toc247085877"/>
      <w:bookmarkStart w:id="85" w:name="_Toc453756957"/>
      <w:bookmarkStart w:id="86" w:name="_Toc179632811"/>
      <w:r>
        <w:rPr>
          <w:rFonts w:hint="eastAsia" w:ascii="宋体" w:hAnsi="宋体" w:eastAsia="宋体" w:cs="宋体"/>
          <w:b/>
          <w:bCs/>
          <w:sz w:val="32"/>
          <w:szCs w:val="32"/>
        </w:rPr>
        <w:t>二、法定代表人身份证明</w:t>
      </w:r>
      <w:bookmarkEnd w:id="79"/>
      <w:bookmarkEnd w:id="80"/>
      <w:bookmarkEnd w:id="81"/>
      <w:bookmarkEnd w:id="82"/>
      <w:bookmarkEnd w:id="83"/>
      <w:bookmarkEnd w:id="84"/>
      <w:bookmarkEnd w:id="85"/>
      <w:bookmarkEnd w:id="86"/>
    </w:p>
    <w:p w14:paraId="0C36E260">
      <w:pPr>
        <w:pageBreakBefore w:val="0"/>
        <w:kinsoku/>
        <w:wordWrap/>
        <w:overflowPunct/>
        <w:bidi w:val="0"/>
        <w:spacing w:line="440" w:lineRule="exact"/>
        <w:outlineLvl w:val="9"/>
        <w:rPr>
          <w:rFonts w:hint="eastAsia" w:ascii="宋体" w:hAnsi="宋体" w:eastAsia="宋体" w:cs="宋体"/>
          <w:sz w:val="20"/>
          <w:szCs w:val="20"/>
        </w:rPr>
      </w:pPr>
    </w:p>
    <w:p w14:paraId="18FF83BD">
      <w:pPr>
        <w:pageBreakBefore w:val="0"/>
        <w:kinsoku/>
        <w:wordWrap/>
        <w:overflowPunct/>
        <w:bidi w:val="0"/>
        <w:spacing w:line="440" w:lineRule="exact"/>
        <w:outlineLvl w:val="9"/>
        <w:rPr>
          <w:rFonts w:hint="eastAsia" w:ascii="宋体" w:hAnsi="宋体" w:eastAsia="宋体" w:cs="宋体"/>
        </w:rPr>
      </w:pPr>
    </w:p>
    <w:p w14:paraId="43319934">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CD1072D">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BD3CDD9">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20B6D1FB">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21FB69E">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4050D97B">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3FD1E0AD">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（投标人名称）的法定代表人。</w:t>
      </w:r>
    </w:p>
    <w:p w14:paraId="7CC9572D">
      <w:pPr>
        <w:pageBreakBefore w:val="0"/>
        <w:kinsoku/>
        <w:wordWrap/>
        <w:overflowPunct/>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特此证明。</w:t>
      </w:r>
    </w:p>
    <w:p w14:paraId="68875B67">
      <w:pPr>
        <w:pageBreakBefore w:val="0"/>
        <w:kinsoku/>
        <w:wordWrap/>
        <w:overflowPunct/>
        <w:bidi w:val="0"/>
        <w:spacing w:line="440" w:lineRule="exact"/>
        <w:outlineLvl w:val="9"/>
        <w:rPr>
          <w:rFonts w:hint="eastAsia" w:ascii="宋体" w:hAnsi="宋体" w:eastAsia="宋体" w:cs="宋体"/>
          <w:sz w:val="24"/>
          <w:szCs w:val="24"/>
        </w:rPr>
      </w:pPr>
    </w:p>
    <w:p w14:paraId="4D060157">
      <w:pPr>
        <w:pageBreakBefore w:val="0"/>
        <w:kinsoku/>
        <w:wordWrap/>
        <w:overflowPunct/>
        <w:bidi w:val="0"/>
        <w:spacing w:line="440" w:lineRule="exact"/>
        <w:outlineLvl w:val="9"/>
        <w:rPr>
          <w:rFonts w:hint="eastAsia" w:ascii="宋体" w:hAnsi="宋体" w:eastAsia="宋体" w:cs="宋体"/>
          <w:sz w:val="24"/>
          <w:szCs w:val="24"/>
        </w:rPr>
      </w:pPr>
    </w:p>
    <w:p w14:paraId="2061B644">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7F6656B">
      <w:pPr>
        <w:pageBreakBefore w:val="0"/>
        <w:kinsoku/>
        <w:wordWrap/>
        <w:overflowPunct/>
        <w:bidi w:val="0"/>
        <w:spacing w:line="440" w:lineRule="exact"/>
        <w:outlineLvl w:val="9"/>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rPr>
        <w:t xml:space="preserve">   </w:t>
      </w:r>
    </w:p>
    <w:p w14:paraId="36CCA878">
      <w:pPr>
        <w:pageBreakBefore w:val="0"/>
        <w:kinsoku/>
        <w:wordWrap/>
        <w:overflowPunct/>
        <w:bidi w:val="0"/>
        <w:spacing w:line="440" w:lineRule="exact"/>
        <w:jc w:val="center"/>
        <w:outlineLvl w:val="9"/>
        <w:rPr>
          <w:rFonts w:hint="eastAsia" w:ascii="宋体" w:hAnsi="宋体" w:eastAsia="宋体" w:cs="宋体"/>
          <w:sz w:val="20"/>
          <w:szCs w:val="20"/>
        </w:rPr>
      </w:pPr>
      <w:r>
        <w:rPr>
          <w:rFonts w:hint="eastAsia" w:ascii="宋体" w:hAnsi="宋体" w:eastAsia="宋体" w:cs="宋体"/>
          <w:sz w:val="20"/>
          <w:szCs w:val="20"/>
        </w:rPr>
        <w:br w:type="page"/>
      </w:r>
    </w:p>
    <w:p w14:paraId="6321EE38">
      <w:pPr>
        <w:pageBreakBefore w:val="0"/>
        <w:kinsoku/>
        <w:wordWrap/>
        <w:overflowPunct/>
        <w:bidi w:val="0"/>
        <w:jc w:val="center"/>
        <w:outlineLvl w:val="9"/>
        <w:rPr>
          <w:rFonts w:hint="eastAsia" w:ascii="宋体" w:hAnsi="宋体" w:eastAsia="宋体" w:cs="宋体"/>
          <w:b/>
          <w:bCs/>
          <w:sz w:val="36"/>
          <w:szCs w:val="36"/>
        </w:rPr>
      </w:pPr>
      <w:bookmarkStart w:id="87" w:name="_Toc453756958"/>
      <w:bookmarkStart w:id="88" w:name="_Toc144974861"/>
      <w:bookmarkStart w:id="89" w:name="_Toc246997103"/>
      <w:bookmarkStart w:id="90" w:name="_Toc247085878"/>
      <w:bookmarkStart w:id="91" w:name="_Toc152045792"/>
      <w:bookmarkStart w:id="92" w:name="_Toc152042581"/>
      <w:bookmarkStart w:id="93" w:name="_Toc246996360"/>
      <w:bookmarkStart w:id="94" w:name="_Toc179632812"/>
      <w:r>
        <w:rPr>
          <w:rFonts w:hint="eastAsia" w:ascii="宋体" w:hAnsi="宋体" w:eastAsia="宋体" w:cs="宋体"/>
          <w:b/>
          <w:bCs/>
          <w:sz w:val="36"/>
          <w:szCs w:val="36"/>
        </w:rPr>
        <w:t>三、授权委托书</w:t>
      </w:r>
      <w:bookmarkEnd w:id="87"/>
      <w:bookmarkEnd w:id="88"/>
      <w:bookmarkEnd w:id="89"/>
      <w:bookmarkEnd w:id="90"/>
      <w:bookmarkEnd w:id="91"/>
      <w:bookmarkEnd w:id="92"/>
      <w:bookmarkEnd w:id="93"/>
      <w:bookmarkEnd w:id="94"/>
    </w:p>
    <w:p w14:paraId="7A44205C">
      <w:pPr>
        <w:pageBreakBefore w:val="0"/>
        <w:kinsoku/>
        <w:wordWrap/>
        <w:overflowPunct/>
        <w:bidi w:val="0"/>
        <w:spacing w:line="440" w:lineRule="exact"/>
        <w:outlineLvl w:val="9"/>
        <w:rPr>
          <w:rFonts w:hint="eastAsia" w:ascii="宋体" w:hAnsi="宋体" w:eastAsia="宋体" w:cs="宋体"/>
        </w:rPr>
      </w:pPr>
    </w:p>
    <w:p w14:paraId="7B3FCC94">
      <w:pPr>
        <w:pageBreakBefore w:val="0"/>
        <w:kinsoku/>
        <w:wordWrap/>
        <w:overflowPunct/>
        <w:topLinePunct/>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（项目名称）投标文件、签订合同和处理有关事宜，其法律后果由我方承担。</w:t>
      </w:r>
    </w:p>
    <w:p w14:paraId="3DE700A5">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D0E34E">
      <w:pPr>
        <w:pageBreakBefore w:val="0"/>
        <w:kinsoku/>
        <w:wordWrap/>
        <w:overflowPunct/>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代理人无转委托权。</w:t>
      </w:r>
    </w:p>
    <w:p w14:paraId="3FCF4BFF">
      <w:pPr>
        <w:pageBreakBefore w:val="0"/>
        <w:kinsoku/>
        <w:wordWrap/>
        <w:overflowPunct/>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附：法定代表人身份证明及被授权人身份证。</w:t>
      </w:r>
    </w:p>
    <w:p w14:paraId="24C09A1F">
      <w:pPr>
        <w:pageBreakBefore w:val="0"/>
        <w:kinsoku/>
        <w:wordWrap/>
        <w:overflowPunct/>
        <w:bidi w:val="0"/>
        <w:spacing w:line="440" w:lineRule="exact"/>
        <w:outlineLvl w:val="9"/>
        <w:rPr>
          <w:rFonts w:hint="eastAsia" w:ascii="宋体" w:hAnsi="宋体" w:eastAsia="宋体" w:cs="宋体"/>
          <w:sz w:val="24"/>
          <w:szCs w:val="24"/>
        </w:rPr>
      </w:pPr>
    </w:p>
    <w:p w14:paraId="14ED3B58">
      <w:pPr>
        <w:pageBreakBefore w:val="0"/>
        <w:kinsoku/>
        <w:wordWrap/>
        <w:overflowPunct/>
        <w:bidi w:val="0"/>
        <w:spacing w:line="440" w:lineRule="exact"/>
        <w:outlineLvl w:val="9"/>
        <w:rPr>
          <w:rFonts w:hint="eastAsia" w:ascii="宋体" w:hAnsi="宋体" w:eastAsia="宋体" w:cs="宋体"/>
          <w:sz w:val="24"/>
          <w:szCs w:val="24"/>
        </w:rPr>
      </w:pPr>
    </w:p>
    <w:p w14:paraId="65657E48">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D8978A8">
      <w:pPr>
        <w:pageBreakBefore w:val="0"/>
        <w:kinsoku/>
        <w:wordWrap/>
        <w:overflowPunct/>
        <w:bidi w:val="0"/>
        <w:spacing w:line="440" w:lineRule="exact"/>
        <w:outlineLvl w:val="9"/>
        <w:rPr>
          <w:rFonts w:hint="eastAsia" w:ascii="宋体" w:hAnsi="宋体" w:eastAsia="宋体" w:cs="宋体"/>
          <w:sz w:val="24"/>
          <w:szCs w:val="24"/>
        </w:rPr>
      </w:pPr>
    </w:p>
    <w:p w14:paraId="1E25DD15">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7E169928">
      <w:pPr>
        <w:pageBreakBefore w:val="0"/>
        <w:kinsoku/>
        <w:wordWrap/>
        <w:overflowPunct/>
        <w:bidi w:val="0"/>
        <w:spacing w:line="440" w:lineRule="exact"/>
        <w:outlineLvl w:val="9"/>
        <w:rPr>
          <w:rFonts w:hint="eastAsia" w:ascii="宋体" w:hAnsi="宋体" w:eastAsia="宋体" w:cs="宋体"/>
          <w:sz w:val="24"/>
          <w:szCs w:val="24"/>
        </w:rPr>
      </w:pPr>
    </w:p>
    <w:p w14:paraId="24C29C55">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p>
    <w:p w14:paraId="4EDE8A10">
      <w:pPr>
        <w:pageBreakBefore w:val="0"/>
        <w:kinsoku/>
        <w:wordWrap/>
        <w:overflowPunct/>
        <w:bidi w:val="0"/>
        <w:spacing w:line="440" w:lineRule="exact"/>
        <w:outlineLvl w:val="9"/>
        <w:rPr>
          <w:rFonts w:hint="eastAsia" w:ascii="宋体" w:hAnsi="宋体" w:eastAsia="宋体" w:cs="宋体"/>
          <w:sz w:val="24"/>
          <w:szCs w:val="24"/>
        </w:rPr>
      </w:pPr>
    </w:p>
    <w:p w14:paraId="437D3ED0">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570A3BE6">
      <w:pPr>
        <w:pageBreakBefore w:val="0"/>
        <w:kinsoku/>
        <w:wordWrap/>
        <w:overflowPunct/>
        <w:bidi w:val="0"/>
        <w:spacing w:line="440" w:lineRule="exact"/>
        <w:outlineLvl w:val="9"/>
        <w:rPr>
          <w:rFonts w:hint="eastAsia" w:ascii="宋体" w:hAnsi="宋体" w:eastAsia="宋体" w:cs="宋体"/>
          <w:sz w:val="24"/>
          <w:szCs w:val="24"/>
        </w:rPr>
      </w:pPr>
    </w:p>
    <w:p w14:paraId="65A45C2A">
      <w:pPr>
        <w:pageBreakBefore w:val="0"/>
        <w:kinsoku/>
        <w:wordWrap/>
        <w:overflowPunct/>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BE2EFD">
      <w:pPr>
        <w:pageBreakBefore w:val="0"/>
        <w:kinsoku/>
        <w:wordWrap/>
        <w:overflowPunct/>
        <w:bidi w:val="0"/>
        <w:spacing w:line="440" w:lineRule="exact"/>
        <w:outlineLvl w:val="9"/>
        <w:rPr>
          <w:rFonts w:hint="eastAsia" w:ascii="宋体" w:hAnsi="宋体" w:eastAsia="宋体" w:cs="宋体"/>
          <w:sz w:val="24"/>
          <w:szCs w:val="24"/>
        </w:rPr>
      </w:pPr>
    </w:p>
    <w:p w14:paraId="45387504">
      <w:pPr>
        <w:pageBreakBefore w:val="0"/>
        <w:kinsoku/>
        <w:wordWrap/>
        <w:overflowPunct/>
        <w:bidi w:val="0"/>
        <w:spacing w:line="440" w:lineRule="exact"/>
        <w:outlineLvl w:val="9"/>
        <w:rPr>
          <w:rFonts w:hint="eastAsia" w:ascii="宋体" w:hAnsi="宋体" w:eastAsia="宋体" w:cs="宋体"/>
          <w:sz w:val="24"/>
          <w:szCs w:val="24"/>
        </w:rPr>
      </w:pPr>
    </w:p>
    <w:p w14:paraId="3FD7F6A5">
      <w:pPr>
        <w:pageBreakBefore w:val="0"/>
        <w:kinsoku/>
        <w:wordWrap/>
        <w:overflowPunct/>
        <w:bidi w:val="0"/>
        <w:spacing w:line="440" w:lineRule="exact"/>
        <w:ind w:firstLine="2640" w:firstLineChars="1100"/>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F98972F">
      <w:pPr>
        <w:pageBreakBefore w:val="0"/>
        <w:kinsoku/>
        <w:wordWrap/>
        <w:overflowPunct/>
        <w:bidi w:val="0"/>
        <w:spacing w:line="400" w:lineRule="exact"/>
        <w:outlineLvl w:val="9"/>
        <w:rPr>
          <w:rFonts w:hint="eastAsia" w:ascii="宋体" w:hAnsi="宋体" w:eastAsia="宋体" w:cs="宋体"/>
        </w:rPr>
      </w:pPr>
      <w:r>
        <w:rPr>
          <w:rFonts w:hint="eastAsia" w:ascii="宋体" w:hAnsi="宋体" w:eastAsia="宋体" w:cs="宋体"/>
          <w:sz w:val="20"/>
          <w:szCs w:val="20"/>
        </w:rPr>
        <w:br w:type="page"/>
      </w:r>
    </w:p>
    <w:p w14:paraId="03A79C0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sz w:val="36"/>
          <w:szCs w:val="36"/>
        </w:rPr>
      </w:pPr>
      <w:bookmarkStart w:id="95" w:name="_Toc414891993"/>
      <w:bookmarkStart w:id="96" w:name="_Toc428007706"/>
      <w:bookmarkStart w:id="97" w:name="_Toc453756960"/>
      <w:bookmarkStart w:id="98" w:name="_Toc418712182"/>
      <w:bookmarkStart w:id="99" w:name="_Toc152042584"/>
      <w:bookmarkStart w:id="100" w:name="_Toc179632815"/>
      <w:bookmarkStart w:id="101" w:name="_Toc246997106"/>
      <w:bookmarkStart w:id="102" w:name="_Toc246996363"/>
      <w:bookmarkStart w:id="103" w:name="_Toc247085881"/>
      <w:bookmarkStart w:id="104" w:name="_Toc152045795"/>
      <w:bookmarkStart w:id="105" w:name="_Toc144974863"/>
      <w:r>
        <w:rPr>
          <w:rFonts w:hint="eastAsia" w:ascii="宋体" w:hAnsi="宋体" w:eastAsia="宋体" w:cs="宋体"/>
          <w:b/>
          <w:bCs/>
          <w:sz w:val="36"/>
          <w:szCs w:val="36"/>
        </w:rPr>
        <w:t>四、</w:t>
      </w:r>
      <w:bookmarkEnd w:id="95"/>
      <w:bookmarkEnd w:id="96"/>
      <w:bookmarkEnd w:id="97"/>
      <w:bookmarkEnd w:id="98"/>
      <w:r>
        <w:rPr>
          <w:rFonts w:hint="eastAsia" w:ascii="宋体" w:hAnsi="宋体" w:eastAsia="宋体" w:cs="宋体"/>
          <w:b/>
          <w:bCs/>
          <w:sz w:val="36"/>
          <w:szCs w:val="36"/>
        </w:rPr>
        <w:t>开标一览表</w:t>
      </w:r>
    </w:p>
    <w:p w14:paraId="1CFDDB66">
      <w:pPr>
        <w:autoSpaceDE w:val="0"/>
        <w:autoSpaceDN w:val="0"/>
        <w:adjustRightInd w:val="0"/>
        <w:spacing w:line="360" w:lineRule="auto"/>
        <w:rPr>
          <w:rFonts w:hint="eastAsia" w:ascii="宋体" w:hAnsi="宋体" w:eastAsia="宋体" w:cs="宋体"/>
          <w:bCs/>
          <w:sz w:val="24"/>
          <w:szCs w:val="24"/>
          <w:u w:val="single"/>
          <w:lang w:val="zh-CN"/>
        </w:rPr>
      </w:pPr>
      <w:bookmarkStart w:id="106" w:name="_Toc453756961"/>
      <w:r>
        <w:rPr>
          <w:rFonts w:hint="eastAsia" w:ascii="宋体" w:hAnsi="宋体" w:eastAsia="宋体" w:cs="宋体"/>
          <w:bCs/>
          <w:sz w:val="24"/>
          <w:szCs w:val="24"/>
          <w:lang w:val="zh-CN"/>
        </w:rPr>
        <w:t>项目名称：</w:t>
      </w:r>
      <w:r>
        <w:rPr>
          <w:rFonts w:hint="eastAsia" w:ascii="宋体" w:hAnsi="宋体" w:eastAsia="宋体" w:cs="宋体"/>
          <w:bCs/>
          <w:sz w:val="24"/>
          <w:szCs w:val="24"/>
          <w:u w:val="single"/>
          <w:lang w:val="zh-CN"/>
        </w:rPr>
        <w:t xml:space="preserve">    </w:t>
      </w:r>
    </w:p>
    <w:p w14:paraId="5BEE6976">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项目编号：</w:t>
      </w:r>
    </w:p>
    <w:p w14:paraId="323FD58D">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开标时间：</w:t>
      </w:r>
    </w:p>
    <w:tbl>
      <w:tblPr>
        <w:tblStyle w:val="19"/>
        <w:tblpPr w:leftFromText="180" w:rightFromText="180" w:vertAnchor="text" w:horzAnchor="margin" w:tblpXSpec="center" w:tblpY="304"/>
        <w:tblW w:w="8428" w:type="dxa"/>
        <w:tblInd w:w="0" w:type="dxa"/>
        <w:tblLayout w:type="fixed"/>
        <w:tblCellMar>
          <w:top w:w="0" w:type="dxa"/>
          <w:left w:w="108" w:type="dxa"/>
          <w:bottom w:w="0" w:type="dxa"/>
          <w:right w:w="108" w:type="dxa"/>
        </w:tblCellMar>
      </w:tblPr>
      <w:tblGrid>
        <w:gridCol w:w="819"/>
        <w:gridCol w:w="2524"/>
        <w:gridCol w:w="1308"/>
        <w:gridCol w:w="981"/>
        <w:gridCol w:w="1435"/>
        <w:gridCol w:w="1361"/>
      </w:tblGrid>
      <w:tr w14:paraId="656895BF">
        <w:tblPrEx>
          <w:tblCellMar>
            <w:top w:w="0" w:type="dxa"/>
            <w:left w:w="108" w:type="dxa"/>
            <w:bottom w:w="0" w:type="dxa"/>
            <w:right w:w="108" w:type="dxa"/>
          </w:tblCellMar>
        </w:tblPrEx>
        <w:trPr>
          <w:trHeight w:val="1371" w:hRule="atLeast"/>
        </w:trPr>
        <w:tc>
          <w:tcPr>
            <w:tcW w:w="819" w:type="dxa"/>
            <w:tcBorders>
              <w:top w:val="single" w:color="auto" w:sz="4" w:space="0"/>
              <w:left w:val="single" w:color="auto" w:sz="4" w:space="0"/>
              <w:bottom w:val="nil"/>
              <w:right w:val="single" w:color="auto" w:sz="4" w:space="0"/>
            </w:tcBorders>
            <w:noWrap w:val="0"/>
            <w:vAlign w:val="center"/>
          </w:tcPr>
          <w:p w14:paraId="3322BEB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524" w:type="dxa"/>
            <w:tcBorders>
              <w:top w:val="single" w:color="auto" w:sz="4" w:space="0"/>
              <w:left w:val="single" w:color="auto" w:sz="4" w:space="0"/>
              <w:bottom w:val="nil"/>
              <w:right w:val="single" w:color="auto" w:sz="4" w:space="0"/>
            </w:tcBorders>
            <w:noWrap w:val="0"/>
            <w:vAlign w:val="center"/>
          </w:tcPr>
          <w:p w14:paraId="592B386E">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投标人名称</w:t>
            </w:r>
          </w:p>
        </w:tc>
        <w:tc>
          <w:tcPr>
            <w:tcW w:w="1308" w:type="dxa"/>
            <w:tcBorders>
              <w:top w:val="single" w:color="auto" w:sz="4" w:space="0"/>
              <w:left w:val="single" w:color="auto" w:sz="4" w:space="0"/>
              <w:bottom w:val="nil"/>
              <w:right w:val="single" w:color="auto" w:sz="4" w:space="0"/>
            </w:tcBorders>
            <w:noWrap w:val="0"/>
            <w:vAlign w:val="center"/>
          </w:tcPr>
          <w:p w14:paraId="41BBDB93">
            <w:pPr>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投标报价</w:t>
            </w:r>
          </w:p>
          <w:p w14:paraId="392DAE0E">
            <w:pPr>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（元）</w:t>
            </w:r>
          </w:p>
        </w:tc>
        <w:tc>
          <w:tcPr>
            <w:tcW w:w="981" w:type="dxa"/>
            <w:tcBorders>
              <w:top w:val="single" w:color="auto" w:sz="4" w:space="0"/>
              <w:left w:val="single" w:color="auto" w:sz="4" w:space="0"/>
              <w:right w:val="single" w:color="auto" w:sz="4" w:space="0"/>
            </w:tcBorders>
            <w:noWrap w:val="0"/>
            <w:vAlign w:val="center"/>
          </w:tcPr>
          <w:p w14:paraId="0C284B8E">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合同履行</w:t>
            </w:r>
            <w:r>
              <w:rPr>
                <w:rFonts w:hint="eastAsia" w:ascii="宋体" w:hAnsi="宋体" w:eastAsia="宋体" w:cs="宋体"/>
                <w:kern w:val="0"/>
                <w:sz w:val="24"/>
                <w:szCs w:val="24"/>
              </w:rPr>
              <w:t>期限</w:t>
            </w:r>
          </w:p>
        </w:tc>
        <w:tc>
          <w:tcPr>
            <w:tcW w:w="1435" w:type="dxa"/>
            <w:tcBorders>
              <w:top w:val="single" w:color="auto" w:sz="4" w:space="0"/>
              <w:left w:val="single" w:color="auto" w:sz="4" w:space="0"/>
              <w:right w:val="single" w:color="000000" w:sz="6" w:space="0"/>
            </w:tcBorders>
            <w:noWrap w:val="0"/>
            <w:vAlign w:val="center"/>
          </w:tcPr>
          <w:p w14:paraId="76C6BD6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优惠条件及服务承诺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259C4EA">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3A6679B8">
        <w:tblPrEx>
          <w:tblCellMar>
            <w:top w:w="0" w:type="dxa"/>
            <w:left w:w="108" w:type="dxa"/>
            <w:bottom w:w="0" w:type="dxa"/>
            <w:right w:w="108" w:type="dxa"/>
          </w:tblCellMar>
        </w:tblPrEx>
        <w:trPr>
          <w:trHeight w:val="1428"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0C8AF27">
            <w:pPr>
              <w:autoSpaceDE w:val="0"/>
              <w:autoSpaceDN w:val="0"/>
              <w:adjustRightInd w:val="0"/>
              <w:rPr>
                <w:rFonts w:hint="eastAsia" w:ascii="宋体" w:hAnsi="宋体" w:eastAsia="宋体" w:cs="宋体"/>
                <w:kern w:val="0"/>
                <w:sz w:val="24"/>
                <w:szCs w:val="24"/>
              </w:rPr>
            </w:pPr>
          </w:p>
        </w:tc>
        <w:tc>
          <w:tcPr>
            <w:tcW w:w="2524" w:type="dxa"/>
            <w:tcBorders>
              <w:top w:val="single" w:color="auto" w:sz="4" w:space="0"/>
              <w:left w:val="single" w:color="auto" w:sz="4" w:space="0"/>
              <w:bottom w:val="single" w:color="auto" w:sz="4" w:space="0"/>
              <w:right w:val="single" w:color="auto" w:sz="4" w:space="0"/>
            </w:tcBorders>
            <w:noWrap w:val="0"/>
            <w:vAlign w:val="center"/>
          </w:tcPr>
          <w:p w14:paraId="63736AAC">
            <w:pPr>
              <w:autoSpaceDE w:val="0"/>
              <w:autoSpaceDN w:val="0"/>
              <w:adjustRightInd w:val="0"/>
              <w:jc w:val="center"/>
              <w:rPr>
                <w:rFonts w:hint="eastAsia" w:ascii="宋体" w:hAnsi="宋体" w:eastAsia="宋体" w:cs="宋体"/>
                <w:kern w:val="0"/>
                <w:sz w:val="24"/>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19296D58">
            <w:pPr>
              <w:autoSpaceDE w:val="0"/>
              <w:autoSpaceDN w:val="0"/>
              <w:adjustRightInd w:val="0"/>
              <w:jc w:val="center"/>
              <w:rPr>
                <w:rFonts w:hint="eastAsia" w:ascii="宋体" w:hAnsi="宋体" w:eastAsia="宋体" w:cs="宋体"/>
                <w:kern w:val="0"/>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BFF6957">
            <w:pPr>
              <w:autoSpaceDE w:val="0"/>
              <w:autoSpaceDN w:val="0"/>
              <w:adjustRightInd w:val="0"/>
              <w:jc w:val="center"/>
              <w:rPr>
                <w:rFonts w:hint="eastAsia" w:ascii="宋体" w:hAnsi="宋体" w:eastAsia="宋体" w:cs="宋体"/>
                <w:kern w:val="0"/>
                <w:sz w:val="24"/>
                <w:szCs w:val="24"/>
              </w:rPr>
            </w:pPr>
          </w:p>
        </w:tc>
        <w:tc>
          <w:tcPr>
            <w:tcW w:w="1435" w:type="dxa"/>
            <w:tcBorders>
              <w:top w:val="single" w:color="auto" w:sz="4" w:space="0"/>
              <w:left w:val="single" w:color="auto" w:sz="4" w:space="0"/>
              <w:bottom w:val="single" w:color="auto" w:sz="4" w:space="0"/>
              <w:right w:val="single" w:color="000000" w:sz="6" w:space="0"/>
            </w:tcBorders>
            <w:noWrap w:val="0"/>
            <w:vAlign w:val="center"/>
          </w:tcPr>
          <w:p w14:paraId="0BFF4DAC">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（有，详见标书/无）</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2A04DBA">
            <w:pPr>
              <w:autoSpaceDE w:val="0"/>
              <w:autoSpaceDN w:val="0"/>
              <w:adjustRightInd w:val="0"/>
              <w:jc w:val="center"/>
              <w:rPr>
                <w:rFonts w:hint="eastAsia" w:ascii="宋体" w:hAnsi="宋体" w:eastAsia="宋体" w:cs="宋体"/>
                <w:kern w:val="0"/>
                <w:sz w:val="24"/>
                <w:szCs w:val="24"/>
              </w:rPr>
            </w:pPr>
          </w:p>
        </w:tc>
      </w:tr>
    </w:tbl>
    <w:p w14:paraId="4AEA94BA">
      <w:pPr>
        <w:pageBreakBefore w:val="0"/>
        <w:kinsoku/>
        <w:wordWrap/>
        <w:overflowPunct/>
        <w:bidi w:val="0"/>
        <w:jc w:val="center"/>
        <w:outlineLvl w:val="9"/>
        <w:rPr>
          <w:rFonts w:hint="eastAsia" w:ascii="宋体" w:hAnsi="宋体" w:eastAsia="宋体" w:cs="宋体"/>
          <w:b/>
          <w:bCs/>
          <w:sz w:val="32"/>
          <w:szCs w:val="32"/>
        </w:rPr>
      </w:pPr>
    </w:p>
    <w:bookmarkEnd w:id="99"/>
    <w:bookmarkEnd w:id="100"/>
    <w:bookmarkEnd w:id="101"/>
    <w:bookmarkEnd w:id="102"/>
    <w:bookmarkEnd w:id="103"/>
    <w:bookmarkEnd w:id="104"/>
    <w:bookmarkEnd w:id="105"/>
    <w:bookmarkEnd w:id="106"/>
    <w:p w14:paraId="21AAA356">
      <w:pPr>
        <w:autoSpaceDE w:val="0"/>
        <w:autoSpaceDN w:val="0"/>
        <w:adjustRightInd w:val="0"/>
        <w:spacing w:line="360" w:lineRule="auto"/>
        <w:jc w:val="both"/>
        <w:rPr>
          <w:rFonts w:hint="eastAsia" w:ascii="宋体" w:hAnsi="宋体" w:eastAsia="宋体" w:cs="宋体"/>
          <w:b/>
          <w:sz w:val="24"/>
          <w:szCs w:val="24"/>
        </w:rPr>
      </w:pPr>
      <w:bookmarkStart w:id="107" w:name="_Toc179632816"/>
      <w:bookmarkStart w:id="108" w:name="_Toc144974864"/>
      <w:bookmarkStart w:id="109" w:name="_Toc246997107"/>
      <w:bookmarkStart w:id="110" w:name="_Toc152042585"/>
      <w:bookmarkStart w:id="111" w:name="_Toc247085882"/>
      <w:bookmarkStart w:id="112" w:name="_Toc152045796"/>
      <w:bookmarkStart w:id="113" w:name="_Toc246996364"/>
    </w:p>
    <w:p w14:paraId="4E6389AD">
      <w:pPr>
        <w:autoSpaceDE w:val="0"/>
        <w:autoSpaceDN w:val="0"/>
        <w:adjustRightInd w:val="0"/>
        <w:spacing w:line="360" w:lineRule="auto"/>
        <w:jc w:val="both"/>
        <w:rPr>
          <w:rFonts w:hint="eastAsia" w:ascii="宋体" w:hAnsi="宋体" w:eastAsia="宋体" w:cs="宋体"/>
          <w:b/>
          <w:sz w:val="24"/>
          <w:szCs w:val="24"/>
        </w:rPr>
      </w:pPr>
    </w:p>
    <w:p w14:paraId="2C113090">
      <w:pPr>
        <w:autoSpaceDE w:val="0"/>
        <w:autoSpaceDN w:val="0"/>
        <w:adjustRightInd w:val="0"/>
        <w:spacing w:line="360" w:lineRule="auto"/>
        <w:jc w:val="both"/>
        <w:rPr>
          <w:rFonts w:hint="eastAsia" w:ascii="宋体" w:hAnsi="宋体" w:eastAsia="宋体" w:cs="宋体"/>
          <w:b/>
          <w:sz w:val="24"/>
          <w:szCs w:val="24"/>
        </w:rPr>
      </w:pPr>
    </w:p>
    <w:p w14:paraId="7824B06A">
      <w:pPr>
        <w:autoSpaceDE w:val="0"/>
        <w:autoSpaceDN w:val="0"/>
        <w:adjustRightInd w:val="0"/>
        <w:spacing w:line="360" w:lineRule="auto"/>
        <w:jc w:val="both"/>
        <w:rPr>
          <w:rFonts w:hint="eastAsia" w:ascii="宋体" w:hAnsi="宋体" w:eastAsia="宋体" w:cs="宋体"/>
          <w:b/>
          <w:sz w:val="24"/>
          <w:szCs w:val="24"/>
        </w:rPr>
      </w:pPr>
    </w:p>
    <w:p w14:paraId="73966BEB">
      <w:pPr>
        <w:autoSpaceDE w:val="0"/>
        <w:autoSpaceDN w:val="0"/>
        <w:adjustRightInd w:val="0"/>
        <w:spacing w:line="360" w:lineRule="auto"/>
        <w:jc w:val="both"/>
        <w:rPr>
          <w:rFonts w:hint="eastAsia" w:ascii="宋体" w:hAnsi="宋体" w:eastAsia="宋体" w:cs="宋体"/>
          <w:b/>
          <w:sz w:val="24"/>
          <w:szCs w:val="24"/>
        </w:rPr>
      </w:pPr>
    </w:p>
    <w:p w14:paraId="6CCBAE8E">
      <w:pPr>
        <w:autoSpaceDE w:val="0"/>
        <w:autoSpaceDN w:val="0"/>
        <w:adjustRightInd w:val="0"/>
        <w:spacing w:line="360" w:lineRule="auto"/>
        <w:jc w:val="both"/>
        <w:rPr>
          <w:rFonts w:hint="eastAsia" w:ascii="宋体" w:hAnsi="宋体" w:eastAsia="宋体" w:cs="宋体"/>
          <w:b/>
          <w:sz w:val="24"/>
          <w:szCs w:val="24"/>
        </w:rPr>
      </w:pPr>
    </w:p>
    <w:p w14:paraId="075FE03E">
      <w:pPr>
        <w:autoSpaceDE w:val="0"/>
        <w:autoSpaceDN w:val="0"/>
        <w:adjustRightInd w:val="0"/>
        <w:spacing w:line="360" w:lineRule="auto"/>
        <w:jc w:val="both"/>
        <w:rPr>
          <w:rFonts w:hint="eastAsia" w:ascii="宋体" w:hAnsi="宋体" w:eastAsia="宋体" w:cs="宋体"/>
          <w:b/>
          <w:sz w:val="24"/>
          <w:szCs w:val="24"/>
        </w:rPr>
      </w:pPr>
    </w:p>
    <w:p w14:paraId="090ACD85">
      <w:pPr>
        <w:autoSpaceDE w:val="0"/>
        <w:autoSpaceDN w:val="0"/>
        <w:adjustRightIn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 xml:space="preserve">投标人： （盖章）            </w:t>
      </w:r>
    </w:p>
    <w:p w14:paraId="590D000A">
      <w:pPr>
        <w:autoSpaceDE w:val="0"/>
        <w:autoSpaceDN w:val="0"/>
        <w:adjustRightIn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法定代表人</w:t>
      </w:r>
      <w:r>
        <w:rPr>
          <w:rFonts w:hint="eastAsia" w:ascii="宋体" w:hAnsi="宋体" w:eastAsia="宋体" w:cs="宋体"/>
          <w:b/>
          <w:bCs/>
          <w:sz w:val="24"/>
          <w:szCs w:val="24"/>
          <w:lang w:val="zh-CN"/>
        </w:rPr>
        <w:t>或授权代理人</w:t>
      </w:r>
      <w:r>
        <w:rPr>
          <w:rFonts w:hint="eastAsia" w:ascii="宋体" w:hAnsi="宋体" w:eastAsia="宋体" w:cs="宋体"/>
          <w:b/>
          <w:sz w:val="24"/>
          <w:szCs w:val="24"/>
        </w:rPr>
        <w:t xml:space="preserve">：（签字或盖章）                 </w:t>
      </w:r>
    </w:p>
    <w:p w14:paraId="3B28D1BD">
      <w:pPr>
        <w:autoSpaceDE w:val="0"/>
        <w:autoSpaceDN w:val="0"/>
        <w:adjustRightInd w:val="0"/>
        <w:spacing w:line="360" w:lineRule="auto"/>
        <w:jc w:val="both"/>
        <w:rPr>
          <w:rFonts w:hint="eastAsia" w:ascii="宋体" w:hAnsi="宋体" w:eastAsia="宋体" w:cs="宋体"/>
          <w:bCs/>
          <w:sz w:val="24"/>
          <w:szCs w:val="24"/>
          <w:lang w:val="zh-CN"/>
        </w:rPr>
      </w:pPr>
      <w:r>
        <w:rPr>
          <w:rFonts w:hint="eastAsia" w:ascii="宋体" w:hAnsi="宋体" w:eastAsia="宋体" w:cs="宋体"/>
          <w:b/>
          <w:sz w:val="24"/>
          <w:szCs w:val="24"/>
        </w:rPr>
        <w:t>日  期：</w:t>
      </w:r>
    </w:p>
    <w:p w14:paraId="1C78396E">
      <w:pPr>
        <w:autoSpaceDE w:val="0"/>
        <w:autoSpaceDN w:val="0"/>
        <w:adjustRightInd w:val="0"/>
        <w:ind w:firstLine="480"/>
        <w:rPr>
          <w:rFonts w:hint="eastAsia" w:ascii="宋体" w:hAnsi="宋体" w:eastAsia="宋体" w:cs="宋体"/>
          <w:bCs/>
          <w:sz w:val="24"/>
          <w:szCs w:val="24"/>
          <w:lang w:val="zh-CN"/>
        </w:rPr>
      </w:pPr>
    </w:p>
    <w:p w14:paraId="74021C0A">
      <w:pPr>
        <w:autoSpaceDE w:val="0"/>
        <w:autoSpaceDN w:val="0"/>
        <w:adjustRightInd w:val="0"/>
        <w:ind w:firstLine="480"/>
        <w:rPr>
          <w:rFonts w:hint="eastAsia" w:ascii="宋体" w:hAnsi="宋体" w:eastAsia="宋体" w:cs="宋体"/>
          <w:bCs/>
          <w:sz w:val="24"/>
          <w:szCs w:val="24"/>
          <w:lang w:val="zh-CN"/>
        </w:rPr>
      </w:pPr>
    </w:p>
    <w:p w14:paraId="3385DD7F">
      <w:pPr>
        <w:autoSpaceDE w:val="0"/>
        <w:autoSpaceDN w:val="0"/>
        <w:adjustRightInd w:val="0"/>
        <w:ind w:firstLine="480"/>
        <w:rPr>
          <w:rFonts w:hint="eastAsia" w:ascii="宋体" w:hAnsi="宋体" w:eastAsia="宋体" w:cs="宋体"/>
          <w:bCs/>
          <w:sz w:val="24"/>
          <w:szCs w:val="24"/>
          <w:lang w:val="zh-CN"/>
        </w:rPr>
      </w:pPr>
    </w:p>
    <w:p w14:paraId="2F14B526">
      <w:pPr>
        <w:autoSpaceDE w:val="0"/>
        <w:autoSpaceDN w:val="0"/>
        <w:adjustRightInd w:val="0"/>
        <w:ind w:firstLine="480"/>
        <w:rPr>
          <w:rFonts w:hint="eastAsia" w:ascii="宋体" w:hAnsi="宋体" w:eastAsia="宋体" w:cs="宋体"/>
          <w:bCs/>
          <w:sz w:val="24"/>
          <w:szCs w:val="24"/>
          <w:lang w:val="zh-CN"/>
        </w:rPr>
      </w:pPr>
      <w:r>
        <w:rPr>
          <w:rFonts w:hint="eastAsia" w:ascii="宋体" w:hAnsi="宋体" w:eastAsia="宋体" w:cs="宋体"/>
          <w:bCs/>
          <w:sz w:val="24"/>
          <w:szCs w:val="24"/>
          <w:lang w:val="zh-CN"/>
        </w:rPr>
        <w:t>1.“开标一览表”用于开标时唱标使用。</w:t>
      </w:r>
    </w:p>
    <w:p w14:paraId="1C97BE04">
      <w:pPr>
        <w:autoSpaceDE w:val="0"/>
        <w:autoSpaceDN w:val="0"/>
        <w:adjustRightInd w:val="0"/>
        <w:ind w:firstLine="480"/>
        <w:rPr>
          <w:rFonts w:hint="eastAsia" w:ascii="宋体" w:hAnsi="宋体" w:eastAsia="宋体" w:cs="宋体"/>
          <w:bCs/>
          <w:sz w:val="24"/>
          <w:szCs w:val="24"/>
          <w:lang w:val="zh-CN"/>
        </w:rPr>
      </w:pPr>
      <w:r>
        <w:rPr>
          <w:rFonts w:hint="eastAsia" w:ascii="宋体" w:hAnsi="宋体" w:eastAsia="宋体" w:cs="宋体"/>
          <w:bCs/>
          <w:sz w:val="24"/>
          <w:szCs w:val="24"/>
          <w:lang w:val="zh-CN"/>
        </w:rPr>
        <w:t>2.“开标一览表”的内容应与“投标报价明细表”以及投标文件的其他相关内容一致。如果“开标一览表”的内容与“投标报价明细表”以及投标文件的其他相关内容不一致，则以“开标一览表”的内容为准。</w:t>
      </w:r>
    </w:p>
    <w:p w14:paraId="4DE5C4D3">
      <w:pPr>
        <w:autoSpaceDE w:val="0"/>
        <w:autoSpaceDN w:val="0"/>
        <w:adjustRightInd w:val="0"/>
        <w:ind w:firstLine="480"/>
        <w:rPr>
          <w:rFonts w:hint="eastAsia" w:ascii="宋体" w:hAnsi="宋体" w:eastAsia="宋体" w:cs="宋体"/>
          <w:bCs/>
          <w:sz w:val="24"/>
          <w:szCs w:val="24"/>
          <w:lang w:val="zh-CN"/>
        </w:rPr>
      </w:pPr>
      <w:r>
        <w:rPr>
          <w:rFonts w:hint="eastAsia" w:ascii="宋体" w:hAnsi="宋体" w:eastAsia="宋体" w:cs="宋体"/>
          <w:bCs/>
          <w:sz w:val="24"/>
          <w:szCs w:val="24"/>
          <w:lang w:val="zh-CN"/>
        </w:rPr>
        <w:t>3、“开标一览表”中各个栏目都必须完整、准确填写。开标时，“开标一览表”的所有内容都不允许补充或者修改。</w:t>
      </w:r>
    </w:p>
    <w:p w14:paraId="10A0529A">
      <w:pPr>
        <w:widowControl/>
        <w:tabs>
          <w:tab w:val="left" w:pos="525"/>
        </w:tabs>
        <w:autoSpaceDE w:val="0"/>
        <w:autoSpaceDN w:val="0"/>
        <w:ind w:right="893" w:firstLine="465"/>
        <w:textAlignment w:val="bottom"/>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rPr>
        <w:t>、投标货币为人民币。</w:t>
      </w:r>
    </w:p>
    <w:p w14:paraId="3FD33488">
      <w:pPr>
        <w:widowControl/>
        <w:tabs>
          <w:tab w:val="left" w:pos="525"/>
        </w:tabs>
        <w:autoSpaceDE w:val="0"/>
        <w:autoSpaceDN w:val="0"/>
        <w:ind w:right="1" w:firstLine="465"/>
        <w:textAlignment w:val="bottom"/>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t>、投标总价报价包括本项目的所有费用</w:t>
      </w:r>
      <w:r>
        <w:rPr>
          <w:rFonts w:hint="eastAsia" w:ascii="宋体" w:hAnsi="宋体" w:cs="宋体"/>
          <w:bCs/>
          <w:sz w:val="24"/>
          <w:szCs w:val="24"/>
          <w:lang w:val="zh-CN"/>
        </w:rPr>
        <w:t>。</w:t>
      </w:r>
    </w:p>
    <w:p w14:paraId="4D2C4678">
      <w:pPr>
        <w:pageBreakBefore w:val="0"/>
        <w:kinsoku/>
        <w:wordWrap/>
        <w:overflowPunct/>
        <w:bidi w:val="0"/>
        <w:spacing w:line="440" w:lineRule="exact"/>
        <w:outlineLvl w:val="9"/>
        <w:rPr>
          <w:rFonts w:hint="eastAsia" w:ascii="宋体" w:hAnsi="宋体" w:eastAsia="宋体" w:cs="宋体"/>
          <w:sz w:val="20"/>
          <w:szCs w:val="20"/>
        </w:rPr>
      </w:pPr>
    </w:p>
    <w:p w14:paraId="2947BA00">
      <w:pPr>
        <w:rPr>
          <w:rFonts w:hint="eastAsia" w:ascii="宋体" w:hAnsi="宋体" w:eastAsia="宋体" w:cs="宋体"/>
          <w:b/>
          <w:bCs/>
          <w:sz w:val="36"/>
          <w:szCs w:val="36"/>
        </w:rPr>
      </w:pPr>
      <w:bookmarkStart w:id="114" w:name="_Toc409424351"/>
      <w:bookmarkStart w:id="115" w:name="_Toc350070700"/>
      <w:bookmarkStart w:id="116" w:name="_Toc351644318"/>
      <w:bookmarkStart w:id="117" w:name="_Toc409424412"/>
      <w:bookmarkStart w:id="118" w:name="_Toc468267489"/>
      <w:r>
        <w:rPr>
          <w:rFonts w:hint="eastAsia" w:ascii="宋体" w:hAnsi="宋体" w:eastAsia="宋体" w:cs="宋体"/>
          <w:b/>
          <w:bCs/>
          <w:sz w:val="36"/>
          <w:szCs w:val="36"/>
        </w:rPr>
        <w:br w:type="page"/>
      </w:r>
    </w:p>
    <w:p w14:paraId="24935A1C">
      <w:pPr>
        <w:pageBreakBefore w:val="0"/>
        <w:kinsoku/>
        <w:wordWrap/>
        <w:overflowPunct/>
        <w:bidi w:val="0"/>
        <w:spacing w:line="300" w:lineRule="auto"/>
        <w:jc w:val="center"/>
        <w:outlineLvl w:val="9"/>
        <w:rPr>
          <w:rFonts w:hint="eastAsia" w:ascii="宋体" w:hAnsi="宋体" w:eastAsia="宋体" w:cs="宋体"/>
          <w:u w:val="single"/>
        </w:rPr>
      </w:pPr>
      <w:r>
        <w:rPr>
          <w:rFonts w:hint="eastAsia" w:ascii="宋体" w:hAnsi="宋体" w:eastAsia="宋体" w:cs="宋体"/>
          <w:b/>
          <w:bCs/>
          <w:sz w:val="36"/>
          <w:szCs w:val="36"/>
        </w:rPr>
        <w:t>五、投标报价</w:t>
      </w:r>
      <w:bookmarkEnd w:id="114"/>
      <w:bookmarkEnd w:id="115"/>
      <w:bookmarkEnd w:id="116"/>
      <w:bookmarkEnd w:id="117"/>
      <w:bookmarkEnd w:id="118"/>
      <w:r>
        <w:rPr>
          <w:rFonts w:hint="eastAsia" w:ascii="宋体" w:hAnsi="宋体" w:eastAsia="宋体" w:cs="宋体"/>
          <w:b/>
          <w:bCs/>
          <w:sz w:val="36"/>
          <w:szCs w:val="36"/>
        </w:rPr>
        <w:t>说明</w:t>
      </w:r>
    </w:p>
    <w:p w14:paraId="43AD54B3">
      <w:pPr>
        <w:pageBreakBefore w:val="0"/>
        <w:kinsoku/>
        <w:wordWrap/>
        <w:overflowPunct/>
        <w:bidi w:val="0"/>
        <w:outlineLvl w:val="9"/>
        <w:rPr>
          <w:rFonts w:hint="eastAsia" w:ascii="宋体" w:hAnsi="宋体" w:eastAsia="宋体" w:cs="宋体"/>
        </w:rPr>
      </w:pPr>
    </w:p>
    <w:p w14:paraId="34F725AF">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供应商自拟报价说明，报价应当包含为完成本项目全部工作所需的一切费用，包括成本、利润、税金等，合同签订后采购人对合同价格不作任何调整。需提供由法定代表人签字并加盖公章的说明材料。</w:t>
      </w:r>
    </w:p>
    <w:p w14:paraId="22072D31">
      <w:pPr>
        <w:pageBreakBefore w:val="0"/>
        <w:kinsoku/>
        <w:wordWrap/>
        <w:overflowPunct/>
        <w:bidi w:val="0"/>
        <w:jc w:val="right"/>
        <w:outlineLvl w:val="9"/>
        <w:rPr>
          <w:rFonts w:hint="eastAsia" w:ascii="宋体" w:hAnsi="宋体" w:eastAsia="宋体" w:cs="宋体"/>
        </w:rPr>
      </w:pPr>
    </w:p>
    <w:p w14:paraId="09F77103">
      <w:pPr>
        <w:pStyle w:val="18"/>
        <w:pageBreakBefore w:val="0"/>
        <w:kinsoku/>
        <w:wordWrap/>
        <w:overflowPunct/>
        <w:bidi w:val="0"/>
        <w:ind w:firstLine="210"/>
        <w:outlineLvl w:val="9"/>
        <w:rPr>
          <w:rFonts w:hint="eastAsia" w:ascii="宋体" w:hAnsi="宋体" w:eastAsia="宋体" w:cs="宋体"/>
        </w:rPr>
      </w:pPr>
    </w:p>
    <w:p w14:paraId="3A7C2A17">
      <w:pPr>
        <w:pageBreakBefore w:val="0"/>
        <w:kinsoku/>
        <w:wordWrap/>
        <w:overflowPunct/>
        <w:bidi w:val="0"/>
        <w:jc w:val="right"/>
        <w:outlineLvl w:val="9"/>
        <w:rPr>
          <w:rFonts w:hint="eastAsia" w:ascii="宋体" w:hAnsi="宋体" w:eastAsia="宋体" w:cs="宋体"/>
        </w:rPr>
      </w:pPr>
    </w:p>
    <w:p w14:paraId="2A542D02">
      <w:pPr>
        <w:pageBreakBefore w:val="0"/>
        <w:kinsoku/>
        <w:wordWrap/>
        <w:overflowPunct/>
        <w:bidi w:val="0"/>
        <w:jc w:val="right"/>
        <w:outlineLvl w:val="9"/>
        <w:rPr>
          <w:rFonts w:hint="eastAsia" w:ascii="宋体" w:hAnsi="宋体" w:eastAsia="宋体" w:cs="宋体"/>
        </w:rPr>
      </w:pPr>
    </w:p>
    <w:p w14:paraId="186C3508">
      <w:pPr>
        <w:pageBreakBefore w:val="0"/>
        <w:kinsoku/>
        <w:wordWrap/>
        <w:overflowPunct/>
        <w:bidi w:val="0"/>
        <w:jc w:val="right"/>
        <w:outlineLvl w:val="9"/>
        <w:rPr>
          <w:rFonts w:hint="eastAsia" w:ascii="宋体" w:hAnsi="宋体" w:eastAsia="宋体" w:cs="宋体"/>
        </w:rPr>
      </w:pPr>
    </w:p>
    <w:p w14:paraId="632839FC">
      <w:pPr>
        <w:pageBreakBefore w:val="0"/>
        <w:kinsoku/>
        <w:wordWrap/>
        <w:overflowPunct/>
        <w:bidi w:val="0"/>
        <w:jc w:val="right"/>
        <w:outlineLvl w:val="9"/>
        <w:rPr>
          <w:rFonts w:hint="eastAsia" w:ascii="宋体" w:hAnsi="宋体" w:eastAsia="宋体" w:cs="宋体"/>
        </w:rPr>
      </w:pPr>
    </w:p>
    <w:p w14:paraId="70B108B4">
      <w:pPr>
        <w:pageBreakBefore w:val="0"/>
        <w:kinsoku/>
        <w:wordWrap/>
        <w:overflowPunct/>
        <w:bidi w:val="0"/>
        <w:spacing w:line="360" w:lineRule="auto"/>
        <w:jc w:val="center"/>
        <w:outlineLvl w:val="9"/>
        <w:rPr>
          <w:rFonts w:hint="eastAsia" w:ascii="宋体" w:hAnsi="宋体" w:eastAsia="宋体" w:cs="宋体"/>
          <w:b/>
          <w:bCs/>
          <w:sz w:val="36"/>
          <w:szCs w:val="36"/>
        </w:rPr>
      </w:pPr>
    </w:p>
    <w:p w14:paraId="1FB03EC4">
      <w:pPr>
        <w:pageBreakBefore w:val="0"/>
        <w:kinsoku/>
        <w:wordWrap/>
        <w:overflowPunct/>
        <w:bidi w:val="0"/>
        <w:spacing w:line="360" w:lineRule="auto"/>
        <w:jc w:val="center"/>
        <w:outlineLvl w:val="9"/>
        <w:rPr>
          <w:rFonts w:hint="eastAsia" w:ascii="宋体" w:hAnsi="宋体" w:eastAsia="宋体" w:cs="宋体"/>
          <w:b/>
          <w:bCs/>
          <w:sz w:val="36"/>
          <w:szCs w:val="36"/>
        </w:rPr>
      </w:pPr>
    </w:p>
    <w:p w14:paraId="6A3E5000">
      <w:pPr>
        <w:pageBreakBefore w:val="0"/>
        <w:kinsoku/>
        <w:wordWrap/>
        <w:overflowPunct/>
        <w:bidi w:val="0"/>
        <w:spacing w:line="360" w:lineRule="auto"/>
        <w:jc w:val="center"/>
        <w:outlineLvl w:val="9"/>
        <w:rPr>
          <w:rFonts w:hint="eastAsia" w:ascii="宋体" w:hAnsi="宋体" w:eastAsia="宋体" w:cs="宋体"/>
          <w:b/>
          <w:bCs/>
          <w:sz w:val="36"/>
          <w:szCs w:val="36"/>
        </w:rPr>
      </w:pPr>
    </w:p>
    <w:p w14:paraId="17ADB1B7">
      <w:pPr>
        <w:pageBreakBefore w:val="0"/>
        <w:kinsoku/>
        <w:wordWrap/>
        <w:overflowPunct/>
        <w:bidi w:val="0"/>
        <w:spacing w:line="360" w:lineRule="auto"/>
        <w:jc w:val="center"/>
        <w:outlineLvl w:val="9"/>
        <w:rPr>
          <w:rFonts w:hint="eastAsia" w:ascii="宋体" w:hAnsi="宋体" w:eastAsia="宋体" w:cs="宋体"/>
          <w:b/>
          <w:bCs/>
          <w:sz w:val="36"/>
          <w:szCs w:val="36"/>
        </w:rPr>
      </w:pPr>
    </w:p>
    <w:p w14:paraId="5FED773D">
      <w:pPr>
        <w:pageBreakBefore w:val="0"/>
        <w:kinsoku/>
        <w:wordWrap/>
        <w:overflowPunct/>
        <w:bidi w:val="0"/>
        <w:jc w:val="center"/>
        <w:outlineLvl w:val="9"/>
        <w:rPr>
          <w:rFonts w:hint="eastAsia" w:ascii="宋体" w:hAnsi="宋体" w:eastAsia="宋体" w:cs="宋体"/>
          <w:b/>
          <w:bCs/>
          <w:sz w:val="32"/>
          <w:szCs w:val="32"/>
        </w:rPr>
      </w:pPr>
    </w:p>
    <w:p w14:paraId="1C0DF575">
      <w:pPr>
        <w:pageBreakBefore w:val="0"/>
        <w:kinsoku/>
        <w:wordWrap/>
        <w:overflowPunct/>
        <w:bidi w:val="0"/>
        <w:jc w:val="center"/>
        <w:outlineLvl w:val="9"/>
        <w:rPr>
          <w:rFonts w:hint="eastAsia" w:ascii="宋体" w:hAnsi="宋体" w:eastAsia="宋体" w:cs="宋体"/>
          <w:b/>
          <w:bCs/>
          <w:sz w:val="32"/>
          <w:szCs w:val="32"/>
        </w:rPr>
      </w:pPr>
    </w:p>
    <w:p w14:paraId="1C55902B">
      <w:pPr>
        <w:pageBreakBefore w:val="0"/>
        <w:kinsoku/>
        <w:wordWrap/>
        <w:overflowPunct/>
        <w:bidi w:val="0"/>
        <w:jc w:val="center"/>
        <w:outlineLvl w:val="9"/>
        <w:rPr>
          <w:rFonts w:hint="eastAsia" w:ascii="宋体" w:hAnsi="宋体" w:eastAsia="宋体" w:cs="宋体"/>
          <w:b/>
          <w:bCs/>
          <w:sz w:val="32"/>
          <w:szCs w:val="32"/>
        </w:rPr>
      </w:pPr>
    </w:p>
    <w:p w14:paraId="6D085BD3">
      <w:pPr>
        <w:pageBreakBefore w:val="0"/>
        <w:kinsoku/>
        <w:wordWrap/>
        <w:overflowPunct/>
        <w:bidi w:val="0"/>
        <w:jc w:val="center"/>
        <w:outlineLvl w:val="9"/>
        <w:rPr>
          <w:rFonts w:hint="eastAsia" w:ascii="宋体" w:hAnsi="宋体" w:eastAsia="宋体" w:cs="宋体"/>
          <w:b/>
          <w:bCs/>
          <w:sz w:val="32"/>
          <w:szCs w:val="32"/>
        </w:rPr>
      </w:pPr>
    </w:p>
    <w:p w14:paraId="4369C2FB">
      <w:pPr>
        <w:keepNext w:val="0"/>
        <w:keepLines w:val="0"/>
        <w:pageBreakBefore w:val="0"/>
        <w:widowControl w:val="0"/>
        <w:kinsoku/>
        <w:wordWrap/>
        <w:overflowPunct/>
        <w:topLinePunct w:val="0"/>
        <w:autoSpaceDE w:val="0"/>
        <w:autoSpaceDN w:val="0"/>
        <w:bidi w:val="0"/>
        <w:adjustRightInd/>
        <w:snapToGrid/>
        <w:spacing w:line="360" w:lineRule="auto"/>
        <w:ind w:firstLine="3614" w:firstLineChars="1500"/>
        <w:jc w:val="both"/>
        <w:textAlignment w:val="auto"/>
        <w:rPr>
          <w:rFonts w:hint="eastAsia" w:ascii="宋体" w:hAnsi="宋体" w:eastAsia="宋体" w:cs="宋体"/>
          <w:b/>
          <w:sz w:val="24"/>
          <w:szCs w:val="24"/>
        </w:rPr>
      </w:pPr>
      <w:r>
        <w:rPr>
          <w:rFonts w:hint="eastAsia" w:ascii="宋体" w:hAnsi="宋体" w:eastAsia="宋体" w:cs="宋体"/>
          <w:b/>
          <w:sz w:val="24"/>
          <w:szCs w:val="24"/>
        </w:rPr>
        <w:t xml:space="preserve">投标人：（盖章）            </w:t>
      </w:r>
    </w:p>
    <w:p w14:paraId="1CBF06B3">
      <w:pPr>
        <w:keepNext w:val="0"/>
        <w:keepLines w:val="0"/>
        <w:pageBreakBefore w:val="0"/>
        <w:widowControl w:val="0"/>
        <w:kinsoku/>
        <w:wordWrap/>
        <w:overflowPunct/>
        <w:topLinePunct w:val="0"/>
        <w:bidi w:val="0"/>
        <w:adjustRightInd/>
        <w:snapToGrid/>
        <w:ind w:firstLine="3614" w:firstLineChars="1500"/>
        <w:jc w:val="both"/>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法定代表人：</w:t>
      </w:r>
      <w:r>
        <w:rPr>
          <w:rFonts w:hint="eastAsia" w:ascii="宋体" w:hAnsi="宋体" w:eastAsia="宋体" w:cs="宋体"/>
          <w:b/>
          <w:sz w:val="24"/>
          <w:szCs w:val="24"/>
        </w:rPr>
        <w:t xml:space="preserve">（签字）                 </w:t>
      </w:r>
    </w:p>
    <w:p w14:paraId="776FE08E">
      <w:pPr>
        <w:keepNext w:val="0"/>
        <w:keepLines w:val="0"/>
        <w:pageBreakBefore w:val="0"/>
        <w:widowControl w:val="0"/>
        <w:kinsoku/>
        <w:wordWrap/>
        <w:overflowPunct/>
        <w:topLinePunct w:val="0"/>
        <w:autoSpaceDE w:val="0"/>
        <w:autoSpaceDN w:val="0"/>
        <w:bidi w:val="0"/>
        <w:adjustRightInd/>
        <w:snapToGrid/>
        <w:spacing w:line="360" w:lineRule="auto"/>
        <w:ind w:firstLine="3614" w:firstLineChars="1500"/>
        <w:jc w:val="both"/>
        <w:textAlignment w:val="auto"/>
        <w:rPr>
          <w:rFonts w:hint="eastAsia" w:ascii="宋体" w:hAnsi="宋体" w:eastAsia="宋体" w:cs="宋体"/>
          <w:bCs/>
          <w:sz w:val="24"/>
          <w:szCs w:val="24"/>
          <w:lang w:val="zh-CN"/>
        </w:rPr>
      </w:pPr>
      <w:r>
        <w:rPr>
          <w:rFonts w:hint="eastAsia" w:ascii="宋体" w:hAnsi="宋体" w:eastAsia="宋体" w:cs="宋体"/>
          <w:b/>
          <w:sz w:val="24"/>
          <w:szCs w:val="24"/>
        </w:rPr>
        <w:t>日  期：</w:t>
      </w:r>
    </w:p>
    <w:p w14:paraId="02B7B1C5">
      <w:pPr>
        <w:pageBreakBefore w:val="0"/>
        <w:kinsoku/>
        <w:wordWrap/>
        <w:overflowPunct/>
        <w:bidi w:val="0"/>
        <w:jc w:val="center"/>
        <w:outlineLvl w:val="9"/>
        <w:rPr>
          <w:rFonts w:hint="eastAsia" w:ascii="宋体" w:hAnsi="宋体" w:eastAsia="宋体" w:cs="宋体"/>
          <w:b/>
          <w:bCs/>
          <w:sz w:val="32"/>
          <w:szCs w:val="32"/>
        </w:rPr>
      </w:pPr>
    </w:p>
    <w:p w14:paraId="07A1DB32">
      <w:pPr>
        <w:pageBreakBefore w:val="0"/>
        <w:kinsoku/>
        <w:wordWrap/>
        <w:overflowPunct/>
        <w:bidi w:val="0"/>
        <w:jc w:val="center"/>
        <w:outlineLvl w:val="9"/>
        <w:rPr>
          <w:rFonts w:hint="eastAsia" w:ascii="宋体" w:hAnsi="宋体" w:eastAsia="宋体" w:cs="宋体"/>
          <w:b/>
          <w:bCs/>
          <w:sz w:val="32"/>
          <w:szCs w:val="32"/>
        </w:rPr>
      </w:pPr>
    </w:p>
    <w:p w14:paraId="20EF102D">
      <w:pPr>
        <w:pageBreakBefore w:val="0"/>
        <w:kinsoku/>
        <w:wordWrap/>
        <w:overflowPunct/>
        <w:bidi w:val="0"/>
        <w:jc w:val="center"/>
        <w:outlineLvl w:val="9"/>
        <w:rPr>
          <w:rFonts w:hint="eastAsia" w:ascii="宋体" w:hAnsi="宋体" w:eastAsia="宋体" w:cs="宋体"/>
          <w:b/>
          <w:bCs/>
          <w:sz w:val="32"/>
          <w:szCs w:val="32"/>
        </w:rPr>
      </w:pPr>
    </w:p>
    <w:p w14:paraId="54A7AF7D">
      <w:pPr>
        <w:pageBreakBefore w:val="0"/>
        <w:kinsoku/>
        <w:wordWrap/>
        <w:overflowPunct/>
        <w:bidi w:val="0"/>
        <w:jc w:val="center"/>
        <w:outlineLvl w:val="9"/>
        <w:rPr>
          <w:rFonts w:hint="eastAsia" w:ascii="宋体" w:hAnsi="宋体" w:eastAsia="宋体" w:cs="宋体"/>
          <w:b/>
          <w:bCs/>
          <w:sz w:val="32"/>
          <w:szCs w:val="32"/>
        </w:rPr>
      </w:pPr>
    </w:p>
    <w:p w14:paraId="25D0402D">
      <w:pPr>
        <w:pageBreakBefore w:val="0"/>
        <w:kinsoku/>
        <w:wordWrap/>
        <w:overflowPunct/>
        <w:bidi w:val="0"/>
        <w:jc w:val="center"/>
        <w:outlineLvl w:val="9"/>
        <w:rPr>
          <w:rFonts w:hint="eastAsia" w:ascii="宋体" w:hAnsi="宋体" w:eastAsia="宋体" w:cs="宋体"/>
          <w:b/>
          <w:bCs/>
          <w:sz w:val="32"/>
          <w:szCs w:val="32"/>
        </w:rPr>
      </w:pPr>
    </w:p>
    <w:p w14:paraId="5D166DDF">
      <w:pPr>
        <w:pageBreakBefore w:val="0"/>
        <w:kinsoku/>
        <w:wordWrap/>
        <w:overflowPunct/>
        <w:bidi w:val="0"/>
        <w:jc w:val="center"/>
        <w:outlineLvl w:val="9"/>
        <w:rPr>
          <w:rFonts w:hint="eastAsia" w:ascii="宋体" w:hAnsi="宋体" w:eastAsia="宋体" w:cs="宋体"/>
          <w:b/>
          <w:bCs/>
          <w:kern w:val="0"/>
          <w:sz w:val="28"/>
          <w:szCs w:val="28"/>
        </w:rPr>
      </w:pPr>
      <w:r>
        <w:rPr>
          <w:rFonts w:hint="eastAsia" w:ascii="宋体" w:hAnsi="宋体" w:eastAsia="宋体" w:cs="宋体"/>
          <w:b/>
          <w:bCs/>
          <w:sz w:val="36"/>
          <w:szCs w:val="36"/>
        </w:rPr>
        <w:t>六、</w:t>
      </w:r>
      <w:bookmarkEnd w:id="107"/>
      <w:bookmarkEnd w:id="108"/>
      <w:bookmarkEnd w:id="109"/>
      <w:bookmarkEnd w:id="110"/>
      <w:bookmarkEnd w:id="111"/>
      <w:bookmarkEnd w:id="112"/>
      <w:bookmarkEnd w:id="113"/>
      <w:r>
        <w:rPr>
          <w:rFonts w:hint="eastAsia" w:ascii="宋体" w:hAnsi="宋体" w:eastAsia="宋体" w:cs="宋体"/>
          <w:b/>
          <w:bCs/>
          <w:sz w:val="36"/>
          <w:szCs w:val="36"/>
        </w:rPr>
        <w:t>资格审查资料</w:t>
      </w:r>
    </w:p>
    <w:p w14:paraId="70FBE64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(一)投标人基本情况表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5328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noWrap w:val="0"/>
            <w:vAlign w:val="center"/>
          </w:tcPr>
          <w:p w14:paraId="6AD4965F">
            <w:pPr>
              <w:spacing w:line="300" w:lineRule="exact"/>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投标人</w:t>
            </w:r>
            <w:r>
              <w:rPr>
                <w:rFonts w:hint="eastAsia" w:ascii="宋体" w:hAnsi="宋体" w:eastAsia="宋体" w:cs="宋体"/>
                <w:b w:val="0"/>
                <w:sz w:val="21"/>
                <w:szCs w:val="21"/>
                <w:highlight w:val="none"/>
              </w:rPr>
              <w:t>名称</w:t>
            </w:r>
          </w:p>
        </w:tc>
        <w:tc>
          <w:tcPr>
            <w:tcW w:w="7552" w:type="dxa"/>
            <w:gridSpan w:val="6"/>
            <w:noWrap w:val="0"/>
            <w:vAlign w:val="center"/>
          </w:tcPr>
          <w:p w14:paraId="6C9F4B97">
            <w:pPr>
              <w:spacing w:line="300" w:lineRule="exact"/>
              <w:jc w:val="center"/>
              <w:rPr>
                <w:rFonts w:hint="eastAsia" w:ascii="宋体" w:hAnsi="宋体" w:eastAsia="宋体" w:cs="宋体"/>
                <w:b w:val="0"/>
                <w:sz w:val="21"/>
                <w:szCs w:val="21"/>
                <w:highlight w:val="none"/>
              </w:rPr>
            </w:pPr>
          </w:p>
        </w:tc>
      </w:tr>
      <w:tr w14:paraId="7FB0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0" w:type="dxa"/>
            <w:noWrap w:val="0"/>
            <w:vAlign w:val="center"/>
          </w:tcPr>
          <w:p w14:paraId="67729F2D">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2800B005">
            <w:pPr>
              <w:spacing w:line="300" w:lineRule="exact"/>
              <w:jc w:val="center"/>
              <w:rPr>
                <w:rFonts w:hint="eastAsia" w:ascii="宋体" w:hAnsi="宋体" w:eastAsia="宋体" w:cs="宋体"/>
                <w:b w:val="0"/>
                <w:sz w:val="21"/>
                <w:szCs w:val="21"/>
                <w:highlight w:val="none"/>
              </w:rPr>
            </w:pPr>
          </w:p>
        </w:tc>
        <w:tc>
          <w:tcPr>
            <w:tcW w:w="1089" w:type="dxa"/>
            <w:noWrap w:val="0"/>
            <w:vAlign w:val="center"/>
          </w:tcPr>
          <w:p w14:paraId="357DA24B">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71C6FA1B">
            <w:pPr>
              <w:spacing w:line="300" w:lineRule="exact"/>
              <w:jc w:val="center"/>
              <w:rPr>
                <w:rFonts w:hint="eastAsia" w:ascii="宋体" w:hAnsi="宋体" w:eastAsia="宋体" w:cs="宋体"/>
                <w:b w:val="0"/>
                <w:sz w:val="21"/>
                <w:szCs w:val="21"/>
                <w:highlight w:val="none"/>
              </w:rPr>
            </w:pPr>
          </w:p>
        </w:tc>
      </w:tr>
      <w:tr w14:paraId="7D3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noWrap w:val="0"/>
            <w:vAlign w:val="center"/>
          </w:tcPr>
          <w:p w14:paraId="1213E6F8">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00A6323">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8A708FE">
            <w:pPr>
              <w:spacing w:line="300" w:lineRule="exact"/>
              <w:jc w:val="center"/>
              <w:rPr>
                <w:rFonts w:hint="eastAsia" w:ascii="宋体" w:hAnsi="宋体" w:eastAsia="宋体" w:cs="宋体"/>
                <w:b w:val="0"/>
                <w:sz w:val="21"/>
                <w:szCs w:val="21"/>
                <w:highlight w:val="none"/>
              </w:rPr>
            </w:pPr>
          </w:p>
        </w:tc>
        <w:tc>
          <w:tcPr>
            <w:tcW w:w="1089" w:type="dxa"/>
            <w:noWrap w:val="0"/>
            <w:vAlign w:val="center"/>
          </w:tcPr>
          <w:p w14:paraId="5CBB1AC3">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4F698AF8">
            <w:pPr>
              <w:spacing w:line="300" w:lineRule="exact"/>
              <w:jc w:val="center"/>
              <w:rPr>
                <w:rFonts w:hint="eastAsia" w:ascii="宋体" w:hAnsi="宋体" w:eastAsia="宋体" w:cs="宋体"/>
                <w:b w:val="0"/>
                <w:sz w:val="21"/>
                <w:szCs w:val="21"/>
                <w:highlight w:val="none"/>
              </w:rPr>
            </w:pPr>
          </w:p>
        </w:tc>
      </w:tr>
      <w:tr w14:paraId="03EF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noWrap w:val="0"/>
            <w:vAlign w:val="center"/>
          </w:tcPr>
          <w:p w14:paraId="0D9863A5">
            <w:pPr>
              <w:spacing w:line="300" w:lineRule="exact"/>
              <w:jc w:val="center"/>
              <w:rPr>
                <w:rFonts w:hint="eastAsia" w:ascii="宋体" w:hAnsi="宋体" w:eastAsia="宋体" w:cs="宋体"/>
                <w:b w:val="0"/>
                <w:sz w:val="21"/>
                <w:szCs w:val="21"/>
                <w:highlight w:val="none"/>
              </w:rPr>
            </w:pPr>
          </w:p>
        </w:tc>
        <w:tc>
          <w:tcPr>
            <w:tcW w:w="1077" w:type="dxa"/>
            <w:noWrap w:val="0"/>
            <w:vAlign w:val="center"/>
          </w:tcPr>
          <w:p w14:paraId="466FBA30">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3032EE63">
            <w:pPr>
              <w:spacing w:line="300" w:lineRule="exact"/>
              <w:jc w:val="center"/>
              <w:rPr>
                <w:rFonts w:hint="eastAsia" w:ascii="宋体" w:hAnsi="宋体" w:eastAsia="宋体" w:cs="宋体"/>
                <w:b w:val="0"/>
                <w:sz w:val="21"/>
                <w:szCs w:val="21"/>
                <w:highlight w:val="none"/>
              </w:rPr>
            </w:pPr>
          </w:p>
        </w:tc>
        <w:tc>
          <w:tcPr>
            <w:tcW w:w="1089" w:type="dxa"/>
            <w:noWrap w:val="0"/>
            <w:vAlign w:val="center"/>
          </w:tcPr>
          <w:p w14:paraId="7518DD22">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0D163E86">
            <w:pPr>
              <w:spacing w:line="300" w:lineRule="exact"/>
              <w:jc w:val="center"/>
              <w:rPr>
                <w:rFonts w:hint="eastAsia" w:ascii="宋体" w:hAnsi="宋体" w:eastAsia="宋体" w:cs="宋体"/>
                <w:b w:val="0"/>
                <w:sz w:val="21"/>
                <w:szCs w:val="21"/>
                <w:highlight w:val="none"/>
              </w:rPr>
            </w:pPr>
          </w:p>
        </w:tc>
      </w:tr>
      <w:tr w14:paraId="1E60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noWrap w:val="0"/>
            <w:vAlign w:val="center"/>
          </w:tcPr>
          <w:p w14:paraId="44528EF3">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7953A2B3">
            <w:pPr>
              <w:spacing w:line="300" w:lineRule="exact"/>
              <w:jc w:val="center"/>
              <w:rPr>
                <w:rFonts w:hint="eastAsia" w:ascii="宋体" w:hAnsi="宋体" w:eastAsia="宋体" w:cs="宋体"/>
                <w:b w:val="0"/>
                <w:sz w:val="21"/>
                <w:szCs w:val="21"/>
                <w:highlight w:val="none"/>
              </w:rPr>
            </w:pPr>
          </w:p>
        </w:tc>
      </w:tr>
      <w:tr w14:paraId="757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noWrap w:val="0"/>
            <w:vAlign w:val="center"/>
          </w:tcPr>
          <w:p w14:paraId="0927CC4E">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5372010D">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45E51916">
            <w:pPr>
              <w:spacing w:line="300" w:lineRule="exact"/>
              <w:jc w:val="center"/>
              <w:rPr>
                <w:rFonts w:hint="eastAsia" w:ascii="宋体" w:hAnsi="宋体" w:eastAsia="宋体" w:cs="宋体"/>
                <w:b w:val="0"/>
                <w:sz w:val="21"/>
                <w:szCs w:val="21"/>
                <w:highlight w:val="none"/>
              </w:rPr>
            </w:pPr>
          </w:p>
        </w:tc>
        <w:tc>
          <w:tcPr>
            <w:tcW w:w="1252" w:type="dxa"/>
            <w:noWrap w:val="0"/>
            <w:vAlign w:val="center"/>
          </w:tcPr>
          <w:p w14:paraId="16F157C8">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A5A8609">
            <w:pPr>
              <w:spacing w:line="300" w:lineRule="exact"/>
              <w:jc w:val="center"/>
              <w:rPr>
                <w:rFonts w:hint="eastAsia" w:ascii="宋体" w:hAnsi="宋体" w:eastAsia="宋体" w:cs="宋体"/>
                <w:b w:val="0"/>
                <w:sz w:val="21"/>
                <w:szCs w:val="21"/>
                <w:highlight w:val="none"/>
              </w:rPr>
            </w:pPr>
          </w:p>
        </w:tc>
        <w:tc>
          <w:tcPr>
            <w:tcW w:w="900" w:type="dxa"/>
            <w:noWrap w:val="0"/>
            <w:vAlign w:val="center"/>
          </w:tcPr>
          <w:p w14:paraId="14890BF8">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766FD028">
            <w:pPr>
              <w:spacing w:line="300" w:lineRule="exact"/>
              <w:jc w:val="center"/>
              <w:rPr>
                <w:rFonts w:hint="eastAsia" w:ascii="宋体" w:hAnsi="宋体" w:eastAsia="宋体" w:cs="宋体"/>
                <w:b w:val="0"/>
                <w:sz w:val="21"/>
                <w:szCs w:val="21"/>
                <w:highlight w:val="none"/>
              </w:rPr>
            </w:pPr>
          </w:p>
        </w:tc>
      </w:tr>
      <w:tr w14:paraId="532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noWrap w:val="0"/>
            <w:vAlign w:val="center"/>
          </w:tcPr>
          <w:p w14:paraId="5EDF622A">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0E77AF25">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6A73BC70">
            <w:pPr>
              <w:spacing w:line="300" w:lineRule="exact"/>
              <w:jc w:val="center"/>
              <w:rPr>
                <w:rFonts w:hint="eastAsia" w:ascii="宋体" w:hAnsi="宋体" w:eastAsia="宋体" w:cs="宋体"/>
                <w:b w:val="0"/>
                <w:sz w:val="21"/>
                <w:szCs w:val="21"/>
                <w:highlight w:val="none"/>
              </w:rPr>
            </w:pPr>
          </w:p>
        </w:tc>
        <w:tc>
          <w:tcPr>
            <w:tcW w:w="1252" w:type="dxa"/>
            <w:noWrap w:val="0"/>
            <w:vAlign w:val="center"/>
          </w:tcPr>
          <w:p w14:paraId="193AF62C">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77890F20">
            <w:pPr>
              <w:spacing w:line="300" w:lineRule="exact"/>
              <w:jc w:val="center"/>
              <w:rPr>
                <w:rFonts w:hint="eastAsia" w:ascii="宋体" w:hAnsi="宋体" w:eastAsia="宋体" w:cs="宋体"/>
                <w:b w:val="0"/>
                <w:sz w:val="21"/>
                <w:szCs w:val="21"/>
                <w:highlight w:val="none"/>
              </w:rPr>
            </w:pPr>
          </w:p>
        </w:tc>
        <w:tc>
          <w:tcPr>
            <w:tcW w:w="900" w:type="dxa"/>
            <w:noWrap w:val="0"/>
            <w:vAlign w:val="center"/>
          </w:tcPr>
          <w:p w14:paraId="504544E5">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9022C34">
            <w:pPr>
              <w:spacing w:line="300" w:lineRule="exact"/>
              <w:jc w:val="center"/>
              <w:rPr>
                <w:rFonts w:hint="eastAsia" w:ascii="宋体" w:hAnsi="宋体" w:eastAsia="宋体" w:cs="宋体"/>
                <w:b w:val="0"/>
                <w:sz w:val="21"/>
                <w:szCs w:val="21"/>
                <w:highlight w:val="none"/>
              </w:rPr>
            </w:pPr>
          </w:p>
        </w:tc>
      </w:tr>
      <w:tr w14:paraId="637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noWrap w:val="0"/>
            <w:vAlign w:val="center"/>
          </w:tcPr>
          <w:p w14:paraId="1E781E77">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1BA32885">
            <w:pPr>
              <w:spacing w:line="300" w:lineRule="exact"/>
              <w:jc w:val="center"/>
              <w:rPr>
                <w:rFonts w:hint="eastAsia" w:ascii="宋体" w:hAnsi="宋体" w:eastAsia="宋体" w:cs="宋体"/>
                <w:b w:val="0"/>
                <w:sz w:val="21"/>
                <w:szCs w:val="21"/>
                <w:highlight w:val="none"/>
              </w:rPr>
            </w:pPr>
          </w:p>
        </w:tc>
      </w:tr>
      <w:tr w14:paraId="575C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noWrap w:val="0"/>
            <w:vAlign w:val="center"/>
          </w:tcPr>
          <w:p w14:paraId="53440CDD">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4AB2D4F">
            <w:pPr>
              <w:spacing w:line="300" w:lineRule="exact"/>
              <w:jc w:val="center"/>
              <w:rPr>
                <w:rFonts w:hint="eastAsia" w:ascii="宋体" w:hAnsi="宋体" w:eastAsia="宋体" w:cs="宋体"/>
                <w:b w:val="0"/>
                <w:sz w:val="21"/>
                <w:szCs w:val="21"/>
                <w:highlight w:val="none"/>
              </w:rPr>
            </w:pPr>
          </w:p>
        </w:tc>
      </w:tr>
      <w:tr w14:paraId="51F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noWrap w:val="0"/>
            <w:vAlign w:val="center"/>
          </w:tcPr>
          <w:p w14:paraId="3F444175">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63CFFC90">
            <w:pPr>
              <w:spacing w:line="300" w:lineRule="exact"/>
              <w:jc w:val="center"/>
              <w:rPr>
                <w:rFonts w:hint="eastAsia" w:ascii="宋体" w:hAnsi="宋体" w:eastAsia="宋体" w:cs="宋体"/>
                <w:b w:val="0"/>
                <w:sz w:val="21"/>
                <w:szCs w:val="21"/>
                <w:highlight w:val="none"/>
              </w:rPr>
            </w:pPr>
          </w:p>
        </w:tc>
      </w:tr>
      <w:tr w14:paraId="616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noWrap w:val="0"/>
            <w:vAlign w:val="center"/>
          </w:tcPr>
          <w:p w14:paraId="38B349B7">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69C24EA2">
            <w:pPr>
              <w:spacing w:line="300" w:lineRule="exact"/>
              <w:jc w:val="center"/>
              <w:rPr>
                <w:rFonts w:hint="eastAsia" w:ascii="宋体" w:hAnsi="宋体" w:eastAsia="宋体" w:cs="宋体"/>
                <w:b w:val="0"/>
                <w:sz w:val="21"/>
                <w:szCs w:val="21"/>
                <w:highlight w:val="none"/>
              </w:rPr>
            </w:pPr>
          </w:p>
        </w:tc>
      </w:tr>
      <w:tr w14:paraId="5468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noWrap w:val="0"/>
            <w:vAlign w:val="center"/>
          </w:tcPr>
          <w:p w14:paraId="7F0B0C3F">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74B8CBDE">
            <w:pPr>
              <w:spacing w:line="300" w:lineRule="exact"/>
              <w:jc w:val="center"/>
              <w:rPr>
                <w:rFonts w:hint="eastAsia" w:ascii="宋体" w:hAnsi="宋体" w:eastAsia="宋体" w:cs="宋体"/>
                <w:b w:val="0"/>
                <w:sz w:val="21"/>
                <w:szCs w:val="21"/>
                <w:highlight w:val="none"/>
              </w:rPr>
            </w:pPr>
          </w:p>
        </w:tc>
      </w:tr>
      <w:tr w14:paraId="387A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980" w:type="dxa"/>
            <w:noWrap w:val="0"/>
            <w:vAlign w:val="center"/>
          </w:tcPr>
          <w:p w14:paraId="3D8271FB">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w:t>
            </w:r>
          </w:p>
        </w:tc>
        <w:tc>
          <w:tcPr>
            <w:tcW w:w="7552" w:type="dxa"/>
            <w:gridSpan w:val="6"/>
            <w:noWrap w:val="0"/>
            <w:vAlign w:val="center"/>
          </w:tcPr>
          <w:p w14:paraId="546358E1">
            <w:pPr>
              <w:spacing w:line="300" w:lineRule="exact"/>
              <w:ind w:firstLine="420" w:firstLineChars="200"/>
              <w:jc w:val="center"/>
              <w:rPr>
                <w:rFonts w:hint="eastAsia" w:ascii="宋体" w:hAnsi="宋体" w:eastAsia="宋体" w:cs="宋体"/>
                <w:b w:val="0"/>
                <w:sz w:val="21"/>
                <w:szCs w:val="21"/>
                <w:highlight w:val="none"/>
              </w:rPr>
            </w:pPr>
          </w:p>
        </w:tc>
      </w:tr>
      <w:tr w14:paraId="1197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0" w:type="dxa"/>
            <w:noWrap w:val="0"/>
            <w:vAlign w:val="center"/>
          </w:tcPr>
          <w:p w14:paraId="07619E51">
            <w:pPr>
              <w:spacing w:line="300" w:lineRule="exact"/>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7552" w:type="dxa"/>
            <w:gridSpan w:val="6"/>
            <w:noWrap w:val="0"/>
            <w:vAlign w:val="center"/>
          </w:tcPr>
          <w:p w14:paraId="0DC10D3B">
            <w:pPr>
              <w:spacing w:line="300" w:lineRule="exact"/>
              <w:ind w:firstLine="420" w:firstLineChars="200"/>
              <w:jc w:val="center"/>
              <w:rPr>
                <w:rFonts w:hint="eastAsia" w:ascii="宋体" w:hAnsi="宋体" w:eastAsia="宋体" w:cs="宋体"/>
                <w:b w:val="0"/>
                <w:sz w:val="21"/>
                <w:szCs w:val="21"/>
                <w:highlight w:val="none"/>
              </w:rPr>
            </w:pPr>
          </w:p>
        </w:tc>
      </w:tr>
    </w:tbl>
    <w:p w14:paraId="37BFDC71">
      <w:pPr>
        <w:pageBreakBefore w:val="0"/>
        <w:kinsoku/>
        <w:wordWrap/>
        <w:overflowPunct/>
        <w:bidi w:val="0"/>
        <w:snapToGrid w:val="0"/>
        <w:spacing w:line="360" w:lineRule="auto"/>
        <w:ind w:firstLine="3654" w:firstLineChars="1300"/>
        <w:textAlignment w:val="bottom"/>
        <w:outlineLvl w:val="9"/>
        <w:rPr>
          <w:rFonts w:hint="eastAsia" w:ascii="宋体" w:hAnsi="宋体" w:eastAsia="宋体" w:cs="宋体"/>
          <w:b/>
          <w:bCs/>
          <w:sz w:val="28"/>
          <w:szCs w:val="28"/>
        </w:rPr>
      </w:pPr>
    </w:p>
    <w:p w14:paraId="30614A80">
      <w:pPr>
        <w:pageBreakBefore w:val="0"/>
        <w:kinsoku/>
        <w:wordWrap/>
        <w:overflowPunct/>
        <w:bidi w:val="0"/>
        <w:snapToGrid w:val="0"/>
        <w:spacing w:line="360" w:lineRule="auto"/>
        <w:ind w:firstLine="3654" w:firstLineChars="1300"/>
        <w:textAlignment w:val="bottom"/>
        <w:outlineLvl w:val="9"/>
        <w:rPr>
          <w:rFonts w:hint="eastAsia" w:ascii="宋体" w:hAnsi="宋体" w:eastAsia="宋体" w:cs="宋体"/>
          <w:b/>
          <w:bCs/>
          <w:sz w:val="28"/>
          <w:szCs w:val="28"/>
        </w:rPr>
      </w:pPr>
    </w:p>
    <w:p w14:paraId="69250C6F">
      <w:pPr>
        <w:pageBreakBefore w:val="0"/>
        <w:kinsoku/>
        <w:wordWrap/>
        <w:overflowPunct/>
        <w:bidi w:val="0"/>
        <w:snapToGrid w:val="0"/>
        <w:spacing w:line="360" w:lineRule="auto"/>
        <w:ind w:firstLine="3654" w:firstLineChars="1300"/>
        <w:textAlignment w:val="bottom"/>
        <w:outlineLvl w:val="9"/>
        <w:rPr>
          <w:rFonts w:hint="eastAsia" w:ascii="宋体" w:hAnsi="宋体" w:eastAsia="宋体" w:cs="宋体"/>
          <w:b/>
          <w:bCs/>
          <w:sz w:val="28"/>
          <w:szCs w:val="28"/>
        </w:rPr>
      </w:pPr>
    </w:p>
    <w:p w14:paraId="6B0B24D6">
      <w:pPr>
        <w:rPr>
          <w:rFonts w:hint="eastAsia" w:ascii="宋体" w:hAnsi="宋体" w:cs="宋体"/>
          <w:b w:val="0"/>
          <w:sz w:val="21"/>
          <w:szCs w:val="21"/>
          <w:highlight w:val="none"/>
          <w:lang w:eastAsia="zh-CN"/>
        </w:rPr>
      </w:pPr>
      <w:r>
        <w:rPr>
          <w:rFonts w:hint="eastAsia" w:ascii="宋体" w:hAnsi="宋体" w:cs="宋体"/>
          <w:b w:val="0"/>
          <w:sz w:val="21"/>
          <w:szCs w:val="21"/>
          <w:highlight w:val="none"/>
          <w:lang w:eastAsia="zh-CN"/>
        </w:rPr>
        <w:br w:type="page"/>
      </w:r>
    </w:p>
    <w:p w14:paraId="1A49C3E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二</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近年完成的类似项目情况表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7986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4D6858D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E68FDA6">
            <w:pPr>
              <w:spacing w:line="300" w:lineRule="exact"/>
              <w:ind w:left="-10" w:leftChars="-5" w:firstLine="2" w:firstLineChars="1"/>
              <w:rPr>
                <w:rFonts w:hint="eastAsia" w:ascii="宋体" w:hAnsi="宋体" w:eastAsia="宋体" w:cs="宋体"/>
                <w:b w:val="0"/>
                <w:sz w:val="21"/>
                <w:szCs w:val="21"/>
                <w:highlight w:val="none"/>
              </w:rPr>
            </w:pPr>
          </w:p>
        </w:tc>
      </w:tr>
      <w:tr w14:paraId="323A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057646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1C23FA7">
            <w:pPr>
              <w:spacing w:line="300" w:lineRule="exact"/>
              <w:ind w:left="-10" w:leftChars="-5" w:firstLine="2" w:firstLineChars="1"/>
              <w:rPr>
                <w:rFonts w:hint="eastAsia" w:ascii="宋体" w:hAnsi="宋体" w:eastAsia="宋体" w:cs="宋体"/>
                <w:b w:val="0"/>
                <w:sz w:val="21"/>
                <w:szCs w:val="21"/>
                <w:highlight w:val="none"/>
              </w:rPr>
            </w:pPr>
          </w:p>
        </w:tc>
      </w:tr>
      <w:tr w14:paraId="32B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5A4E743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CF09BCF">
            <w:pPr>
              <w:spacing w:line="300" w:lineRule="exact"/>
              <w:ind w:left="-10" w:leftChars="-5" w:firstLine="2" w:firstLineChars="1"/>
              <w:rPr>
                <w:rFonts w:hint="eastAsia" w:ascii="宋体" w:hAnsi="宋体" w:eastAsia="宋体" w:cs="宋体"/>
                <w:b w:val="0"/>
                <w:sz w:val="21"/>
                <w:szCs w:val="21"/>
                <w:highlight w:val="none"/>
              </w:rPr>
            </w:pPr>
          </w:p>
        </w:tc>
      </w:tr>
      <w:tr w14:paraId="7D18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20C4093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E499B63">
            <w:pPr>
              <w:spacing w:line="300" w:lineRule="exact"/>
              <w:ind w:left="-10" w:leftChars="-5" w:firstLine="2" w:firstLineChars="1"/>
              <w:rPr>
                <w:rFonts w:hint="eastAsia" w:ascii="宋体" w:hAnsi="宋体" w:eastAsia="宋体" w:cs="宋体"/>
                <w:b w:val="0"/>
                <w:sz w:val="21"/>
                <w:szCs w:val="21"/>
                <w:highlight w:val="none"/>
              </w:rPr>
            </w:pPr>
          </w:p>
        </w:tc>
      </w:tr>
      <w:tr w14:paraId="1270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0F5D188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6F1449B">
            <w:pPr>
              <w:spacing w:line="300" w:lineRule="exact"/>
              <w:ind w:left="-10" w:leftChars="-5" w:firstLine="2" w:firstLineChars="1"/>
              <w:rPr>
                <w:rFonts w:hint="eastAsia" w:ascii="宋体" w:hAnsi="宋体" w:eastAsia="宋体" w:cs="宋体"/>
                <w:b w:val="0"/>
                <w:sz w:val="21"/>
                <w:szCs w:val="21"/>
                <w:highlight w:val="none"/>
              </w:rPr>
            </w:pPr>
          </w:p>
        </w:tc>
      </w:tr>
      <w:tr w14:paraId="14A5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7EF1C51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3BB27D7">
            <w:pPr>
              <w:spacing w:line="300" w:lineRule="exact"/>
              <w:ind w:left="-10" w:leftChars="-5" w:firstLine="2" w:firstLineChars="1"/>
              <w:rPr>
                <w:rFonts w:hint="eastAsia" w:ascii="宋体" w:hAnsi="宋体" w:eastAsia="宋体" w:cs="宋体"/>
                <w:b w:val="0"/>
                <w:sz w:val="21"/>
                <w:szCs w:val="21"/>
                <w:highlight w:val="none"/>
              </w:rPr>
            </w:pPr>
          </w:p>
        </w:tc>
      </w:tr>
      <w:tr w14:paraId="32F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64403D47">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F61F159">
            <w:pPr>
              <w:spacing w:line="300" w:lineRule="exact"/>
              <w:ind w:left="-10" w:leftChars="-5" w:firstLine="2" w:firstLineChars="1"/>
              <w:rPr>
                <w:rFonts w:hint="eastAsia" w:ascii="宋体" w:hAnsi="宋体" w:eastAsia="宋体" w:cs="宋体"/>
                <w:b w:val="0"/>
                <w:sz w:val="21"/>
                <w:szCs w:val="21"/>
                <w:highlight w:val="none"/>
              </w:rPr>
            </w:pPr>
          </w:p>
        </w:tc>
      </w:tr>
      <w:tr w14:paraId="4914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46A552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75CFC1B">
            <w:pPr>
              <w:spacing w:line="300" w:lineRule="exact"/>
              <w:ind w:left="-10" w:leftChars="-5" w:firstLine="2" w:firstLineChars="1"/>
              <w:rPr>
                <w:rFonts w:hint="eastAsia" w:ascii="宋体" w:hAnsi="宋体" w:eastAsia="宋体" w:cs="宋体"/>
                <w:b w:val="0"/>
                <w:sz w:val="21"/>
                <w:szCs w:val="21"/>
                <w:highlight w:val="none"/>
              </w:rPr>
            </w:pPr>
          </w:p>
        </w:tc>
      </w:tr>
      <w:tr w14:paraId="446A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4212029A">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586FEA8">
            <w:pPr>
              <w:spacing w:line="300" w:lineRule="exact"/>
              <w:ind w:left="-10" w:leftChars="-5" w:firstLine="2" w:firstLineChars="1"/>
              <w:rPr>
                <w:rFonts w:hint="eastAsia" w:ascii="宋体" w:hAnsi="宋体" w:eastAsia="宋体" w:cs="宋体"/>
                <w:b w:val="0"/>
                <w:sz w:val="21"/>
                <w:szCs w:val="21"/>
                <w:highlight w:val="none"/>
              </w:rPr>
            </w:pPr>
          </w:p>
        </w:tc>
      </w:tr>
      <w:tr w14:paraId="545A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563DC8D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5A321BD">
            <w:pPr>
              <w:spacing w:line="300" w:lineRule="exact"/>
              <w:ind w:left="-10" w:leftChars="-5" w:firstLine="2" w:firstLineChars="1"/>
              <w:rPr>
                <w:rFonts w:hint="eastAsia" w:ascii="宋体" w:hAnsi="宋体" w:eastAsia="宋体" w:cs="宋体"/>
                <w:b w:val="0"/>
                <w:sz w:val="21"/>
                <w:szCs w:val="21"/>
                <w:highlight w:val="none"/>
              </w:rPr>
            </w:pPr>
          </w:p>
        </w:tc>
      </w:tr>
      <w:tr w14:paraId="200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0A504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1CA428A">
            <w:pPr>
              <w:spacing w:line="300" w:lineRule="exact"/>
              <w:ind w:left="-13" w:leftChars="-6"/>
              <w:rPr>
                <w:rFonts w:hint="eastAsia" w:ascii="宋体" w:hAnsi="宋体" w:eastAsia="宋体" w:cs="宋体"/>
                <w:b w:val="0"/>
                <w:sz w:val="21"/>
                <w:szCs w:val="21"/>
                <w:highlight w:val="none"/>
              </w:rPr>
            </w:pPr>
          </w:p>
        </w:tc>
      </w:tr>
    </w:tbl>
    <w:p w14:paraId="338ED3A4">
      <w:pPr>
        <w:autoSpaceDE w:val="0"/>
        <w:autoSpaceDN w:val="0"/>
        <w:adjustRightInd w:val="0"/>
        <w:spacing w:line="276"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后附：</w:t>
      </w:r>
      <w:r>
        <w:rPr>
          <w:rFonts w:hint="eastAsia" w:ascii="宋体" w:hAnsi="宋体" w:eastAsia="宋体" w:cs="宋体"/>
          <w:b w:val="0"/>
          <w:sz w:val="21"/>
          <w:szCs w:val="21"/>
          <w:highlight w:val="none"/>
          <w:lang w:val="en-US" w:eastAsia="zh-CN"/>
        </w:rPr>
        <w:t>提供相关证明材料</w:t>
      </w:r>
      <w:r>
        <w:rPr>
          <w:rFonts w:hint="eastAsia" w:ascii="宋体" w:hAnsi="宋体" w:eastAsia="宋体" w:cs="宋体"/>
          <w:b w:val="0"/>
          <w:sz w:val="21"/>
          <w:szCs w:val="21"/>
          <w:highlight w:val="none"/>
        </w:rPr>
        <w:t>复印件加盖单位公章。</w:t>
      </w:r>
    </w:p>
    <w:p w14:paraId="7D73739A">
      <w:pPr>
        <w:bidi w:val="0"/>
        <w:rPr>
          <w:rFonts w:hint="eastAsia" w:ascii="Times New Roman" w:hAnsi="Times New Roman" w:eastAsia="宋体" w:cs="Times New Roman"/>
          <w:kern w:val="2"/>
          <w:sz w:val="21"/>
          <w:szCs w:val="22"/>
          <w:lang w:val="en-US" w:eastAsia="zh-CN" w:bidi="ar-SA"/>
        </w:rPr>
      </w:pPr>
    </w:p>
    <w:p w14:paraId="0880BB23">
      <w:pPr>
        <w:bidi w:val="0"/>
        <w:rPr>
          <w:rFonts w:hint="eastAsia"/>
          <w:lang w:val="en-US" w:eastAsia="zh-CN"/>
        </w:rPr>
      </w:pPr>
    </w:p>
    <w:p w14:paraId="29873A9C">
      <w:pPr>
        <w:bidi w:val="0"/>
        <w:rPr>
          <w:rFonts w:hint="eastAsia"/>
          <w:lang w:val="en-US" w:eastAsia="zh-CN"/>
        </w:rPr>
      </w:pPr>
    </w:p>
    <w:p w14:paraId="25C808AA">
      <w:pPr>
        <w:bidi w:val="0"/>
        <w:rPr>
          <w:rFonts w:hint="eastAsia"/>
          <w:lang w:val="en-US" w:eastAsia="zh-CN"/>
        </w:rPr>
      </w:pPr>
    </w:p>
    <w:p w14:paraId="62D3DBE1">
      <w:pPr>
        <w:bidi w:val="0"/>
        <w:rPr>
          <w:rFonts w:hint="eastAsia"/>
          <w:lang w:val="en-US" w:eastAsia="zh-CN"/>
        </w:rPr>
      </w:pPr>
    </w:p>
    <w:p w14:paraId="0946A840">
      <w:pPr>
        <w:tabs>
          <w:tab w:val="left" w:pos="3157"/>
        </w:tabs>
        <w:bidi w:val="0"/>
        <w:jc w:val="left"/>
        <w:rPr>
          <w:rFonts w:hint="eastAsia"/>
          <w:lang w:val="en-US" w:eastAsia="zh-CN"/>
        </w:rPr>
        <w:sectPr>
          <w:pgSz w:w="11906" w:h="16838"/>
          <w:pgMar w:top="1418" w:right="1134" w:bottom="1418" w:left="1134" w:header="851" w:footer="992" w:gutter="0"/>
          <w:pgNumType w:fmt="decimal"/>
          <w:cols w:space="720" w:num="1"/>
          <w:docGrid w:type="lines" w:linePitch="312" w:charSpace="0"/>
        </w:sectPr>
      </w:pPr>
      <w:r>
        <w:rPr>
          <w:rFonts w:hint="eastAsia"/>
          <w:lang w:val="en-US" w:eastAsia="zh-CN"/>
        </w:rPr>
        <w:tab/>
      </w:r>
    </w:p>
    <w:p w14:paraId="546BB25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三</w:t>
      </w:r>
      <w:r>
        <w:rPr>
          <w:rFonts w:hint="eastAsia" w:ascii="宋体" w:hAnsi="宋体" w:eastAsia="宋体" w:cs="宋体"/>
          <w:b/>
          <w:bCs/>
          <w:kern w:val="0"/>
          <w:sz w:val="28"/>
          <w:szCs w:val="28"/>
          <w:lang w:eastAsia="zh-CN"/>
        </w:rPr>
        <w:t xml:space="preserve">）近年发生的诉讼及仲裁情况 </w:t>
      </w:r>
    </w:p>
    <w:p w14:paraId="0C7F1610">
      <w:pPr>
        <w:rPr>
          <w:rFonts w:hint="eastAsia" w:ascii="宋体" w:hAnsi="宋体" w:eastAsia="宋体" w:cs="宋体"/>
          <w:highlight w:val="none"/>
        </w:rPr>
      </w:pPr>
      <w:r>
        <w:rPr>
          <w:rFonts w:hint="eastAsia" w:ascii="宋体" w:hAnsi="宋体" w:eastAsia="宋体" w:cs="宋体"/>
          <w:sz w:val="21"/>
          <w:szCs w:val="21"/>
          <w:highlight w:val="none"/>
        </w:rPr>
        <w:br w:type="page"/>
      </w:r>
    </w:p>
    <w:p w14:paraId="20FDB6E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（四）资格条件承诺函</w:t>
      </w:r>
    </w:p>
    <w:p w14:paraId="2E4E0BD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5731DD3">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7704F288">
      <w:pPr>
        <w:keepNext w:val="0"/>
        <w:keepLines w:val="0"/>
        <w:pageBreakBefore w:val="0"/>
        <w:widowControl w:val="0"/>
        <w:numPr>
          <w:ilvl w:val="0"/>
          <w:numId w:val="5"/>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1785ACF2">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A3D57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15218539">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w:t>
      </w:r>
      <w:r>
        <w:rPr>
          <w:rFonts w:hint="eastAsia" w:ascii="宋体" w:hAnsi="宋体" w:cs="宋体"/>
          <w:highlight w:val="none"/>
          <w:lang w:eastAsia="zh-CN"/>
        </w:rPr>
        <w:t>投标人</w:t>
      </w:r>
      <w:r>
        <w:rPr>
          <w:rFonts w:hint="eastAsia" w:ascii="宋体" w:hAnsi="宋体" w:eastAsia="宋体" w:cs="宋体"/>
          <w:highlight w:val="none"/>
          <w:lang w:eastAsia="zh-CN"/>
        </w:rPr>
        <w:t>基本资格条件。</w:t>
      </w:r>
    </w:p>
    <w:p w14:paraId="12779C68">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35071C1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11FD030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1114E2C2">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56D5F21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4D6392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3DC6F68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582D891D">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88CEF8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五</w:t>
      </w:r>
      <w:r>
        <w:rPr>
          <w:rFonts w:hint="eastAsia" w:ascii="宋体" w:hAnsi="宋体" w:eastAsia="宋体" w:cs="宋体"/>
          <w:b/>
          <w:bCs/>
          <w:kern w:val="0"/>
          <w:sz w:val="28"/>
          <w:szCs w:val="28"/>
          <w:lang w:eastAsia="zh-CN"/>
        </w:rPr>
        <w:t>）中小企业声明函（格式）</w:t>
      </w:r>
    </w:p>
    <w:p w14:paraId="42436FDE">
      <w:pPr>
        <w:pageBreakBefore w:val="0"/>
        <w:kinsoku/>
        <w:wordWrap/>
        <w:overflowPunct/>
        <w:bidi w:val="0"/>
        <w:jc w:val="center"/>
        <w:outlineLvl w:val="9"/>
        <w:rPr>
          <w:rFonts w:hint="eastAsia" w:ascii="宋体" w:hAnsi="宋体" w:eastAsia="宋体" w:cs="宋体"/>
          <w:b/>
          <w:bCs/>
          <w:sz w:val="28"/>
          <w:szCs w:val="28"/>
        </w:rPr>
      </w:pPr>
      <w:r>
        <w:rPr>
          <w:rFonts w:hint="eastAsia" w:ascii="宋体" w:hAnsi="宋体" w:eastAsia="宋体" w:cs="宋体"/>
          <w:b/>
          <w:bCs/>
          <w:sz w:val="28"/>
          <w:szCs w:val="28"/>
        </w:rPr>
        <w:t>中小企业声明函（工程、服务）</w:t>
      </w:r>
    </w:p>
    <w:p w14:paraId="39BF3CB2">
      <w:pPr>
        <w:pageBreakBefore w:val="0"/>
        <w:kinsoku/>
        <w:wordWrap/>
        <w:overflowPunct/>
        <w:bidi w:val="0"/>
        <w:spacing w:line="360" w:lineRule="auto"/>
        <w:ind w:firstLine="420" w:firstLineChars="200"/>
        <w:outlineLvl w:val="9"/>
        <w:rPr>
          <w:rFonts w:hint="eastAsia" w:ascii="宋体" w:hAnsi="宋体" w:eastAsia="宋体" w:cs="宋体"/>
        </w:rPr>
      </w:pPr>
    </w:p>
    <w:p w14:paraId="2239B8EE">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F9EA4A7">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D5F74D7">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CA916B">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w:t>
      </w:r>
    </w:p>
    <w:p w14:paraId="4848EE3C">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9825EB0">
      <w:pPr>
        <w:pageBreakBefore w:val="0"/>
        <w:kinsoku/>
        <w:wordWrap/>
        <w:overflowPunct/>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2A1E2DF">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7D581F15">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5CB95322">
      <w:pPr>
        <w:pageBreakBefore w:val="0"/>
        <w:kinsoku/>
        <w:wordWrap/>
        <w:overflowPunct/>
        <w:bidi w:val="0"/>
        <w:spacing w:line="360" w:lineRule="auto"/>
        <w:ind w:firstLine="3840" w:firstLineChars="1600"/>
        <w:outlineLvl w:val="9"/>
        <w:rPr>
          <w:rFonts w:hint="eastAsia" w:ascii="宋体" w:hAnsi="宋体" w:eastAsia="宋体" w:cs="宋体"/>
          <w:sz w:val="24"/>
          <w:szCs w:val="24"/>
        </w:rPr>
      </w:pPr>
    </w:p>
    <w:p w14:paraId="68FE1043">
      <w:pPr>
        <w:pageBreakBefore w:val="0"/>
        <w:kinsoku/>
        <w:wordWrap/>
        <w:overflowPunct/>
        <w:bidi w:val="0"/>
        <w:spacing w:line="360" w:lineRule="auto"/>
        <w:ind w:firstLine="3840" w:firstLineChars="1600"/>
        <w:outlineLvl w:val="9"/>
        <w:rPr>
          <w:rFonts w:hint="eastAsia" w:ascii="宋体" w:hAnsi="宋体" w:eastAsia="宋体" w:cs="宋体"/>
          <w:sz w:val="24"/>
          <w:szCs w:val="24"/>
        </w:rPr>
      </w:pPr>
      <w:r>
        <w:rPr>
          <w:rFonts w:hint="eastAsia" w:ascii="宋体" w:hAnsi="宋体" w:eastAsia="宋体" w:cs="宋体"/>
          <w:sz w:val="24"/>
          <w:szCs w:val="24"/>
        </w:rPr>
        <w:t>企业名称（盖章）：</w:t>
      </w:r>
    </w:p>
    <w:p w14:paraId="717C0F42">
      <w:pPr>
        <w:pageBreakBefore w:val="0"/>
        <w:kinsoku/>
        <w:wordWrap/>
        <w:overflowPunct/>
        <w:bidi w:val="0"/>
        <w:spacing w:line="360" w:lineRule="auto"/>
        <w:ind w:firstLine="3840" w:firstLineChars="1600"/>
        <w:outlineLvl w:val="9"/>
        <w:rPr>
          <w:rFonts w:hint="eastAsia" w:ascii="宋体" w:hAnsi="宋体" w:eastAsia="宋体" w:cs="宋体"/>
          <w:sz w:val="24"/>
          <w:szCs w:val="24"/>
        </w:rPr>
      </w:pPr>
      <w:r>
        <w:rPr>
          <w:rFonts w:hint="eastAsia" w:ascii="宋体" w:hAnsi="宋体" w:eastAsia="宋体" w:cs="宋体"/>
          <w:sz w:val="24"/>
          <w:szCs w:val="24"/>
        </w:rPr>
        <w:t>日 期：</w:t>
      </w:r>
    </w:p>
    <w:p w14:paraId="1321F215">
      <w:pPr>
        <w:pStyle w:val="17"/>
        <w:pageBreakBefore w:val="0"/>
        <w:kinsoku/>
        <w:wordWrap/>
        <w:overflowPunct/>
        <w:bidi w:val="0"/>
        <w:jc w:val="both"/>
        <w:outlineLvl w:val="9"/>
        <w:rPr>
          <w:rFonts w:hint="eastAsia" w:ascii="宋体" w:hAnsi="宋体" w:eastAsia="宋体" w:cs="宋体"/>
          <w:sz w:val="24"/>
          <w:szCs w:val="24"/>
        </w:rPr>
      </w:pPr>
    </w:p>
    <w:p w14:paraId="412345B4">
      <w:pPr>
        <w:pageBreakBefore w:val="0"/>
        <w:kinsoku/>
        <w:wordWrap/>
        <w:overflowPunct/>
        <w:bidi w:val="0"/>
        <w:outlineLvl w:val="9"/>
        <w:rPr>
          <w:rFonts w:hint="eastAsia" w:ascii="宋体" w:hAnsi="宋体" w:eastAsia="宋体" w:cs="宋体"/>
          <w:sz w:val="24"/>
          <w:szCs w:val="24"/>
        </w:rPr>
      </w:pPr>
    </w:p>
    <w:p w14:paraId="14D8EEC1">
      <w:pPr>
        <w:pageBreakBefore w:val="0"/>
        <w:kinsoku/>
        <w:wordWrap/>
        <w:overflowPunct/>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vertAlign w:val="superscript"/>
        </w:rPr>
        <w:t>1</w:t>
      </w:r>
      <w:r>
        <w:rPr>
          <w:rFonts w:hint="eastAsia" w:ascii="宋体" w:hAnsi="宋体" w:eastAsia="宋体" w:cs="宋体"/>
          <w:sz w:val="24"/>
          <w:szCs w:val="24"/>
        </w:rPr>
        <w:t xml:space="preserve"> 从业人员、营业收入、资产总额填报上一年度数据，无上一年度数据的新成立企业可不填报。</w:t>
      </w:r>
    </w:p>
    <w:p w14:paraId="20DBC0CE">
      <w:pPr>
        <w:pageBreakBefore w:val="0"/>
        <w:kinsoku/>
        <w:wordWrap/>
        <w:overflowPunct/>
        <w:bidi w:val="0"/>
        <w:ind w:firstLine="3213" w:firstLineChars="1000"/>
        <w:outlineLvl w:val="9"/>
        <w:rPr>
          <w:rFonts w:hint="eastAsia" w:ascii="宋体" w:hAnsi="宋体" w:eastAsia="宋体" w:cs="宋体"/>
          <w:b/>
          <w:bCs/>
          <w:sz w:val="32"/>
          <w:szCs w:val="32"/>
        </w:rPr>
      </w:pPr>
    </w:p>
    <w:p w14:paraId="09372A0A">
      <w:pPr>
        <w:pageBreakBefore w:val="0"/>
        <w:kinsoku/>
        <w:wordWrap/>
        <w:overflowPunct/>
        <w:bidi w:val="0"/>
        <w:ind w:firstLine="3213" w:firstLineChars="1000"/>
        <w:outlineLvl w:val="9"/>
        <w:rPr>
          <w:rFonts w:hint="eastAsia" w:ascii="宋体" w:hAnsi="宋体" w:eastAsia="宋体" w:cs="宋体"/>
          <w:b/>
          <w:bCs/>
          <w:sz w:val="32"/>
          <w:szCs w:val="32"/>
        </w:rPr>
      </w:pPr>
    </w:p>
    <w:p w14:paraId="38F7C075">
      <w:pPr>
        <w:pageBreakBefore w:val="0"/>
        <w:kinsoku/>
        <w:wordWrap/>
        <w:overflowPunct/>
        <w:bidi w:val="0"/>
        <w:ind w:firstLine="3213" w:firstLineChars="1000"/>
        <w:outlineLvl w:val="9"/>
        <w:rPr>
          <w:rFonts w:hint="eastAsia" w:ascii="宋体" w:hAnsi="宋体" w:eastAsia="宋体" w:cs="宋体"/>
          <w:b/>
          <w:bCs/>
          <w:sz w:val="32"/>
          <w:szCs w:val="32"/>
        </w:rPr>
      </w:pPr>
    </w:p>
    <w:p w14:paraId="5B40ED51">
      <w:pPr>
        <w:pStyle w:val="52"/>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outlineLvl w:val="9"/>
        <w:rPr>
          <w:rFonts w:hint="eastAsia" w:ascii="宋体" w:hAnsi="宋体" w:eastAsia="宋体" w:cs="宋体"/>
        </w:rPr>
      </w:pPr>
      <w:r>
        <w:rPr>
          <w:rFonts w:hint="eastAsia" w:hAnsi="宋体" w:cs="宋体"/>
          <w:lang w:val="en-US" w:eastAsia="zh-CN"/>
        </w:rPr>
        <w:t>八</w:t>
      </w:r>
      <w:r>
        <w:rPr>
          <w:rFonts w:hint="eastAsia" w:ascii="宋体" w:hAnsi="宋体" w:eastAsia="宋体" w:cs="宋体"/>
        </w:rPr>
        <w:t>、服务承诺和优惠条件</w:t>
      </w:r>
    </w:p>
    <w:p w14:paraId="620893C0">
      <w:pPr>
        <w:pStyle w:val="52"/>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格式自拟</w:t>
      </w:r>
    </w:p>
    <w:p w14:paraId="3AD14A9C">
      <w:pPr>
        <w:pStyle w:val="52"/>
        <w:pageBreakBefore w:val="0"/>
        <w:kinsoku/>
        <w:wordWrap/>
        <w:overflowPunct/>
        <w:bidi w:val="0"/>
        <w:jc w:val="both"/>
        <w:outlineLvl w:val="9"/>
        <w:rPr>
          <w:rFonts w:hint="eastAsia" w:ascii="宋体" w:hAnsi="宋体" w:eastAsia="宋体" w:cs="宋体"/>
          <w:b w:val="0"/>
          <w:sz w:val="24"/>
          <w:szCs w:val="24"/>
        </w:rPr>
      </w:pPr>
      <w:r>
        <w:rPr>
          <w:rFonts w:hint="eastAsia" w:ascii="宋体" w:hAnsi="宋体" w:eastAsia="宋体" w:cs="宋体"/>
          <w:b w:val="0"/>
          <w:sz w:val="24"/>
          <w:szCs w:val="24"/>
        </w:rPr>
        <w:t>1.服务承诺</w:t>
      </w:r>
    </w:p>
    <w:p w14:paraId="58014506">
      <w:pPr>
        <w:pStyle w:val="52"/>
        <w:pageBreakBefore w:val="0"/>
        <w:kinsoku/>
        <w:wordWrap/>
        <w:overflowPunct/>
        <w:bidi w:val="0"/>
        <w:jc w:val="both"/>
        <w:outlineLvl w:val="9"/>
        <w:rPr>
          <w:rFonts w:hint="eastAsia" w:ascii="宋体" w:hAnsi="宋体" w:eastAsia="宋体" w:cs="宋体"/>
          <w:b w:val="0"/>
          <w:sz w:val="24"/>
          <w:szCs w:val="24"/>
        </w:rPr>
      </w:pPr>
      <w:r>
        <w:rPr>
          <w:rFonts w:hint="eastAsia" w:ascii="宋体" w:hAnsi="宋体" w:eastAsia="宋体" w:cs="宋体"/>
          <w:b w:val="0"/>
          <w:sz w:val="24"/>
          <w:szCs w:val="24"/>
        </w:rPr>
        <w:t>2.优惠条件</w:t>
      </w:r>
    </w:p>
    <w:p w14:paraId="73633C40">
      <w:pPr>
        <w:pStyle w:val="52"/>
        <w:pageBreakBefore w:val="0"/>
        <w:kinsoku/>
        <w:wordWrap/>
        <w:overflowPunct/>
        <w:bidi w:val="0"/>
        <w:ind w:firstLine="2520" w:firstLineChars="700"/>
        <w:jc w:val="both"/>
        <w:outlineLvl w:val="9"/>
        <w:rPr>
          <w:rFonts w:hint="eastAsia" w:ascii="宋体" w:hAnsi="宋体" w:eastAsia="宋体" w:cs="宋体"/>
          <w:b w:val="0"/>
        </w:rPr>
      </w:pPr>
    </w:p>
    <w:p w14:paraId="32AFD71E">
      <w:pPr>
        <w:pStyle w:val="52"/>
        <w:pageBreakBefore w:val="0"/>
        <w:kinsoku/>
        <w:wordWrap/>
        <w:overflowPunct/>
        <w:bidi w:val="0"/>
        <w:ind w:firstLine="2530" w:firstLineChars="700"/>
        <w:jc w:val="both"/>
        <w:outlineLvl w:val="9"/>
        <w:rPr>
          <w:rFonts w:hint="eastAsia" w:ascii="宋体" w:hAnsi="宋体" w:eastAsia="宋体" w:cs="宋体"/>
        </w:rPr>
      </w:pPr>
    </w:p>
    <w:p w14:paraId="65751AF9">
      <w:pPr>
        <w:pStyle w:val="52"/>
        <w:pageBreakBefore w:val="0"/>
        <w:kinsoku/>
        <w:wordWrap/>
        <w:overflowPunct/>
        <w:bidi w:val="0"/>
        <w:ind w:firstLine="2530" w:firstLineChars="700"/>
        <w:jc w:val="both"/>
        <w:outlineLvl w:val="9"/>
        <w:rPr>
          <w:rFonts w:hint="eastAsia" w:ascii="宋体" w:hAnsi="宋体" w:eastAsia="宋体" w:cs="宋体"/>
        </w:rPr>
      </w:pPr>
    </w:p>
    <w:p w14:paraId="315F6B93">
      <w:pPr>
        <w:pStyle w:val="52"/>
        <w:pageBreakBefore w:val="0"/>
        <w:kinsoku/>
        <w:wordWrap/>
        <w:overflowPunct/>
        <w:bidi w:val="0"/>
        <w:ind w:firstLine="2530" w:firstLineChars="700"/>
        <w:jc w:val="both"/>
        <w:outlineLvl w:val="9"/>
        <w:rPr>
          <w:rFonts w:hint="eastAsia" w:ascii="宋体" w:hAnsi="宋体" w:eastAsia="宋体" w:cs="宋体"/>
        </w:rPr>
      </w:pPr>
    </w:p>
    <w:p w14:paraId="6E0FCE7E">
      <w:pPr>
        <w:pStyle w:val="52"/>
        <w:pageBreakBefore w:val="0"/>
        <w:kinsoku/>
        <w:wordWrap/>
        <w:overflowPunct/>
        <w:bidi w:val="0"/>
        <w:ind w:firstLine="2530" w:firstLineChars="700"/>
        <w:jc w:val="both"/>
        <w:outlineLvl w:val="9"/>
        <w:rPr>
          <w:rFonts w:hint="eastAsia" w:ascii="宋体" w:hAnsi="宋体" w:eastAsia="宋体" w:cs="宋体"/>
        </w:rPr>
      </w:pPr>
    </w:p>
    <w:p w14:paraId="29790F4D">
      <w:pPr>
        <w:pStyle w:val="52"/>
        <w:pageBreakBefore w:val="0"/>
        <w:kinsoku/>
        <w:wordWrap/>
        <w:overflowPunct/>
        <w:bidi w:val="0"/>
        <w:ind w:firstLine="2530" w:firstLineChars="700"/>
        <w:jc w:val="both"/>
        <w:outlineLvl w:val="9"/>
        <w:rPr>
          <w:rFonts w:hint="eastAsia" w:ascii="宋体" w:hAnsi="宋体" w:eastAsia="宋体" w:cs="宋体"/>
        </w:rPr>
      </w:pPr>
    </w:p>
    <w:p w14:paraId="70E9BA04">
      <w:pPr>
        <w:pStyle w:val="52"/>
        <w:pageBreakBefore w:val="0"/>
        <w:kinsoku/>
        <w:wordWrap/>
        <w:overflowPunct/>
        <w:bidi w:val="0"/>
        <w:ind w:firstLine="2530" w:firstLineChars="700"/>
        <w:jc w:val="both"/>
        <w:outlineLvl w:val="9"/>
        <w:rPr>
          <w:rFonts w:hint="eastAsia" w:ascii="宋体" w:hAnsi="宋体" w:eastAsia="宋体" w:cs="宋体"/>
        </w:rPr>
      </w:pPr>
    </w:p>
    <w:p w14:paraId="2069724E">
      <w:pPr>
        <w:pStyle w:val="52"/>
        <w:pageBreakBefore w:val="0"/>
        <w:kinsoku/>
        <w:wordWrap/>
        <w:overflowPunct/>
        <w:bidi w:val="0"/>
        <w:ind w:firstLine="2530" w:firstLineChars="700"/>
        <w:jc w:val="both"/>
        <w:outlineLvl w:val="9"/>
        <w:rPr>
          <w:rFonts w:hint="eastAsia" w:ascii="宋体" w:hAnsi="宋体" w:eastAsia="宋体" w:cs="宋体"/>
        </w:rPr>
      </w:pPr>
    </w:p>
    <w:p w14:paraId="1BABD76D">
      <w:pPr>
        <w:pStyle w:val="52"/>
        <w:pageBreakBefore w:val="0"/>
        <w:kinsoku/>
        <w:wordWrap/>
        <w:overflowPunct/>
        <w:bidi w:val="0"/>
        <w:ind w:firstLine="2530" w:firstLineChars="700"/>
        <w:jc w:val="both"/>
        <w:outlineLvl w:val="9"/>
        <w:rPr>
          <w:rFonts w:hint="eastAsia" w:ascii="宋体" w:hAnsi="宋体" w:eastAsia="宋体" w:cs="宋体"/>
        </w:rPr>
      </w:pPr>
    </w:p>
    <w:p w14:paraId="403D642D">
      <w:pPr>
        <w:pStyle w:val="52"/>
        <w:pageBreakBefore w:val="0"/>
        <w:kinsoku/>
        <w:wordWrap/>
        <w:overflowPunct/>
        <w:bidi w:val="0"/>
        <w:ind w:firstLine="2530" w:firstLineChars="700"/>
        <w:jc w:val="both"/>
        <w:outlineLvl w:val="9"/>
        <w:rPr>
          <w:rFonts w:hint="eastAsia" w:ascii="宋体" w:hAnsi="宋体" w:eastAsia="宋体" w:cs="宋体"/>
        </w:rPr>
      </w:pPr>
    </w:p>
    <w:p w14:paraId="39298337">
      <w:pPr>
        <w:pStyle w:val="52"/>
        <w:pageBreakBefore w:val="0"/>
        <w:kinsoku/>
        <w:wordWrap/>
        <w:overflowPunct/>
        <w:bidi w:val="0"/>
        <w:ind w:firstLine="2530" w:firstLineChars="700"/>
        <w:jc w:val="both"/>
        <w:outlineLvl w:val="9"/>
        <w:rPr>
          <w:rFonts w:hint="eastAsia" w:ascii="宋体" w:hAnsi="宋体" w:eastAsia="宋体" w:cs="宋体"/>
        </w:rPr>
      </w:pPr>
    </w:p>
    <w:p w14:paraId="1B6A7A43">
      <w:pPr>
        <w:pStyle w:val="52"/>
        <w:pageBreakBefore w:val="0"/>
        <w:kinsoku/>
        <w:wordWrap/>
        <w:overflowPunct/>
        <w:bidi w:val="0"/>
        <w:ind w:firstLine="2530" w:firstLineChars="700"/>
        <w:jc w:val="both"/>
        <w:outlineLvl w:val="9"/>
        <w:rPr>
          <w:rFonts w:hint="eastAsia" w:ascii="宋体" w:hAnsi="宋体" w:eastAsia="宋体" w:cs="宋体"/>
        </w:rPr>
      </w:pPr>
    </w:p>
    <w:p w14:paraId="149FBB03">
      <w:pPr>
        <w:pStyle w:val="52"/>
        <w:pageBreakBefore w:val="0"/>
        <w:kinsoku/>
        <w:wordWrap/>
        <w:overflowPunct/>
        <w:bidi w:val="0"/>
        <w:ind w:firstLine="2530" w:firstLineChars="700"/>
        <w:jc w:val="both"/>
        <w:outlineLvl w:val="9"/>
        <w:rPr>
          <w:rFonts w:hint="eastAsia" w:ascii="宋体" w:hAnsi="宋体" w:eastAsia="宋体" w:cs="宋体"/>
        </w:rPr>
      </w:pPr>
    </w:p>
    <w:p w14:paraId="41DD5565">
      <w:pPr>
        <w:pStyle w:val="52"/>
        <w:pageBreakBefore w:val="0"/>
        <w:kinsoku/>
        <w:wordWrap/>
        <w:overflowPunct/>
        <w:bidi w:val="0"/>
        <w:ind w:firstLine="2530" w:firstLineChars="700"/>
        <w:jc w:val="both"/>
        <w:outlineLvl w:val="9"/>
        <w:rPr>
          <w:rFonts w:hint="eastAsia" w:ascii="宋体" w:hAnsi="宋体" w:eastAsia="宋体" w:cs="宋体"/>
        </w:rPr>
      </w:pPr>
    </w:p>
    <w:p w14:paraId="6740EE67">
      <w:pPr>
        <w:pStyle w:val="52"/>
        <w:pageBreakBefore w:val="0"/>
        <w:kinsoku/>
        <w:wordWrap/>
        <w:overflowPunct/>
        <w:bidi w:val="0"/>
        <w:ind w:firstLine="2530" w:firstLineChars="700"/>
        <w:jc w:val="both"/>
        <w:outlineLvl w:val="9"/>
        <w:rPr>
          <w:rFonts w:hint="eastAsia" w:ascii="宋体" w:hAnsi="宋体" w:eastAsia="宋体" w:cs="宋体"/>
        </w:rPr>
      </w:pPr>
    </w:p>
    <w:p w14:paraId="4757ABE4">
      <w:pPr>
        <w:pStyle w:val="52"/>
        <w:pageBreakBefore w:val="0"/>
        <w:kinsoku/>
        <w:wordWrap/>
        <w:overflowPunct/>
        <w:bidi w:val="0"/>
        <w:ind w:firstLine="2530" w:firstLineChars="700"/>
        <w:jc w:val="both"/>
        <w:outlineLvl w:val="9"/>
        <w:rPr>
          <w:rFonts w:hint="eastAsia" w:ascii="宋体" w:hAnsi="宋体" w:eastAsia="宋体" w:cs="宋体"/>
        </w:rPr>
      </w:pPr>
    </w:p>
    <w:p w14:paraId="4BD10765">
      <w:pPr>
        <w:pStyle w:val="52"/>
        <w:pageBreakBefore w:val="0"/>
        <w:kinsoku/>
        <w:wordWrap/>
        <w:overflowPunct/>
        <w:bidi w:val="0"/>
        <w:ind w:firstLine="2530" w:firstLineChars="700"/>
        <w:jc w:val="both"/>
        <w:outlineLvl w:val="9"/>
        <w:rPr>
          <w:rFonts w:hint="eastAsia" w:ascii="宋体" w:hAnsi="宋体" w:eastAsia="宋体" w:cs="宋体"/>
        </w:rPr>
      </w:pPr>
    </w:p>
    <w:p w14:paraId="20DE8DA7">
      <w:pPr>
        <w:pStyle w:val="52"/>
        <w:pageBreakBefore w:val="0"/>
        <w:kinsoku/>
        <w:wordWrap/>
        <w:overflowPunct/>
        <w:bidi w:val="0"/>
        <w:ind w:firstLine="2530" w:firstLineChars="700"/>
        <w:jc w:val="both"/>
        <w:outlineLvl w:val="9"/>
        <w:rPr>
          <w:rFonts w:hint="eastAsia" w:ascii="宋体" w:hAnsi="宋体" w:eastAsia="宋体" w:cs="宋体"/>
        </w:rPr>
      </w:pPr>
    </w:p>
    <w:p w14:paraId="620B137A">
      <w:pPr>
        <w:pStyle w:val="52"/>
        <w:pageBreakBefore w:val="0"/>
        <w:kinsoku/>
        <w:wordWrap/>
        <w:overflowPunct/>
        <w:bidi w:val="0"/>
        <w:ind w:firstLine="2530" w:firstLineChars="700"/>
        <w:jc w:val="both"/>
        <w:outlineLvl w:val="9"/>
        <w:rPr>
          <w:rFonts w:hint="eastAsia" w:ascii="宋体" w:hAnsi="宋体" w:eastAsia="宋体" w:cs="宋体"/>
        </w:rPr>
      </w:pPr>
    </w:p>
    <w:p w14:paraId="1E5CF207">
      <w:pPr>
        <w:pStyle w:val="52"/>
        <w:pageBreakBefore w:val="0"/>
        <w:kinsoku/>
        <w:wordWrap/>
        <w:overflowPunct/>
        <w:bidi w:val="0"/>
        <w:ind w:firstLine="2530" w:firstLineChars="700"/>
        <w:jc w:val="both"/>
        <w:outlineLvl w:val="9"/>
        <w:rPr>
          <w:rFonts w:hint="eastAsia" w:ascii="宋体" w:hAnsi="宋体" w:eastAsia="宋体" w:cs="宋体"/>
        </w:rPr>
      </w:pPr>
    </w:p>
    <w:p w14:paraId="43E7D518">
      <w:pPr>
        <w:pStyle w:val="52"/>
        <w:pageBreakBefore w:val="0"/>
        <w:kinsoku/>
        <w:wordWrap/>
        <w:overflowPunct/>
        <w:bidi w:val="0"/>
        <w:ind w:firstLine="2530" w:firstLineChars="700"/>
        <w:jc w:val="both"/>
        <w:outlineLvl w:val="9"/>
        <w:rPr>
          <w:rFonts w:hint="eastAsia" w:ascii="宋体" w:hAnsi="宋体" w:eastAsia="宋体" w:cs="宋体"/>
        </w:rPr>
      </w:pPr>
    </w:p>
    <w:p w14:paraId="77A50537">
      <w:pPr>
        <w:pStyle w:val="52"/>
        <w:pageBreakBefore w:val="0"/>
        <w:kinsoku/>
        <w:wordWrap/>
        <w:overflowPunct/>
        <w:bidi w:val="0"/>
        <w:ind w:firstLine="2530" w:firstLineChars="700"/>
        <w:jc w:val="both"/>
        <w:outlineLvl w:val="9"/>
        <w:rPr>
          <w:rFonts w:hint="eastAsia" w:ascii="宋体" w:hAnsi="宋体" w:eastAsia="宋体" w:cs="宋体"/>
        </w:rPr>
      </w:pPr>
    </w:p>
    <w:p w14:paraId="694D4FFE">
      <w:pPr>
        <w:pStyle w:val="52"/>
        <w:pageBreakBefore w:val="0"/>
        <w:kinsoku/>
        <w:wordWrap/>
        <w:overflowPunct/>
        <w:bidi w:val="0"/>
        <w:jc w:val="center"/>
        <w:outlineLvl w:val="9"/>
        <w:rPr>
          <w:rFonts w:hint="eastAsia" w:ascii="宋体" w:hAnsi="宋体" w:eastAsia="宋体" w:cs="宋体"/>
        </w:rPr>
      </w:pPr>
      <w:r>
        <w:rPr>
          <w:rFonts w:hint="eastAsia" w:hAnsi="宋体" w:cs="宋体"/>
          <w:lang w:val="en-US" w:eastAsia="zh-CN"/>
        </w:rPr>
        <w:t>九</w:t>
      </w:r>
      <w:r>
        <w:rPr>
          <w:rFonts w:hint="eastAsia" w:ascii="宋体" w:hAnsi="宋体" w:eastAsia="宋体" w:cs="宋体"/>
        </w:rPr>
        <w:t>、其他文件材料</w:t>
      </w:r>
    </w:p>
    <w:p w14:paraId="33A526A8">
      <w:pPr>
        <w:pStyle w:val="10"/>
        <w:pageBreakBefore w:val="0"/>
        <w:kinsoku/>
        <w:wordWrap/>
        <w:overflowPunct/>
        <w:bidi w:val="0"/>
        <w:spacing w:before="100" w:beforeAutospacing="1" w:after="100" w:afterAutospacing="1" w:line="360" w:lineRule="auto"/>
        <w:ind w:firstLine="480" w:firstLineChars="200"/>
        <w:outlineLvl w:val="9"/>
        <w:rPr>
          <w:rFonts w:hint="eastAsia" w:ascii="宋体" w:hAnsi="宋体" w:eastAsia="宋体" w:cs="宋体"/>
          <w:bCs/>
          <w:sz w:val="24"/>
          <w:szCs w:val="24"/>
          <w:lang w:val="zh-CN"/>
        </w:rPr>
      </w:pPr>
      <w:r>
        <w:rPr>
          <w:rFonts w:hint="eastAsia" w:ascii="宋体" w:hAnsi="宋体" w:eastAsia="宋体" w:cs="宋体"/>
          <w:kern w:val="0"/>
          <w:sz w:val="24"/>
        </w:rPr>
        <w:t>根据招标文件要求，投标人可参考评标办法，提交其认为需要的其他材料（如企业评价、信用截图</w:t>
      </w:r>
      <w:r>
        <w:rPr>
          <w:rFonts w:hint="eastAsia" w:ascii="宋体" w:hAnsi="宋体" w:eastAsia="宋体" w:cs="宋体"/>
          <w:kern w:val="0"/>
          <w:sz w:val="24"/>
          <w:lang w:val="zh-CN"/>
        </w:rPr>
        <w:t>等内容</w:t>
      </w:r>
      <w:r>
        <w:rPr>
          <w:rFonts w:hint="eastAsia" w:ascii="宋体" w:hAnsi="宋体" w:eastAsia="宋体" w:cs="宋体"/>
          <w:kern w:val="0"/>
          <w:sz w:val="24"/>
        </w:rPr>
        <w:t>）</w:t>
      </w:r>
    </w:p>
    <w:p w14:paraId="26B1B545">
      <w:pPr>
        <w:pStyle w:val="52"/>
        <w:pageBreakBefore w:val="0"/>
        <w:kinsoku/>
        <w:wordWrap/>
        <w:overflowPunct/>
        <w:bidi w:val="0"/>
        <w:ind w:firstLine="4160" w:firstLineChars="1300"/>
        <w:jc w:val="both"/>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p>
    <w:p w14:paraId="322010B5">
      <w:pPr>
        <w:pageBreakBefore w:val="0"/>
        <w:tabs>
          <w:tab w:val="left" w:pos="4020"/>
        </w:tabs>
        <w:kinsoku/>
        <w:wordWrap/>
        <w:overflowPunct/>
        <w:autoSpaceDE w:val="0"/>
        <w:autoSpaceDN w:val="0"/>
        <w:bidi w:val="0"/>
        <w:adjustRightInd w:val="0"/>
        <w:spacing w:line="400" w:lineRule="exact"/>
        <w:outlineLvl w:val="9"/>
        <w:rPr>
          <w:rFonts w:hint="eastAsia" w:ascii="宋体" w:hAnsi="宋体" w:eastAsia="宋体" w:cs="宋体"/>
          <w:sz w:val="28"/>
          <w:szCs w:val="28"/>
          <w:lang w:val="zh-CN"/>
        </w:rPr>
      </w:pPr>
    </w:p>
    <w:sectPr>
      <w:headerReference r:id="rId8" w:type="default"/>
      <w:footerReference r:id="rId9" w:type="default"/>
      <w:pgSz w:w="11906" w:h="16838"/>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体">
    <w:altName w:val="宋体"/>
    <w:panose1 w:val="020B0604020202020204"/>
    <w:charset w:val="86"/>
    <w:family w:val="swiss"/>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504F">
    <w:pPr>
      <w:pStyle w:val="12"/>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331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BBE6">
    <w:pPr>
      <w:pStyle w:val="12"/>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2982">
    <w:pPr>
      <w:pStyle w:val="12"/>
      <w:rPr>
        <w:rFonts w:cs="Times New Roman"/>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20136C">
                <w:pPr>
                  <w:pStyle w:val="1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F7AC">
    <w:pPr>
      <w:pStyle w:val="12"/>
      <w:jc w:val="center"/>
      <w:rPr>
        <w:rFonts w:cs="Times New Roman"/>
        <w:b/>
        <w:bCs/>
      </w:rPr>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9C3988F">
                <w:pPr>
                  <w:pStyle w:val="12"/>
                </w:pPr>
                <w:r>
                  <w:fldChar w:fldCharType="begin"/>
                </w:r>
                <w:r>
                  <w:instrText xml:space="preserve"> PAGE  \* MERGEFORMAT </w:instrText>
                </w:r>
                <w:r>
                  <w:fldChar w:fldCharType="separate"/>
                </w:r>
                <w:r>
                  <w:t>41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E449">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450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53B7A"/>
    <w:multiLevelType w:val="singleLevel"/>
    <w:tmpl w:val="99153B7A"/>
    <w:lvl w:ilvl="0" w:tentative="0">
      <w:start w:val="1"/>
      <w:numFmt w:val="decimal"/>
      <w:suff w:val="nothing"/>
      <w:lvlText w:val="（%1）"/>
      <w:lvlJc w:val="left"/>
    </w:lvl>
  </w:abstractNum>
  <w:abstractNum w:abstractNumId="1">
    <w:nsid w:val="0AED829E"/>
    <w:multiLevelType w:val="singleLevel"/>
    <w:tmpl w:val="0AED829E"/>
    <w:lvl w:ilvl="0" w:tentative="0">
      <w:start w:val="3"/>
      <w:numFmt w:val="decimal"/>
      <w:suff w:val="nothing"/>
      <w:lvlText w:val="%1．"/>
      <w:lvlJc w:val="left"/>
    </w:lvl>
  </w:abstractNum>
  <w:abstractNum w:abstractNumId="2">
    <w:nsid w:val="0F1A0306"/>
    <w:multiLevelType w:val="singleLevel"/>
    <w:tmpl w:val="0F1A0306"/>
    <w:lvl w:ilvl="0" w:tentative="0">
      <w:start w:val="1"/>
      <w:numFmt w:val="decimal"/>
      <w:suff w:val="nothing"/>
      <w:lvlText w:val="%1．"/>
      <w:lvlJc w:val="left"/>
    </w:lvl>
  </w:abstractNum>
  <w:abstractNum w:abstractNumId="3">
    <w:nsid w:val="2B059763"/>
    <w:multiLevelType w:val="singleLevel"/>
    <w:tmpl w:val="2B059763"/>
    <w:lvl w:ilvl="0" w:tentative="0">
      <w:start w:val="1"/>
      <w:numFmt w:val="chineseCounting"/>
      <w:suff w:val="nothing"/>
      <w:lvlText w:val="%1、"/>
      <w:lvlJc w:val="left"/>
      <w:rPr>
        <w:rFonts w:hint="eastAsia"/>
      </w:rPr>
    </w:lvl>
  </w:abstractNum>
  <w:abstractNum w:abstractNumId="4">
    <w:nsid w:val="439B3D7A"/>
    <w:multiLevelType w:val="singleLevel"/>
    <w:tmpl w:val="439B3D7A"/>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2Q3MWUzYWNjYTM4MGFhMzVlMWE3NWI4NWZkN2E0YzUifQ=="/>
  </w:docVars>
  <w:rsids>
    <w:rsidRoot w:val="12FF7C00"/>
    <w:rsid w:val="00001D44"/>
    <w:rsid w:val="0000347A"/>
    <w:rsid w:val="000339FA"/>
    <w:rsid w:val="00041389"/>
    <w:rsid w:val="00050793"/>
    <w:rsid w:val="000520EC"/>
    <w:rsid w:val="00073156"/>
    <w:rsid w:val="00075C0F"/>
    <w:rsid w:val="00084931"/>
    <w:rsid w:val="000904A2"/>
    <w:rsid w:val="000934C3"/>
    <w:rsid w:val="000C00D9"/>
    <w:rsid w:val="000C113A"/>
    <w:rsid w:val="000F6426"/>
    <w:rsid w:val="0011753F"/>
    <w:rsid w:val="00121BB7"/>
    <w:rsid w:val="00125DCE"/>
    <w:rsid w:val="00126E20"/>
    <w:rsid w:val="001367AD"/>
    <w:rsid w:val="00146F94"/>
    <w:rsid w:val="001668BB"/>
    <w:rsid w:val="00172264"/>
    <w:rsid w:val="00177AAD"/>
    <w:rsid w:val="0018089C"/>
    <w:rsid w:val="00181C7A"/>
    <w:rsid w:val="00187362"/>
    <w:rsid w:val="00193250"/>
    <w:rsid w:val="001A000F"/>
    <w:rsid w:val="001C3ABC"/>
    <w:rsid w:val="001D55E8"/>
    <w:rsid w:val="001E19CE"/>
    <w:rsid w:val="001F4F68"/>
    <w:rsid w:val="001F5B59"/>
    <w:rsid w:val="00201B11"/>
    <w:rsid w:val="002055E5"/>
    <w:rsid w:val="002119D6"/>
    <w:rsid w:val="00216807"/>
    <w:rsid w:val="002232DE"/>
    <w:rsid w:val="0022488C"/>
    <w:rsid w:val="00243B69"/>
    <w:rsid w:val="002459A3"/>
    <w:rsid w:val="0025105D"/>
    <w:rsid w:val="002515BE"/>
    <w:rsid w:val="0025241F"/>
    <w:rsid w:val="00261EBF"/>
    <w:rsid w:val="00264493"/>
    <w:rsid w:val="00290B6A"/>
    <w:rsid w:val="002940CC"/>
    <w:rsid w:val="002B3CBE"/>
    <w:rsid w:val="002D3320"/>
    <w:rsid w:val="002E0768"/>
    <w:rsid w:val="002E0A11"/>
    <w:rsid w:val="003114A6"/>
    <w:rsid w:val="00312D7F"/>
    <w:rsid w:val="00324133"/>
    <w:rsid w:val="00324ED7"/>
    <w:rsid w:val="003334D7"/>
    <w:rsid w:val="00340CEA"/>
    <w:rsid w:val="003428C6"/>
    <w:rsid w:val="00345A0A"/>
    <w:rsid w:val="003671F6"/>
    <w:rsid w:val="00372FA0"/>
    <w:rsid w:val="003964F0"/>
    <w:rsid w:val="003A5BA8"/>
    <w:rsid w:val="003C76A1"/>
    <w:rsid w:val="003E5B49"/>
    <w:rsid w:val="003E6DED"/>
    <w:rsid w:val="003F2E32"/>
    <w:rsid w:val="00400DE0"/>
    <w:rsid w:val="00406C39"/>
    <w:rsid w:val="00415967"/>
    <w:rsid w:val="00422F1F"/>
    <w:rsid w:val="00446087"/>
    <w:rsid w:val="00447968"/>
    <w:rsid w:val="004528A1"/>
    <w:rsid w:val="00455E28"/>
    <w:rsid w:val="00457EE9"/>
    <w:rsid w:val="00460D6D"/>
    <w:rsid w:val="00476674"/>
    <w:rsid w:val="004838FB"/>
    <w:rsid w:val="00493876"/>
    <w:rsid w:val="00496CCB"/>
    <w:rsid w:val="004A0C42"/>
    <w:rsid w:val="004A0ED5"/>
    <w:rsid w:val="004D3812"/>
    <w:rsid w:val="004F2A75"/>
    <w:rsid w:val="004F303A"/>
    <w:rsid w:val="004F5408"/>
    <w:rsid w:val="005141AD"/>
    <w:rsid w:val="00514E3E"/>
    <w:rsid w:val="00532C36"/>
    <w:rsid w:val="00536D18"/>
    <w:rsid w:val="00583490"/>
    <w:rsid w:val="00596963"/>
    <w:rsid w:val="00597287"/>
    <w:rsid w:val="005C3743"/>
    <w:rsid w:val="005D3E17"/>
    <w:rsid w:val="005D58DD"/>
    <w:rsid w:val="005D6F3D"/>
    <w:rsid w:val="005E2373"/>
    <w:rsid w:val="005E414E"/>
    <w:rsid w:val="005E63E4"/>
    <w:rsid w:val="00602091"/>
    <w:rsid w:val="00622558"/>
    <w:rsid w:val="00642B72"/>
    <w:rsid w:val="006570A2"/>
    <w:rsid w:val="00673268"/>
    <w:rsid w:val="00677F31"/>
    <w:rsid w:val="0068620C"/>
    <w:rsid w:val="006A6FA9"/>
    <w:rsid w:val="006B5469"/>
    <w:rsid w:val="006B6B9A"/>
    <w:rsid w:val="006C147E"/>
    <w:rsid w:val="006C6340"/>
    <w:rsid w:val="006E13DA"/>
    <w:rsid w:val="006F6F14"/>
    <w:rsid w:val="00706DB9"/>
    <w:rsid w:val="00710752"/>
    <w:rsid w:val="0071263F"/>
    <w:rsid w:val="0071455C"/>
    <w:rsid w:val="0071551D"/>
    <w:rsid w:val="00725AF5"/>
    <w:rsid w:val="00742066"/>
    <w:rsid w:val="007519A6"/>
    <w:rsid w:val="007561C4"/>
    <w:rsid w:val="007C0E83"/>
    <w:rsid w:val="007C3F2C"/>
    <w:rsid w:val="008205E2"/>
    <w:rsid w:val="00831752"/>
    <w:rsid w:val="00832B61"/>
    <w:rsid w:val="00862458"/>
    <w:rsid w:val="0088208E"/>
    <w:rsid w:val="0088777D"/>
    <w:rsid w:val="0089466C"/>
    <w:rsid w:val="008A73FC"/>
    <w:rsid w:val="008A7EBF"/>
    <w:rsid w:val="008B15FD"/>
    <w:rsid w:val="008C14A9"/>
    <w:rsid w:val="008C6EA1"/>
    <w:rsid w:val="008C6F2B"/>
    <w:rsid w:val="008C70CB"/>
    <w:rsid w:val="008D3C1E"/>
    <w:rsid w:val="008E15B3"/>
    <w:rsid w:val="008F2B5D"/>
    <w:rsid w:val="008F6E01"/>
    <w:rsid w:val="009141AB"/>
    <w:rsid w:val="00914B13"/>
    <w:rsid w:val="00931E17"/>
    <w:rsid w:val="00937AB2"/>
    <w:rsid w:val="00940C06"/>
    <w:rsid w:val="00965AAE"/>
    <w:rsid w:val="0097181B"/>
    <w:rsid w:val="009720DA"/>
    <w:rsid w:val="00980CD5"/>
    <w:rsid w:val="00984214"/>
    <w:rsid w:val="009904F8"/>
    <w:rsid w:val="009A0A54"/>
    <w:rsid w:val="009C5C00"/>
    <w:rsid w:val="009D2457"/>
    <w:rsid w:val="009F22BE"/>
    <w:rsid w:val="009F46C3"/>
    <w:rsid w:val="009F736C"/>
    <w:rsid w:val="009F78E1"/>
    <w:rsid w:val="00A0706E"/>
    <w:rsid w:val="00A36013"/>
    <w:rsid w:val="00A36A29"/>
    <w:rsid w:val="00A57A45"/>
    <w:rsid w:val="00A644D3"/>
    <w:rsid w:val="00A64809"/>
    <w:rsid w:val="00A71D4B"/>
    <w:rsid w:val="00A72C94"/>
    <w:rsid w:val="00A8091E"/>
    <w:rsid w:val="00A90BC4"/>
    <w:rsid w:val="00AB0032"/>
    <w:rsid w:val="00AB4FBD"/>
    <w:rsid w:val="00AD161A"/>
    <w:rsid w:val="00AD663D"/>
    <w:rsid w:val="00B34EE0"/>
    <w:rsid w:val="00B41FF3"/>
    <w:rsid w:val="00B66138"/>
    <w:rsid w:val="00B8564C"/>
    <w:rsid w:val="00BA6052"/>
    <w:rsid w:val="00BC7CA5"/>
    <w:rsid w:val="00BD1513"/>
    <w:rsid w:val="00BD2027"/>
    <w:rsid w:val="00BE7418"/>
    <w:rsid w:val="00BF79B2"/>
    <w:rsid w:val="00C07616"/>
    <w:rsid w:val="00C344F2"/>
    <w:rsid w:val="00C517E9"/>
    <w:rsid w:val="00C67704"/>
    <w:rsid w:val="00C75144"/>
    <w:rsid w:val="00C75724"/>
    <w:rsid w:val="00C80828"/>
    <w:rsid w:val="00C84A01"/>
    <w:rsid w:val="00CA049D"/>
    <w:rsid w:val="00CC40D4"/>
    <w:rsid w:val="00CD54F4"/>
    <w:rsid w:val="00D0056A"/>
    <w:rsid w:val="00D11734"/>
    <w:rsid w:val="00D240D6"/>
    <w:rsid w:val="00D24617"/>
    <w:rsid w:val="00D263F3"/>
    <w:rsid w:val="00D26B09"/>
    <w:rsid w:val="00D26FE5"/>
    <w:rsid w:val="00D324BC"/>
    <w:rsid w:val="00D35F2E"/>
    <w:rsid w:val="00D3784B"/>
    <w:rsid w:val="00D53691"/>
    <w:rsid w:val="00D74E6F"/>
    <w:rsid w:val="00D77667"/>
    <w:rsid w:val="00D845FF"/>
    <w:rsid w:val="00DC33C1"/>
    <w:rsid w:val="00DE09BE"/>
    <w:rsid w:val="00DE517C"/>
    <w:rsid w:val="00DE5488"/>
    <w:rsid w:val="00DE7670"/>
    <w:rsid w:val="00DF1779"/>
    <w:rsid w:val="00DF2128"/>
    <w:rsid w:val="00DF4F52"/>
    <w:rsid w:val="00E04EFF"/>
    <w:rsid w:val="00E118F0"/>
    <w:rsid w:val="00E11B51"/>
    <w:rsid w:val="00E13245"/>
    <w:rsid w:val="00E2430C"/>
    <w:rsid w:val="00E3095B"/>
    <w:rsid w:val="00E34BCA"/>
    <w:rsid w:val="00E44ED7"/>
    <w:rsid w:val="00E550F1"/>
    <w:rsid w:val="00E5635D"/>
    <w:rsid w:val="00E6115D"/>
    <w:rsid w:val="00E91DCE"/>
    <w:rsid w:val="00E955E6"/>
    <w:rsid w:val="00EA2A3F"/>
    <w:rsid w:val="00EB416C"/>
    <w:rsid w:val="00ED5412"/>
    <w:rsid w:val="00ED75F6"/>
    <w:rsid w:val="00F04E61"/>
    <w:rsid w:val="00F0502F"/>
    <w:rsid w:val="00F12ACD"/>
    <w:rsid w:val="00F40586"/>
    <w:rsid w:val="00F527E1"/>
    <w:rsid w:val="00F66CA1"/>
    <w:rsid w:val="00F766FE"/>
    <w:rsid w:val="00F81993"/>
    <w:rsid w:val="00F87907"/>
    <w:rsid w:val="00F96775"/>
    <w:rsid w:val="00FA530F"/>
    <w:rsid w:val="00FB0DA5"/>
    <w:rsid w:val="00FC259A"/>
    <w:rsid w:val="00FC6586"/>
    <w:rsid w:val="00FD12EB"/>
    <w:rsid w:val="00FD43B1"/>
    <w:rsid w:val="00FE496C"/>
    <w:rsid w:val="00FE7EEF"/>
    <w:rsid w:val="00FF033C"/>
    <w:rsid w:val="00FF374A"/>
    <w:rsid w:val="011A0F6E"/>
    <w:rsid w:val="012F7506"/>
    <w:rsid w:val="016F0F35"/>
    <w:rsid w:val="01700565"/>
    <w:rsid w:val="01715FF9"/>
    <w:rsid w:val="018432DE"/>
    <w:rsid w:val="01876533"/>
    <w:rsid w:val="018D6CDD"/>
    <w:rsid w:val="01954FF4"/>
    <w:rsid w:val="019A0429"/>
    <w:rsid w:val="01AC26F4"/>
    <w:rsid w:val="01CF11E4"/>
    <w:rsid w:val="01D50CF4"/>
    <w:rsid w:val="01FD1707"/>
    <w:rsid w:val="02140163"/>
    <w:rsid w:val="02203A20"/>
    <w:rsid w:val="022C0474"/>
    <w:rsid w:val="022E6257"/>
    <w:rsid w:val="025A6FAB"/>
    <w:rsid w:val="025B17A4"/>
    <w:rsid w:val="025B7D3F"/>
    <w:rsid w:val="02965E37"/>
    <w:rsid w:val="02B11299"/>
    <w:rsid w:val="02B43AE4"/>
    <w:rsid w:val="02B812F0"/>
    <w:rsid w:val="02BF0095"/>
    <w:rsid w:val="02DE6D4F"/>
    <w:rsid w:val="02E10411"/>
    <w:rsid w:val="03010FC3"/>
    <w:rsid w:val="030A1EAE"/>
    <w:rsid w:val="032219B1"/>
    <w:rsid w:val="032D7EDB"/>
    <w:rsid w:val="033566E5"/>
    <w:rsid w:val="033B34A0"/>
    <w:rsid w:val="034478DD"/>
    <w:rsid w:val="03522202"/>
    <w:rsid w:val="035C003E"/>
    <w:rsid w:val="036B7DA6"/>
    <w:rsid w:val="03895A25"/>
    <w:rsid w:val="03954F92"/>
    <w:rsid w:val="03973BA3"/>
    <w:rsid w:val="03B26728"/>
    <w:rsid w:val="03BB75B8"/>
    <w:rsid w:val="03E12D3A"/>
    <w:rsid w:val="04000F3A"/>
    <w:rsid w:val="040A790E"/>
    <w:rsid w:val="042A00DF"/>
    <w:rsid w:val="044F0706"/>
    <w:rsid w:val="04726282"/>
    <w:rsid w:val="047E7693"/>
    <w:rsid w:val="04811285"/>
    <w:rsid w:val="04926457"/>
    <w:rsid w:val="049E4DF3"/>
    <w:rsid w:val="04D32F09"/>
    <w:rsid w:val="04D51B6A"/>
    <w:rsid w:val="04DA6822"/>
    <w:rsid w:val="050808D6"/>
    <w:rsid w:val="05215983"/>
    <w:rsid w:val="053B6EEC"/>
    <w:rsid w:val="056A4C15"/>
    <w:rsid w:val="05787E6E"/>
    <w:rsid w:val="057A17B3"/>
    <w:rsid w:val="057E1332"/>
    <w:rsid w:val="058014C8"/>
    <w:rsid w:val="05841A87"/>
    <w:rsid w:val="05975D12"/>
    <w:rsid w:val="05B512C7"/>
    <w:rsid w:val="05BC15A6"/>
    <w:rsid w:val="05C700B8"/>
    <w:rsid w:val="05EE74F3"/>
    <w:rsid w:val="05F94902"/>
    <w:rsid w:val="05FB1A4B"/>
    <w:rsid w:val="06023933"/>
    <w:rsid w:val="06041CE4"/>
    <w:rsid w:val="0613646F"/>
    <w:rsid w:val="063E4787"/>
    <w:rsid w:val="06404679"/>
    <w:rsid w:val="064C6B4B"/>
    <w:rsid w:val="065B32C7"/>
    <w:rsid w:val="06694008"/>
    <w:rsid w:val="066F264F"/>
    <w:rsid w:val="06B140D6"/>
    <w:rsid w:val="06CB230B"/>
    <w:rsid w:val="06E255B2"/>
    <w:rsid w:val="06EA6DE4"/>
    <w:rsid w:val="06FA119C"/>
    <w:rsid w:val="07117B41"/>
    <w:rsid w:val="0726526D"/>
    <w:rsid w:val="074B3E0E"/>
    <w:rsid w:val="07515F04"/>
    <w:rsid w:val="07524BDF"/>
    <w:rsid w:val="075D379D"/>
    <w:rsid w:val="077204E9"/>
    <w:rsid w:val="0775311C"/>
    <w:rsid w:val="0784723F"/>
    <w:rsid w:val="07AA2D7B"/>
    <w:rsid w:val="07BF3852"/>
    <w:rsid w:val="07CC1D08"/>
    <w:rsid w:val="07CD6891"/>
    <w:rsid w:val="07D822F4"/>
    <w:rsid w:val="07D8288D"/>
    <w:rsid w:val="07E34028"/>
    <w:rsid w:val="0843242B"/>
    <w:rsid w:val="08547ACD"/>
    <w:rsid w:val="0868414D"/>
    <w:rsid w:val="086E730F"/>
    <w:rsid w:val="088803BE"/>
    <w:rsid w:val="089A1251"/>
    <w:rsid w:val="089E596B"/>
    <w:rsid w:val="08B20132"/>
    <w:rsid w:val="08C045EF"/>
    <w:rsid w:val="08D106E2"/>
    <w:rsid w:val="08DC6C32"/>
    <w:rsid w:val="08DD4144"/>
    <w:rsid w:val="08E10E10"/>
    <w:rsid w:val="08EC0C19"/>
    <w:rsid w:val="091F35E8"/>
    <w:rsid w:val="093A0A27"/>
    <w:rsid w:val="09857FE4"/>
    <w:rsid w:val="09B05A96"/>
    <w:rsid w:val="09E3355B"/>
    <w:rsid w:val="09F34B97"/>
    <w:rsid w:val="09F7779B"/>
    <w:rsid w:val="09FA64A4"/>
    <w:rsid w:val="0A225E99"/>
    <w:rsid w:val="0A4636BF"/>
    <w:rsid w:val="0A4F69D9"/>
    <w:rsid w:val="0A58170D"/>
    <w:rsid w:val="0A5E61AA"/>
    <w:rsid w:val="0A633F8B"/>
    <w:rsid w:val="0A8345C3"/>
    <w:rsid w:val="0AAD3501"/>
    <w:rsid w:val="0ADF7F32"/>
    <w:rsid w:val="0B125FDE"/>
    <w:rsid w:val="0B275DEA"/>
    <w:rsid w:val="0B493AE8"/>
    <w:rsid w:val="0B575CA2"/>
    <w:rsid w:val="0B8907CB"/>
    <w:rsid w:val="0B987405"/>
    <w:rsid w:val="0BA91C32"/>
    <w:rsid w:val="0BAA3E3E"/>
    <w:rsid w:val="0BCA1365"/>
    <w:rsid w:val="0BE51D07"/>
    <w:rsid w:val="0BE91659"/>
    <w:rsid w:val="0BEE7ADD"/>
    <w:rsid w:val="0BF71DAF"/>
    <w:rsid w:val="0C051BE6"/>
    <w:rsid w:val="0C076C2B"/>
    <w:rsid w:val="0C0C2A80"/>
    <w:rsid w:val="0C1005A4"/>
    <w:rsid w:val="0C20166B"/>
    <w:rsid w:val="0C3B769B"/>
    <w:rsid w:val="0C3D13AC"/>
    <w:rsid w:val="0C4B1AC7"/>
    <w:rsid w:val="0C700A87"/>
    <w:rsid w:val="0C763024"/>
    <w:rsid w:val="0C7A7727"/>
    <w:rsid w:val="0C80252C"/>
    <w:rsid w:val="0C972F1E"/>
    <w:rsid w:val="0C9E10B2"/>
    <w:rsid w:val="0CC2034C"/>
    <w:rsid w:val="0CE16C8F"/>
    <w:rsid w:val="0D06720D"/>
    <w:rsid w:val="0D16549C"/>
    <w:rsid w:val="0D1C2728"/>
    <w:rsid w:val="0D3764B7"/>
    <w:rsid w:val="0D547594"/>
    <w:rsid w:val="0D5D538D"/>
    <w:rsid w:val="0D5F027E"/>
    <w:rsid w:val="0D61169B"/>
    <w:rsid w:val="0D63282E"/>
    <w:rsid w:val="0D681174"/>
    <w:rsid w:val="0D6D2DB5"/>
    <w:rsid w:val="0D780413"/>
    <w:rsid w:val="0D780CCE"/>
    <w:rsid w:val="0D983A71"/>
    <w:rsid w:val="0D9C1DCF"/>
    <w:rsid w:val="0DA4677B"/>
    <w:rsid w:val="0DB81FB0"/>
    <w:rsid w:val="0DB95407"/>
    <w:rsid w:val="0DDB05E4"/>
    <w:rsid w:val="0DEE4C55"/>
    <w:rsid w:val="0E083355"/>
    <w:rsid w:val="0E2A4E71"/>
    <w:rsid w:val="0E2A57B4"/>
    <w:rsid w:val="0E375E8A"/>
    <w:rsid w:val="0E3B2A2A"/>
    <w:rsid w:val="0E5D1A57"/>
    <w:rsid w:val="0E6D324D"/>
    <w:rsid w:val="0E6E1F27"/>
    <w:rsid w:val="0E8E6B61"/>
    <w:rsid w:val="0EAB57F9"/>
    <w:rsid w:val="0EAC5B9F"/>
    <w:rsid w:val="0EDD3AD6"/>
    <w:rsid w:val="0EDD5B43"/>
    <w:rsid w:val="0EF57ADC"/>
    <w:rsid w:val="0F167E6F"/>
    <w:rsid w:val="0F1847BC"/>
    <w:rsid w:val="0F294770"/>
    <w:rsid w:val="0F4F7525"/>
    <w:rsid w:val="0F7C2DAB"/>
    <w:rsid w:val="0F8D1FD7"/>
    <w:rsid w:val="0F953DB9"/>
    <w:rsid w:val="0F9A4898"/>
    <w:rsid w:val="0FA96518"/>
    <w:rsid w:val="0FC81F8F"/>
    <w:rsid w:val="0FCA1A6E"/>
    <w:rsid w:val="0FCC343C"/>
    <w:rsid w:val="0FE34F58"/>
    <w:rsid w:val="0FFC09AC"/>
    <w:rsid w:val="10036BA8"/>
    <w:rsid w:val="100B292C"/>
    <w:rsid w:val="101514E4"/>
    <w:rsid w:val="101831DA"/>
    <w:rsid w:val="10257014"/>
    <w:rsid w:val="10392B12"/>
    <w:rsid w:val="103B7D91"/>
    <w:rsid w:val="10413679"/>
    <w:rsid w:val="10503B3A"/>
    <w:rsid w:val="1060452E"/>
    <w:rsid w:val="10643082"/>
    <w:rsid w:val="10687A8F"/>
    <w:rsid w:val="106E261C"/>
    <w:rsid w:val="1073286C"/>
    <w:rsid w:val="108C3B3A"/>
    <w:rsid w:val="108D5355"/>
    <w:rsid w:val="10994361"/>
    <w:rsid w:val="10AC2956"/>
    <w:rsid w:val="10AD2515"/>
    <w:rsid w:val="10BC577F"/>
    <w:rsid w:val="10BD2F58"/>
    <w:rsid w:val="10D57070"/>
    <w:rsid w:val="10E31DEE"/>
    <w:rsid w:val="10E84E7D"/>
    <w:rsid w:val="10ED05B2"/>
    <w:rsid w:val="11084C43"/>
    <w:rsid w:val="11172AA0"/>
    <w:rsid w:val="112939B5"/>
    <w:rsid w:val="11365128"/>
    <w:rsid w:val="115B2759"/>
    <w:rsid w:val="11826EA9"/>
    <w:rsid w:val="11832A46"/>
    <w:rsid w:val="11844C9D"/>
    <w:rsid w:val="11AA45C9"/>
    <w:rsid w:val="11B07AA5"/>
    <w:rsid w:val="11F9502B"/>
    <w:rsid w:val="12052167"/>
    <w:rsid w:val="120F1590"/>
    <w:rsid w:val="121D346E"/>
    <w:rsid w:val="12381F54"/>
    <w:rsid w:val="123C6879"/>
    <w:rsid w:val="124569BD"/>
    <w:rsid w:val="124A6310"/>
    <w:rsid w:val="12680579"/>
    <w:rsid w:val="127F20A6"/>
    <w:rsid w:val="128132AB"/>
    <w:rsid w:val="12BF7EFB"/>
    <w:rsid w:val="12C83D79"/>
    <w:rsid w:val="12DB52AC"/>
    <w:rsid w:val="12E639B2"/>
    <w:rsid w:val="12FF7C00"/>
    <w:rsid w:val="130C6140"/>
    <w:rsid w:val="133827CD"/>
    <w:rsid w:val="138B4428"/>
    <w:rsid w:val="1392676C"/>
    <w:rsid w:val="13A872BB"/>
    <w:rsid w:val="13AF2389"/>
    <w:rsid w:val="13B558A9"/>
    <w:rsid w:val="13C058C2"/>
    <w:rsid w:val="13F53273"/>
    <w:rsid w:val="14275C77"/>
    <w:rsid w:val="142E4C63"/>
    <w:rsid w:val="14305CB5"/>
    <w:rsid w:val="14344F8F"/>
    <w:rsid w:val="146C1A3F"/>
    <w:rsid w:val="14887FA9"/>
    <w:rsid w:val="149A5570"/>
    <w:rsid w:val="149E6230"/>
    <w:rsid w:val="14AE1661"/>
    <w:rsid w:val="14D0071D"/>
    <w:rsid w:val="14D175BB"/>
    <w:rsid w:val="14D959DF"/>
    <w:rsid w:val="14DC3006"/>
    <w:rsid w:val="14FA36C8"/>
    <w:rsid w:val="15186A6A"/>
    <w:rsid w:val="15412E44"/>
    <w:rsid w:val="154B559B"/>
    <w:rsid w:val="15571CB6"/>
    <w:rsid w:val="15775284"/>
    <w:rsid w:val="15790D7B"/>
    <w:rsid w:val="157D48DE"/>
    <w:rsid w:val="157E7260"/>
    <w:rsid w:val="1583529C"/>
    <w:rsid w:val="15847D80"/>
    <w:rsid w:val="15A200C2"/>
    <w:rsid w:val="15A451E1"/>
    <w:rsid w:val="15B71CB5"/>
    <w:rsid w:val="15E43D82"/>
    <w:rsid w:val="15F17E77"/>
    <w:rsid w:val="167A0A48"/>
    <w:rsid w:val="167B5A27"/>
    <w:rsid w:val="16865925"/>
    <w:rsid w:val="16887EB9"/>
    <w:rsid w:val="1689651D"/>
    <w:rsid w:val="169B71B2"/>
    <w:rsid w:val="16B04415"/>
    <w:rsid w:val="16C50139"/>
    <w:rsid w:val="16E62065"/>
    <w:rsid w:val="16E63C50"/>
    <w:rsid w:val="17162B2E"/>
    <w:rsid w:val="17495BDF"/>
    <w:rsid w:val="174A5489"/>
    <w:rsid w:val="17586DAC"/>
    <w:rsid w:val="17720A23"/>
    <w:rsid w:val="177B3CED"/>
    <w:rsid w:val="17857CD5"/>
    <w:rsid w:val="17977EBB"/>
    <w:rsid w:val="17A06EE3"/>
    <w:rsid w:val="17B54F82"/>
    <w:rsid w:val="17BD12E3"/>
    <w:rsid w:val="17CA788D"/>
    <w:rsid w:val="17CD00A5"/>
    <w:rsid w:val="17CD7BA2"/>
    <w:rsid w:val="17D901E3"/>
    <w:rsid w:val="17F616DF"/>
    <w:rsid w:val="17FB377F"/>
    <w:rsid w:val="180F6B1D"/>
    <w:rsid w:val="184233CD"/>
    <w:rsid w:val="18532FEB"/>
    <w:rsid w:val="1855286A"/>
    <w:rsid w:val="186A17CC"/>
    <w:rsid w:val="188F4DE3"/>
    <w:rsid w:val="18B8719D"/>
    <w:rsid w:val="18C04E60"/>
    <w:rsid w:val="18E36DAA"/>
    <w:rsid w:val="18FD07AE"/>
    <w:rsid w:val="1935339B"/>
    <w:rsid w:val="19355871"/>
    <w:rsid w:val="193C6E80"/>
    <w:rsid w:val="19725C22"/>
    <w:rsid w:val="19864ACE"/>
    <w:rsid w:val="19947CCB"/>
    <w:rsid w:val="19B16A01"/>
    <w:rsid w:val="19BE13D4"/>
    <w:rsid w:val="19D762E9"/>
    <w:rsid w:val="19DF2CF5"/>
    <w:rsid w:val="19FB05D6"/>
    <w:rsid w:val="1A0155EB"/>
    <w:rsid w:val="1A033341"/>
    <w:rsid w:val="1A135615"/>
    <w:rsid w:val="1A1B061E"/>
    <w:rsid w:val="1A2B2B94"/>
    <w:rsid w:val="1A384882"/>
    <w:rsid w:val="1A3C65ED"/>
    <w:rsid w:val="1A436B72"/>
    <w:rsid w:val="1A8349B5"/>
    <w:rsid w:val="1A8A2814"/>
    <w:rsid w:val="1A9C1B7B"/>
    <w:rsid w:val="1AC02E55"/>
    <w:rsid w:val="1AC4135D"/>
    <w:rsid w:val="1AE67C23"/>
    <w:rsid w:val="1AE95CDC"/>
    <w:rsid w:val="1AEC73E7"/>
    <w:rsid w:val="1B134E9B"/>
    <w:rsid w:val="1B1556A1"/>
    <w:rsid w:val="1B1B7066"/>
    <w:rsid w:val="1B1B7367"/>
    <w:rsid w:val="1B274286"/>
    <w:rsid w:val="1B282EE3"/>
    <w:rsid w:val="1B393BED"/>
    <w:rsid w:val="1B3F614D"/>
    <w:rsid w:val="1B5761B0"/>
    <w:rsid w:val="1B630EA1"/>
    <w:rsid w:val="1B664FC6"/>
    <w:rsid w:val="1B715F1E"/>
    <w:rsid w:val="1B724EFE"/>
    <w:rsid w:val="1B766650"/>
    <w:rsid w:val="1B810DAA"/>
    <w:rsid w:val="1B863839"/>
    <w:rsid w:val="1B9451EF"/>
    <w:rsid w:val="1BB11E3E"/>
    <w:rsid w:val="1BC00711"/>
    <w:rsid w:val="1BDA06A0"/>
    <w:rsid w:val="1BE22337"/>
    <w:rsid w:val="1BE8385D"/>
    <w:rsid w:val="1BEE164F"/>
    <w:rsid w:val="1BF260EF"/>
    <w:rsid w:val="1BF3296F"/>
    <w:rsid w:val="1C1C54DD"/>
    <w:rsid w:val="1C346840"/>
    <w:rsid w:val="1C3A5E41"/>
    <w:rsid w:val="1C5D2D6A"/>
    <w:rsid w:val="1C6243D0"/>
    <w:rsid w:val="1C707CD6"/>
    <w:rsid w:val="1CB77638"/>
    <w:rsid w:val="1CBA4FB4"/>
    <w:rsid w:val="1CBB585E"/>
    <w:rsid w:val="1CC37A2F"/>
    <w:rsid w:val="1CC42089"/>
    <w:rsid w:val="1CC718CB"/>
    <w:rsid w:val="1CCC155C"/>
    <w:rsid w:val="1CD01A26"/>
    <w:rsid w:val="1CE555A6"/>
    <w:rsid w:val="1D042DA4"/>
    <w:rsid w:val="1D044C3D"/>
    <w:rsid w:val="1D2034BD"/>
    <w:rsid w:val="1D25523E"/>
    <w:rsid w:val="1D2D676D"/>
    <w:rsid w:val="1D6C52E6"/>
    <w:rsid w:val="1D8B56FC"/>
    <w:rsid w:val="1DA24AF5"/>
    <w:rsid w:val="1DB93967"/>
    <w:rsid w:val="1DBB79AD"/>
    <w:rsid w:val="1DBD1282"/>
    <w:rsid w:val="1DC66499"/>
    <w:rsid w:val="1DDF362C"/>
    <w:rsid w:val="1DEA705A"/>
    <w:rsid w:val="1E295302"/>
    <w:rsid w:val="1E3A367B"/>
    <w:rsid w:val="1E420C65"/>
    <w:rsid w:val="1EAC2222"/>
    <w:rsid w:val="1EE25574"/>
    <w:rsid w:val="1EE75CB3"/>
    <w:rsid w:val="1EE955C4"/>
    <w:rsid w:val="1EF71C2A"/>
    <w:rsid w:val="1F20096C"/>
    <w:rsid w:val="1F262338"/>
    <w:rsid w:val="1F3A6795"/>
    <w:rsid w:val="1F4D6C4A"/>
    <w:rsid w:val="1F6966C8"/>
    <w:rsid w:val="1F6974C3"/>
    <w:rsid w:val="1F7A09F5"/>
    <w:rsid w:val="1FA12599"/>
    <w:rsid w:val="1FCA79F6"/>
    <w:rsid w:val="1FCB1480"/>
    <w:rsid w:val="1FEB66F2"/>
    <w:rsid w:val="2033746B"/>
    <w:rsid w:val="2035256D"/>
    <w:rsid w:val="20462533"/>
    <w:rsid w:val="20645F34"/>
    <w:rsid w:val="20710CA8"/>
    <w:rsid w:val="207529E0"/>
    <w:rsid w:val="20870FCA"/>
    <w:rsid w:val="208F215E"/>
    <w:rsid w:val="208F77BD"/>
    <w:rsid w:val="209B6FDA"/>
    <w:rsid w:val="20A763E6"/>
    <w:rsid w:val="20B35E4D"/>
    <w:rsid w:val="20BB44A6"/>
    <w:rsid w:val="20BE196D"/>
    <w:rsid w:val="20E50517"/>
    <w:rsid w:val="20E75798"/>
    <w:rsid w:val="20EF1796"/>
    <w:rsid w:val="21026BCB"/>
    <w:rsid w:val="210448FA"/>
    <w:rsid w:val="21351BC1"/>
    <w:rsid w:val="21375970"/>
    <w:rsid w:val="21450A4E"/>
    <w:rsid w:val="215D7BB4"/>
    <w:rsid w:val="21661349"/>
    <w:rsid w:val="21B524CD"/>
    <w:rsid w:val="21EC2092"/>
    <w:rsid w:val="21EE25E7"/>
    <w:rsid w:val="21F56055"/>
    <w:rsid w:val="21F76B3E"/>
    <w:rsid w:val="22324C6B"/>
    <w:rsid w:val="225432EE"/>
    <w:rsid w:val="2269464B"/>
    <w:rsid w:val="22783554"/>
    <w:rsid w:val="228809B0"/>
    <w:rsid w:val="229C6E3B"/>
    <w:rsid w:val="22A85D58"/>
    <w:rsid w:val="22C624B4"/>
    <w:rsid w:val="22E20C6B"/>
    <w:rsid w:val="23174FB1"/>
    <w:rsid w:val="232E0259"/>
    <w:rsid w:val="23583CC3"/>
    <w:rsid w:val="23614206"/>
    <w:rsid w:val="236B7C30"/>
    <w:rsid w:val="23787301"/>
    <w:rsid w:val="239A1C16"/>
    <w:rsid w:val="239B3814"/>
    <w:rsid w:val="23A06273"/>
    <w:rsid w:val="23BA4229"/>
    <w:rsid w:val="23C86F1D"/>
    <w:rsid w:val="23F3223E"/>
    <w:rsid w:val="24150AC5"/>
    <w:rsid w:val="24157237"/>
    <w:rsid w:val="243800EA"/>
    <w:rsid w:val="243A55EC"/>
    <w:rsid w:val="245617B4"/>
    <w:rsid w:val="245B2DBE"/>
    <w:rsid w:val="24620CBA"/>
    <w:rsid w:val="249C4E4A"/>
    <w:rsid w:val="24AF5182"/>
    <w:rsid w:val="24B04961"/>
    <w:rsid w:val="24B44889"/>
    <w:rsid w:val="24C24032"/>
    <w:rsid w:val="24F41A37"/>
    <w:rsid w:val="24FD37E8"/>
    <w:rsid w:val="25397175"/>
    <w:rsid w:val="25431549"/>
    <w:rsid w:val="254523E3"/>
    <w:rsid w:val="254A0A1E"/>
    <w:rsid w:val="25516627"/>
    <w:rsid w:val="256B5DED"/>
    <w:rsid w:val="256C417E"/>
    <w:rsid w:val="25963B70"/>
    <w:rsid w:val="259E54B4"/>
    <w:rsid w:val="259F1D2C"/>
    <w:rsid w:val="259F7C66"/>
    <w:rsid w:val="25AD5D6D"/>
    <w:rsid w:val="25B05D98"/>
    <w:rsid w:val="25BD1261"/>
    <w:rsid w:val="25C73B57"/>
    <w:rsid w:val="25D67BBA"/>
    <w:rsid w:val="25E35621"/>
    <w:rsid w:val="260942DC"/>
    <w:rsid w:val="262E238C"/>
    <w:rsid w:val="26331905"/>
    <w:rsid w:val="264A2B74"/>
    <w:rsid w:val="264C6C1B"/>
    <w:rsid w:val="265D3815"/>
    <w:rsid w:val="266B5ACD"/>
    <w:rsid w:val="267805CA"/>
    <w:rsid w:val="26980688"/>
    <w:rsid w:val="269F002B"/>
    <w:rsid w:val="26C134A5"/>
    <w:rsid w:val="270F6BCE"/>
    <w:rsid w:val="27134EF7"/>
    <w:rsid w:val="27390643"/>
    <w:rsid w:val="273D7C51"/>
    <w:rsid w:val="275E2096"/>
    <w:rsid w:val="27612FB6"/>
    <w:rsid w:val="27627057"/>
    <w:rsid w:val="276B06AF"/>
    <w:rsid w:val="276F23BE"/>
    <w:rsid w:val="2771040E"/>
    <w:rsid w:val="278F3BFA"/>
    <w:rsid w:val="27912D61"/>
    <w:rsid w:val="27C26C4D"/>
    <w:rsid w:val="27C94FD6"/>
    <w:rsid w:val="27F70341"/>
    <w:rsid w:val="27FF406E"/>
    <w:rsid w:val="28204BE8"/>
    <w:rsid w:val="282773A5"/>
    <w:rsid w:val="28440137"/>
    <w:rsid w:val="2846283B"/>
    <w:rsid w:val="285C28C9"/>
    <w:rsid w:val="286D4C33"/>
    <w:rsid w:val="2898669D"/>
    <w:rsid w:val="28C81D9F"/>
    <w:rsid w:val="28DA727D"/>
    <w:rsid w:val="290119A3"/>
    <w:rsid w:val="291922FA"/>
    <w:rsid w:val="291B342A"/>
    <w:rsid w:val="293916CC"/>
    <w:rsid w:val="293F3203"/>
    <w:rsid w:val="2943024B"/>
    <w:rsid w:val="294A7EC2"/>
    <w:rsid w:val="29520569"/>
    <w:rsid w:val="295C4578"/>
    <w:rsid w:val="296F3A2E"/>
    <w:rsid w:val="2978710E"/>
    <w:rsid w:val="297C2079"/>
    <w:rsid w:val="2980630F"/>
    <w:rsid w:val="298D16D8"/>
    <w:rsid w:val="299273E9"/>
    <w:rsid w:val="2994068B"/>
    <w:rsid w:val="29AE5D4B"/>
    <w:rsid w:val="29C04EE3"/>
    <w:rsid w:val="29F42D07"/>
    <w:rsid w:val="29FE7FA8"/>
    <w:rsid w:val="2A1D07DB"/>
    <w:rsid w:val="2A6553E3"/>
    <w:rsid w:val="2A702CC4"/>
    <w:rsid w:val="2A7142AE"/>
    <w:rsid w:val="2A761D64"/>
    <w:rsid w:val="2A7C5C87"/>
    <w:rsid w:val="2A8B1B70"/>
    <w:rsid w:val="2AB272A8"/>
    <w:rsid w:val="2AB43705"/>
    <w:rsid w:val="2ABD1448"/>
    <w:rsid w:val="2AEB1AB3"/>
    <w:rsid w:val="2AF03183"/>
    <w:rsid w:val="2AF13CA9"/>
    <w:rsid w:val="2B1D2442"/>
    <w:rsid w:val="2B44759B"/>
    <w:rsid w:val="2B886AB9"/>
    <w:rsid w:val="2B8E1652"/>
    <w:rsid w:val="2BA72AE1"/>
    <w:rsid w:val="2BA967CA"/>
    <w:rsid w:val="2BD502B9"/>
    <w:rsid w:val="2BDA7F11"/>
    <w:rsid w:val="2BDC7E9B"/>
    <w:rsid w:val="2BF66121"/>
    <w:rsid w:val="2C0465E9"/>
    <w:rsid w:val="2C1703C9"/>
    <w:rsid w:val="2C1C627E"/>
    <w:rsid w:val="2C235565"/>
    <w:rsid w:val="2C3932D3"/>
    <w:rsid w:val="2C4C7756"/>
    <w:rsid w:val="2C4F7DAD"/>
    <w:rsid w:val="2C5B0F51"/>
    <w:rsid w:val="2C78619D"/>
    <w:rsid w:val="2C823EF4"/>
    <w:rsid w:val="2C845E73"/>
    <w:rsid w:val="2C987463"/>
    <w:rsid w:val="2CAA0404"/>
    <w:rsid w:val="2CB5485B"/>
    <w:rsid w:val="2CC000B6"/>
    <w:rsid w:val="2CC47FF2"/>
    <w:rsid w:val="2CC65E87"/>
    <w:rsid w:val="2D0553AA"/>
    <w:rsid w:val="2D093D6A"/>
    <w:rsid w:val="2D0F583B"/>
    <w:rsid w:val="2D140A1C"/>
    <w:rsid w:val="2D23680F"/>
    <w:rsid w:val="2D3E2F42"/>
    <w:rsid w:val="2D451929"/>
    <w:rsid w:val="2D4A11D5"/>
    <w:rsid w:val="2D524F36"/>
    <w:rsid w:val="2D87019D"/>
    <w:rsid w:val="2D8A291B"/>
    <w:rsid w:val="2D9C753E"/>
    <w:rsid w:val="2DAB1FA0"/>
    <w:rsid w:val="2DC201FF"/>
    <w:rsid w:val="2DCA611E"/>
    <w:rsid w:val="2DD8027F"/>
    <w:rsid w:val="2DE4037E"/>
    <w:rsid w:val="2DED4C93"/>
    <w:rsid w:val="2DEE0806"/>
    <w:rsid w:val="2DF75217"/>
    <w:rsid w:val="2DF919BD"/>
    <w:rsid w:val="2DFB1E2F"/>
    <w:rsid w:val="2E0A3833"/>
    <w:rsid w:val="2E162E16"/>
    <w:rsid w:val="2E1850C2"/>
    <w:rsid w:val="2E2F6D18"/>
    <w:rsid w:val="2E3A7BAD"/>
    <w:rsid w:val="2E3E16A3"/>
    <w:rsid w:val="2E4B4FF2"/>
    <w:rsid w:val="2E515AF6"/>
    <w:rsid w:val="2E75790C"/>
    <w:rsid w:val="2E7C2797"/>
    <w:rsid w:val="2E931169"/>
    <w:rsid w:val="2EAA5957"/>
    <w:rsid w:val="2EDC4A20"/>
    <w:rsid w:val="2EF15D2F"/>
    <w:rsid w:val="2EF956D4"/>
    <w:rsid w:val="2F022E39"/>
    <w:rsid w:val="2F121106"/>
    <w:rsid w:val="2F282C36"/>
    <w:rsid w:val="2F476FC4"/>
    <w:rsid w:val="2F4D307A"/>
    <w:rsid w:val="2F4E7EBF"/>
    <w:rsid w:val="2F567F7E"/>
    <w:rsid w:val="2F5C2997"/>
    <w:rsid w:val="2F64253B"/>
    <w:rsid w:val="2FAE1A23"/>
    <w:rsid w:val="2FB02097"/>
    <w:rsid w:val="2FBD780E"/>
    <w:rsid w:val="2FC70636"/>
    <w:rsid w:val="2FD50D3D"/>
    <w:rsid w:val="2FD661FC"/>
    <w:rsid w:val="2FD73B8C"/>
    <w:rsid w:val="2FFC1661"/>
    <w:rsid w:val="30135597"/>
    <w:rsid w:val="30657C99"/>
    <w:rsid w:val="306D2EB3"/>
    <w:rsid w:val="307249A4"/>
    <w:rsid w:val="30B3773B"/>
    <w:rsid w:val="30D37CB9"/>
    <w:rsid w:val="30D82DA7"/>
    <w:rsid w:val="30F852A3"/>
    <w:rsid w:val="30FF1AD0"/>
    <w:rsid w:val="311F65A5"/>
    <w:rsid w:val="312C3274"/>
    <w:rsid w:val="313D33E3"/>
    <w:rsid w:val="314767F8"/>
    <w:rsid w:val="314F3970"/>
    <w:rsid w:val="31593FA9"/>
    <w:rsid w:val="315F0C09"/>
    <w:rsid w:val="31623502"/>
    <w:rsid w:val="316B4C5B"/>
    <w:rsid w:val="3190434B"/>
    <w:rsid w:val="31AF0B33"/>
    <w:rsid w:val="31B53065"/>
    <w:rsid w:val="31CB29E3"/>
    <w:rsid w:val="31EF3058"/>
    <w:rsid w:val="31FC4426"/>
    <w:rsid w:val="31FE0C1B"/>
    <w:rsid w:val="3218696E"/>
    <w:rsid w:val="322173E4"/>
    <w:rsid w:val="32291753"/>
    <w:rsid w:val="32345EE0"/>
    <w:rsid w:val="324E3849"/>
    <w:rsid w:val="325B0FC3"/>
    <w:rsid w:val="32641E6D"/>
    <w:rsid w:val="32714A56"/>
    <w:rsid w:val="32733854"/>
    <w:rsid w:val="32767228"/>
    <w:rsid w:val="32850D2E"/>
    <w:rsid w:val="328819DA"/>
    <w:rsid w:val="329830F5"/>
    <w:rsid w:val="32BA19B0"/>
    <w:rsid w:val="32CD4CFA"/>
    <w:rsid w:val="32DB53A4"/>
    <w:rsid w:val="32EB64CC"/>
    <w:rsid w:val="32F348C0"/>
    <w:rsid w:val="32F409E6"/>
    <w:rsid w:val="32F67BE5"/>
    <w:rsid w:val="33023DFB"/>
    <w:rsid w:val="331F3816"/>
    <w:rsid w:val="33296F1C"/>
    <w:rsid w:val="333F65D1"/>
    <w:rsid w:val="334E7242"/>
    <w:rsid w:val="33593294"/>
    <w:rsid w:val="335D2919"/>
    <w:rsid w:val="33C57FCF"/>
    <w:rsid w:val="344B1B28"/>
    <w:rsid w:val="345D2848"/>
    <w:rsid w:val="34A55F9D"/>
    <w:rsid w:val="34A70DB2"/>
    <w:rsid w:val="34CA3332"/>
    <w:rsid w:val="34D10C3C"/>
    <w:rsid w:val="34FD6869"/>
    <w:rsid w:val="350C7DCA"/>
    <w:rsid w:val="351A6043"/>
    <w:rsid w:val="355448A0"/>
    <w:rsid w:val="35656E2C"/>
    <w:rsid w:val="357F6E85"/>
    <w:rsid w:val="35857985"/>
    <w:rsid w:val="35953AB4"/>
    <w:rsid w:val="35A3079B"/>
    <w:rsid w:val="35EB5C16"/>
    <w:rsid w:val="35F04ECC"/>
    <w:rsid w:val="35F92264"/>
    <w:rsid w:val="35FD5D7D"/>
    <w:rsid w:val="36122469"/>
    <w:rsid w:val="36182255"/>
    <w:rsid w:val="361A2638"/>
    <w:rsid w:val="36222213"/>
    <w:rsid w:val="363B26AB"/>
    <w:rsid w:val="364E3E7D"/>
    <w:rsid w:val="365E4FDA"/>
    <w:rsid w:val="36747E5F"/>
    <w:rsid w:val="36771FFC"/>
    <w:rsid w:val="36947CFD"/>
    <w:rsid w:val="36A55751"/>
    <w:rsid w:val="36B433A8"/>
    <w:rsid w:val="36E3715A"/>
    <w:rsid w:val="36E77DBA"/>
    <w:rsid w:val="36EC52C0"/>
    <w:rsid w:val="36F44241"/>
    <w:rsid w:val="37023784"/>
    <w:rsid w:val="370501D2"/>
    <w:rsid w:val="37316A58"/>
    <w:rsid w:val="37482134"/>
    <w:rsid w:val="3787736D"/>
    <w:rsid w:val="379A753B"/>
    <w:rsid w:val="37AC0031"/>
    <w:rsid w:val="37AE521E"/>
    <w:rsid w:val="37DC139B"/>
    <w:rsid w:val="37E723DE"/>
    <w:rsid w:val="37EB281B"/>
    <w:rsid w:val="37EE55DC"/>
    <w:rsid w:val="37F37F53"/>
    <w:rsid w:val="37FB0B2E"/>
    <w:rsid w:val="382071A0"/>
    <w:rsid w:val="38266E85"/>
    <w:rsid w:val="383D1D2D"/>
    <w:rsid w:val="3848373E"/>
    <w:rsid w:val="385A66D4"/>
    <w:rsid w:val="38786CD8"/>
    <w:rsid w:val="387A0D2A"/>
    <w:rsid w:val="388149DF"/>
    <w:rsid w:val="388740B1"/>
    <w:rsid w:val="38914F3B"/>
    <w:rsid w:val="38950A4D"/>
    <w:rsid w:val="38A85F49"/>
    <w:rsid w:val="38C44384"/>
    <w:rsid w:val="38D7390D"/>
    <w:rsid w:val="38DB4B91"/>
    <w:rsid w:val="38DE1A7D"/>
    <w:rsid w:val="38E03F21"/>
    <w:rsid w:val="38ED3A6E"/>
    <w:rsid w:val="39022035"/>
    <w:rsid w:val="390E7204"/>
    <w:rsid w:val="39172A65"/>
    <w:rsid w:val="39365F45"/>
    <w:rsid w:val="393E0CB6"/>
    <w:rsid w:val="39612258"/>
    <w:rsid w:val="396B6F6D"/>
    <w:rsid w:val="397B39C4"/>
    <w:rsid w:val="39A37CA7"/>
    <w:rsid w:val="39AC711C"/>
    <w:rsid w:val="39B44F24"/>
    <w:rsid w:val="39C2033F"/>
    <w:rsid w:val="39CB6822"/>
    <w:rsid w:val="39D06FB7"/>
    <w:rsid w:val="39D40EDC"/>
    <w:rsid w:val="39E06894"/>
    <w:rsid w:val="39F94267"/>
    <w:rsid w:val="3A2E433E"/>
    <w:rsid w:val="3A2E68BD"/>
    <w:rsid w:val="3A2F759B"/>
    <w:rsid w:val="3A514259"/>
    <w:rsid w:val="3A5E64DF"/>
    <w:rsid w:val="3A705E84"/>
    <w:rsid w:val="3A734442"/>
    <w:rsid w:val="3A8E3346"/>
    <w:rsid w:val="3AA7436F"/>
    <w:rsid w:val="3AC63E0D"/>
    <w:rsid w:val="3AD23F41"/>
    <w:rsid w:val="3AEC491E"/>
    <w:rsid w:val="3AEF7F72"/>
    <w:rsid w:val="3AFD3787"/>
    <w:rsid w:val="3B2F3EE1"/>
    <w:rsid w:val="3B441E36"/>
    <w:rsid w:val="3B481EDF"/>
    <w:rsid w:val="3B4E5F46"/>
    <w:rsid w:val="3B4E67E1"/>
    <w:rsid w:val="3B622566"/>
    <w:rsid w:val="3B6954E7"/>
    <w:rsid w:val="3B7B4FD2"/>
    <w:rsid w:val="3B864ECC"/>
    <w:rsid w:val="3B8F3461"/>
    <w:rsid w:val="3BA527DC"/>
    <w:rsid w:val="3BB770EE"/>
    <w:rsid w:val="3BC1705B"/>
    <w:rsid w:val="3BCB1838"/>
    <w:rsid w:val="3BDD6EDB"/>
    <w:rsid w:val="3BDF1B45"/>
    <w:rsid w:val="3BE72F3A"/>
    <w:rsid w:val="3C1A3022"/>
    <w:rsid w:val="3C3B4BCD"/>
    <w:rsid w:val="3C4D7F7D"/>
    <w:rsid w:val="3C5B0244"/>
    <w:rsid w:val="3C6472BD"/>
    <w:rsid w:val="3C9C2E0C"/>
    <w:rsid w:val="3C9D556E"/>
    <w:rsid w:val="3CAF27F9"/>
    <w:rsid w:val="3CB50FC0"/>
    <w:rsid w:val="3CBB41DB"/>
    <w:rsid w:val="3CC728FC"/>
    <w:rsid w:val="3CDE1F1E"/>
    <w:rsid w:val="3CE5162C"/>
    <w:rsid w:val="3CE73A94"/>
    <w:rsid w:val="3CE96A26"/>
    <w:rsid w:val="3CF3617C"/>
    <w:rsid w:val="3D0C1A85"/>
    <w:rsid w:val="3D0E6B50"/>
    <w:rsid w:val="3D10579F"/>
    <w:rsid w:val="3D1A60D7"/>
    <w:rsid w:val="3D366E97"/>
    <w:rsid w:val="3D606F42"/>
    <w:rsid w:val="3D824BAF"/>
    <w:rsid w:val="3D83249B"/>
    <w:rsid w:val="3D853949"/>
    <w:rsid w:val="3DB512D5"/>
    <w:rsid w:val="3DBA0BB9"/>
    <w:rsid w:val="3DCA4085"/>
    <w:rsid w:val="3DD712A0"/>
    <w:rsid w:val="3DD965ED"/>
    <w:rsid w:val="3DE36832"/>
    <w:rsid w:val="3DEC0798"/>
    <w:rsid w:val="3E40348E"/>
    <w:rsid w:val="3E440A06"/>
    <w:rsid w:val="3E4A732F"/>
    <w:rsid w:val="3E664F72"/>
    <w:rsid w:val="3E6A7F4C"/>
    <w:rsid w:val="3E7F160D"/>
    <w:rsid w:val="3E9A0FFB"/>
    <w:rsid w:val="3E9A251E"/>
    <w:rsid w:val="3E9D0660"/>
    <w:rsid w:val="3EA41D9D"/>
    <w:rsid w:val="3EA44217"/>
    <w:rsid w:val="3ED81A25"/>
    <w:rsid w:val="3EDC2C73"/>
    <w:rsid w:val="3EDF5294"/>
    <w:rsid w:val="3EE851B4"/>
    <w:rsid w:val="3EEA3917"/>
    <w:rsid w:val="3EEE2269"/>
    <w:rsid w:val="3EF7470A"/>
    <w:rsid w:val="3EFB7258"/>
    <w:rsid w:val="3F11661C"/>
    <w:rsid w:val="3F2B0871"/>
    <w:rsid w:val="3F2E2C41"/>
    <w:rsid w:val="3F3C4926"/>
    <w:rsid w:val="3F5E6CC4"/>
    <w:rsid w:val="3F741091"/>
    <w:rsid w:val="3F965190"/>
    <w:rsid w:val="3F9B6C1F"/>
    <w:rsid w:val="3FB33A89"/>
    <w:rsid w:val="3FE72F24"/>
    <w:rsid w:val="3FFB5BA0"/>
    <w:rsid w:val="40034EA5"/>
    <w:rsid w:val="400764A8"/>
    <w:rsid w:val="401531ED"/>
    <w:rsid w:val="403D1845"/>
    <w:rsid w:val="404B5213"/>
    <w:rsid w:val="4053683A"/>
    <w:rsid w:val="406C00DA"/>
    <w:rsid w:val="4077317E"/>
    <w:rsid w:val="40A815B4"/>
    <w:rsid w:val="40C46AB8"/>
    <w:rsid w:val="40CF5D23"/>
    <w:rsid w:val="40DB15F8"/>
    <w:rsid w:val="4115533E"/>
    <w:rsid w:val="411B3233"/>
    <w:rsid w:val="411D299B"/>
    <w:rsid w:val="412326B3"/>
    <w:rsid w:val="412D0A0D"/>
    <w:rsid w:val="41331124"/>
    <w:rsid w:val="41337DED"/>
    <w:rsid w:val="41451F8D"/>
    <w:rsid w:val="416E3874"/>
    <w:rsid w:val="41A956EE"/>
    <w:rsid w:val="41AE6F2C"/>
    <w:rsid w:val="41C77560"/>
    <w:rsid w:val="41D41D06"/>
    <w:rsid w:val="41E53136"/>
    <w:rsid w:val="41EE0D16"/>
    <w:rsid w:val="41FC6287"/>
    <w:rsid w:val="420D5764"/>
    <w:rsid w:val="42135286"/>
    <w:rsid w:val="42195E59"/>
    <w:rsid w:val="421F4AFF"/>
    <w:rsid w:val="424E2504"/>
    <w:rsid w:val="426F381D"/>
    <w:rsid w:val="429B3C69"/>
    <w:rsid w:val="429E04F0"/>
    <w:rsid w:val="42CA7EE6"/>
    <w:rsid w:val="42CF61CB"/>
    <w:rsid w:val="42D87697"/>
    <w:rsid w:val="42E223F7"/>
    <w:rsid w:val="42F227EF"/>
    <w:rsid w:val="430636E1"/>
    <w:rsid w:val="430744DD"/>
    <w:rsid w:val="4311317B"/>
    <w:rsid w:val="43151190"/>
    <w:rsid w:val="4326776F"/>
    <w:rsid w:val="43380867"/>
    <w:rsid w:val="43473AD8"/>
    <w:rsid w:val="4355185E"/>
    <w:rsid w:val="43575A6F"/>
    <w:rsid w:val="435F5506"/>
    <w:rsid w:val="436B6869"/>
    <w:rsid w:val="43722F1E"/>
    <w:rsid w:val="437B4396"/>
    <w:rsid w:val="43AD105E"/>
    <w:rsid w:val="43B90078"/>
    <w:rsid w:val="43CF37CE"/>
    <w:rsid w:val="43E5419E"/>
    <w:rsid w:val="440015A9"/>
    <w:rsid w:val="44107158"/>
    <w:rsid w:val="44147A02"/>
    <w:rsid w:val="442E3EC3"/>
    <w:rsid w:val="444B6414"/>
    <w:rsid w:val="445A7E8E"/>
    <w:rsid w:val="44626AE7"/>
    <w:rsid w:val="447C37A0"/>
    <w:rsid w:val="44900735"/>
    <w:rsid w:val="44906066"/>
    <w:rsid w:val="44AD6E52"/>
    <w:rsid w:val="44C11DE5"/>
    <w:rsid w:val="44D60D0E"/>
    <w:rsid w:val="44EB5BF1"/>
    <w:rsid w:val="44F20B3C"/>
    <w:rsid w:val="44F220EA"/>
    <w:rsid w:val="44F22733"/>
    <w:rsid w:val="451D4D18"/>
    <w:rsid w:val="45331214"/>
    <w:rsid w:val="453325DD"/>
    <w:rsid w:val="45373738"/>
    <w:rsid w:val="454D0D56"/>
    <w:rsid w:val="45517C77"/>
    <w:rsid w:val="456134AD"/>
    <w:rsid w:val="457015A8"/>
    <w:rsid w:val="457F2ACD"/>
    <w:rsid w:val="459A5868"/>
    <w:rsid w:val="45D1758E"/>
    <w:rsid w:val="45D96530"/>
    <w:rsid w:val="45DD57F7"/>
    <w:rsid w:val="45E93D45"/>
    <w:rsid w:val="45F51936"/>
    <w:rsid w:val="46055468"/>
    <w:rsid w:val="4618197E"/>
    <w:rsid w:val="461A50A5"/>
    <w:rsid w:val="46263C1F"/>
    <w:rsid w:val="46330705"/>
    <w:rsid w:val="465B2FC0"/>
    <w:rsid w:val="468355B6"/>
    <w:rsid w:val="4694606D"/>
    <w:rsid w:val="469C7491"/>
    <w:rsid w:val="469E0852"/>
    <w:rsid w:val="46BA5F11"/>
    <w:rsid w:val="46BB6A7B"/>
    <w:rsid w:val="46BF5E42"/>
    <w:rsid w:val="46CC07C8"/>
    <w:rsid w:val="46E0708B"/>
    <w:rsid w:val="46E679B3"/>
    <w:rsid w:val="46F4730E"/>
    <w:rsid w:val="46F83CFD"/>
    <w:rsid w:val="46F92771"/>
    <w:rsid w:val="47135DEB"/>
    <w:rsid w:val="47147706"/>
    <w:rsid w:val="471660D6"/>
    <w:rsid w:val="47177357"/>
    <w:rsid w:val="471F611C"/>
    <w:rsid w:val="474B0B16"/>
    <w:rsid w:val="47563613"/>
    <w:rsid w:val="47597ADF"/>
    <w:rsid w:val="475B7970"/>
    <w:rsid w:val="479B5CB0"/>
    <w:rsid w:val="47B36947"/>
    <w:rsid w:val="47B37336"/>
    <w:rsid w:val="47BF3A2B"/>
    <w:rsid w:val="47C82BF4"/>
    <w:rsid w:val="47CF3F47"/>
    <w:rsid w:val="47D51F62"/>
    <w:rsid w:val="47E255C2"/>
    <w:rsid w:val="47F13CC8"/>
    <w:rsid w:val="482351F2"/>
    <w:rsid w:val="483F4E02"/>
    <w:rsid w:val="48693111"/>
    <w:rsid w:val="486B72E1"/>
    <w:rsid w:val="48774035"/>
    <w:rsid w:val="487E75FB"/>
    <w:rsid w:val="489F6DEC"/>
    <w:rsid w:val="48A031D7"/>
    <w:rsid w:val="48B2484D"/>
    <w:rsid w:val="48BA29EE"/>
    <w:rsid w:val="48D94111"/>
    <w:rsid w:val="48E25AEB"/>
    <w:rsid w:val="49045369"/>
    <w:rsid w:val="491C03A6"/>
    <w:rsid w:val="49445EF0"/>
    <w:rsid w:val="495855FE"/>
    <w:rsid w:val="49796B4C"/>
    <w:rsid w:val="49874F7D"/>
    <w:rsid w:val="4991556A"/>
    <w:rsid w:val="49BD03CC"/>
    <w:rsid w:val="49D301B7"/>
    <w:rsid w:val="49D60255"/>
    <w:rsid w:val="49E21585"/>
    <w:rsid w:val="49FF75AE"/>
    <w:rsid w:val="4A132C06"/>
    <w:rsid w:val="4A1E1838"/>
    <w:rsid w:val="4A352C44"/>
    <w:rsid w:val="4A4A702D"/>
    <w:rsid w:val="4A581E4E"/>
    <w:rsid w:val="4AA5422C"/>
    <w:rsid w:val="4AA73BF2"/>
    <w:rsid w:val="4AF31677"/>
    <w:rsid w:val="4B0635B3"/>
    <w:rsid w:val="4B1611B4"/>
    <w:rsid w:val="4B1E448F"/>
    <w:rsid w:val="4B2360EB"/>
    <w:rsid w:val="4B2E1B38"/>
    <w:rsid w:val="4B3F1CCB"/>
    <w:rsid w:val="4B482E30"/>
    <w:rsid w:val="4B4F6ABE"/>
    <w:rsid w:val="4B651F70"/>
    <w:rsid w:val="4B895B5D"/>
    <w:rsid w:val="4BA068DD"/>
    <w:rsid w:val="4BCC18B5"/>
    <w:rsid w:val="4BD378F7"/>
    <w:rsid w:val="4BE26F95"/>
    <w:rsid w:val="4BEF73DD"/>
    <w:rsid w:val="4BF04B59"/>
    <w:rsid w:val="4BF219A6"/>
    <w:rsid w:val="4C0405D6"/>
    <w:rsid w:val="4C045E2B"/>
    <w:rsid w:val="4C2329B7"/>
    <w:rsid w:val="4C2E67E2"/>
    <w:rsid w:val="4C43074C"/>
    <w:rsid w:val="4C4D7C32"/>
    <w:rsid w:val="4C5A67BF"/>
    <w:rsid w:val="4C6A2317"/>
    <w:rsid w:val="4C790CED"/>
    <w:rsid w:val="4C8F0C72"/>
    <w:rsid w:val="4CA4536F"/>
    <w:rsid w:val="4CA77AF5"/>
    <w:rsid w:val="4CAB7826"/>
    <w:rsid w:val="4CBA2D5A"/>
    <w:rsid w:val="4CC91860"/>
    <w:rsid w:val="4CE16010"/>
    <w:rsid w:val="4CE50FA0"/>
    <w:rsid w:val="4CF43BE9"/>
    <w:rsid w:val="4CF45371"/>
    <w:rsid w:val="4D010A95"/>
    <w:rsid w:val="4D1C3723"/>
    <w:rsid w:val="4D1F25C4"/>
    <w:rsid w:val="4D27709C"/>
    <w:rsid w:val="4D297170"/>
    <w:rsid w:val="4D2C7473"/>
    <w:rsid w:val="4D4E3404"/>
    <w:rsid w:val="4D585141"/>
    <w:rsid w:val="4D617B8D"/>
    <w:rsid w:val="4D6D6C00"/>
    <w:rsid w:val="4D8C3ADF"/>
    <w:rsid w:val="4DAB4F6A"/>
    <w:rsid w:val="4DC4400B"/>
    <w:rsid w:val="4DC67E79"/>
    <w:rsid w:val="4DCC3983"/>
    <w:rsid w:val="4E05403E"/>
    <w:rsid w:val="4E2F6DD0"/>
    <w:rsid w:val="4E682815"/>
    <w:rsid w:val="4E9D1AFC"/>
    <w:rsid w:val="4E9D28BF"/>
    <w:rsid w:val="4E9F7588"/>
    <w:rsid w:val="4EAA4F42"/>
    <w:rsid w:val="4EFB5EFF"/>
    <w:rsid w:val="4F0436F2"/>
    <w:rsid w:val="4F2255D2"/>
    <w:rsid w:val="4F2524C4"/>
    <w:rsid w:val="4F6577F0"/>
    <w:rsid w:val="4F7876AF"/>
    <w:rsid w:val="4F7C2100"/>
    <w:rsid w:val="4F8954AE"/>
    <w:rsid w:val="4F98128A"/>
    <w:rsid w:val="4F9A489F"/>
    <w:rsid w:val="4F9B7037"/>
    <w:rsid w:val="4FA87165"/>
    <w:rsid w:val="4FB62922"/>
    <w:rsid w:val="4FBA0B4D"/>
    <w:rsid w:val="4FC064B7"/>
    <w:rsid w:val="4FCB42D7"/>
    <w:rsid w:val="50024515"/>
    <w:rsid w:val="50187604"/>
    <w:rsid w:val="501D0848"/>
    <w:rsid w:val="502703FE"/>
    <w:rsid w:val="5051561E"/>
    <w:rsid w:val="50757FEC"/>
    <w:rsid w:val="50794B08"/>
    <w:rsid w:val="5096168B"/>
    <w:rsid w:val="50D04D03"/>
    <w:rsid w:val="50F32CBC"/>
    <w:rsid w:val="51036613"/>
    <w:rsid w:val="51121C17"/>
    <w:rsid w:val="51147E5F"/>
    <w:rsid w:val="511D1631"/>
    <w:rsid w:val="51273B6A"/>
    <w:rsid w:val="51282CA5"/>
    <w:rsid w:val="5135364C"/>
    <w:rsid w:val="51796938"/>
    <w:rsid w:val="517A0BCC"/>
    <w:rsid w:val="517B1967"/>
    <w:rsid w:val="517D6258"/>
    <w:rsid w:val="51885946"/>
    <w:rsid w:val="518A02C7"/>
    <w:rsid w:val="51910E68"/>
    <w:rsid w:val="51B42429"/>
    <w:rsid w:val="51E97071"/>
    <w:rsid w:val="51F66ADB"/>
    <w:rsid w:val="51F973E7"/>
    <w:rsid w:val="52127D69"/>
    <w:rsid w:val="522441FB"/>
    <w:rsid w:val="523B26EE"/>
    <w:rsid w:val="525B70F3"/>
    <w:rsid w:val="52662898"/>
    <w:rsid w:val="5272592F"/>
    <w:rsid w:val="5285042E"/>
    <w:rsid w:val="528738B1"/>
    <w:rsid w:val="52C265F3"/>
    <w:rsid w:val="52E375CE"/>
    <w:rsid w:val="52EA56CA"/>
    <w:rsid w:val="53015975"/>
    <w:rsid w:val="530F32FD"/>
    <w:rsid w:val="53142CE6"/>
    <w:rsid w:val="53263729"/>
    <w:rsid w:val="532D6421"/>
    <w:rsid w:val="534F2A1D"/>
    <w:rsid w:val="537F39B8"/>
    <w:rsid w:val="53905046"/>
    <w:rsid w:val="53B813F1"/>
    <w:rsid w:val="53D54DF0"/>
    <w:rsid w:val="53D70E53"/>
    <w:rsid w:val="53E91B36"/>
    <w:rsid w:val="53EA289F"/>
    <w:rsid w:val="5401194C"/>
    <w:rsid w:val="5406208E"/>
    <w:rsid w:val="543D5DC0"/>
    <w:rsid w:val="544836EE"/>
    <w:rsid w:val="544A4CC3"/>
    <w:rsid w:val="546B531E"/>
    <w:rsid w:val="54756319"/>
    <w:rsid w:val="54811035"/>
    <w:rsid w:val="548A166A"/>
    <w:rsid w:val="54AF4A7B"/>
    <w:rsid w:val="54EE1F6B"/>
    <w:rsid w:val="55066112"/>
    <w:rsid w:val="551321E8"/>
    <w:rsid w:val="551C685C"/>
    <w:rsid w:val="552503C0"/>
    <w:rsid w:val="552D53AA"/>
    <w:rsid w:val="55354B2C"/>
    <w:rsid w:val="5537346B"/>
    <w:rsid w:val="55406943"/>
    <w:rsid w:val="556D240A"/>
    <w:rsid w:val="557203C7"/>
    <w:rsid w:val="55777648"/>
    <w:rsid w:val="55795FF1"/>
    <w:rsid w:val="55896519"/>
    <w:rsid w:val="55980A4A"/>
    <w:rsid w:val="55A46D7C"/>
    <w:rsid w:val="55AF7B7C"/>
    <w:rsid w:val="55C376FA"/>
    <w:rsid w:val="55CD79BC"/>
    <w:rsid w:val="55F655C8"/>
    <w:rsid w:val="56153D5C"/>
    <w:rsid w:val="562F0FCE"/>
    <w:rsid w:val="56442C25"/>
    <w:rsid w:val="565D7BD7"/>
    <w:rsid w:val="566871BC"/>
    <w:rsid w:val="566F7EDE"/>
    <w:rsid w:val="56755D4D"/>
    <w:rsid w:val="56854B3B"/>
    <w:rsid w:val="56BC7FA7"/>
    <w:rsid w:val="56D75431"/>
    <w:rsid w:val="56E846B0"/>
    <w:rsid w:val="56F13BCB"/>
    <w:rsid w:val="56F550FB"/>
    <w:rsid w:val="56F95FA8"/>
    <w:rsid w:val="571276A6"/>
    <w:rsid w:val="572258AE"/>
    <w:rsid w:val="57417A33"/>
    <w:rsid w:val="574D110A"/>
    <w:rsid w:val="57541698"/>
    <w:rsid w:val="575D6836"/>
    <w:rsid w:val="576055B8"/>
    <w:rsid w:val="577C7AEE"/>
    <w:rsid w:val="578717D9"/>
    <w:rsid w:val="579F1B31"/>
    <w:rsid w:val="57AC250A"/>
    <w:rsid w:val="581C7071"/>
    <w:rsid w:val="582C6FFD"/>
    <w:rsid w:val="583A3190"/>
    <w:rsid w:val="58410260"/>
    <w:rsid w:val="58497C39"/>
    <w:rsid w:val="58502C83"/>
    <w:rsid w:val="585A318B"/>
    <w:rsid w:val="58703FD5"/>
    <w:rsid w:val="58925914"/>
    <w:rsid w:val="5898768C"/>
    <w:rsid w:val="589A4D89"/>
    <w:rsid w:val="589A6A0F"/>
    <w:rsid w:val="58CF10F1"/>
    <w:rsid w:val="58E63405"/>
    <w:rsid w:val="59623267"/>
    <w:rsid w:val="59663D34"/>
    <w:rsid w:val="597F2FF0"/>
    <w:rsid w:val="59831D64"/>
    <w:rsid w:val="599428A4"/>
    <w:rsid w:val="59BC5AEC"/>
    <w:rsid w:val="59C40CCC"/>
    <w:rsid w:val="59C76091"/>
    <w:rsid w:val="59D7733E"/>
    <w:rsid w:val="59E65395"/>
    <w:rsid w:val="59E83E55"/>
    <w:rsid w:val="5A0C354A"/>
    <w:rsid w:val="5A136DA0"/>
    <w:rsid w:val="5A1D0652"/>
    <w:rsid w:val="5A322CF0"/>
    <w:rsid w:val="5A5F4EAF"/>
    <w:rsid w:val="5A8E3B6A"/>
    <w:rsid w:val="5AB0496E"/>
    <w:rsid w:val="5ABB21AB"/>
    <w:rsid w:val="5ACA225D"/>
    <w:rsid w:val="5AD4154A"/>
    <w:rsid w:val="5AD74ED1"/>
    <w:rsid w:val="5AE6313B"/>
    <w:rsid w:val="5B092EF4"/>
    <w:rsid w:val="5B1C7992"/>
    <w:rsid w:val="5B1F222B"/>
    <w:rsid w:val="5B661E7E"/>
    <w:rsid w:val="5B9576EA"/>
    <w:rsid w:val="5BA2688F"/>
    <w:rsid w:val="5BB64D31"/>
    <w:rsid w:val="5BB808F9"/>
    <w:rsid w:val="5BBF779D"/>
    <w:rsid w:val="5BC64B0E"/>
    <w:rsid w:val="5BC75E72"/>
    <w:rsid w:val="5BD331EE"/>
    <w:rsid w:val="5BD81B13"/>
    <w:rsid w:val="5BDB73EF"/>
    <w:rsid w:val="5C0D14FF"/>
    <w:rsid w:val="5C167C07"/>
    <w:rsid w:val="5C3A4724"/>
    <w:rsid w:val="5C7B0B1C"/>
    <w:rsid w:val="5C81308C"/>
    <w:rsid w:val="5C98374B"/>
    <w:rsid w:val="5C9B7013"/>
    <w:rsid w:val="5CAC5B75"/>
    <w:rsid w:val="5CB84210"/>
    <w:rsid w:val="5CC21DE8"/>
    <w:rsid w:val="5CD006F5"/>
    <w:rsid w:val="5CEA7C05"/>
    <w:rsid w:val="5CEE6197"/>
    <w:rsid w:val="5CF86AD5"/>
    <w:rsid w:val="5D0535E6"/>
    <w:rsid w:val="5D284E23"/>
    <w:rsid w:val="5D456D1F"/>
    <w:rsid w:val="5D815C0C"/>
    <w:rsid w:val="5D87106A"/>
    <w:rsid w:val="5D881411"/>
    <w:rsid w:val="5D8B668F"/>
    <w:rsid w:val="5D9F6C54"/>
    <w:rsid w:val="5DA1008E"/>
    <w:rsid w:val="5DB94CAF"/>
    <w:rsid w:val="5DCC7B65"/>
    <w:rsid w:val="5DD34828"/>
    <w:rsid w:val="5DF91932"/>
    <w:rsid w:val="5DFA3F2E"/>
    <w:rsid w:val="5E0B79F6"/>
    <w:rsid w:val="5E2A6F0B"/>
    <w:rsid w:val="5E2E1953"/>
    <w:rsid w:val="5E3074F1"/>
    <w:rsid w:val="5E5A2B45"/>
    <w:rsid w:val="5E5E4943"/>
    <w:rsid w:val="5E7168A5"/>
    <w:rsid w:val="5E72157E"/>
    <w:rsid w:val="5E8F0CC6"/>
    <w:rsid w:val="5EA34573"/>
    <w:rsid w:val="5EA371F7"/>
    <w:rsid w:val="5EAC7304"/>
    <w:rsid w:val="5EAF519E"/>
    <w:rsid w:val="5ECC2041"/>
    <w:rsid w:val="5ED23323"/>
    <w:rsid w:val="5ED7545C"/>
    <w:rsid w:val="5EF23E84"/>
    <w:rsid w:val="5F1312E7"/>
    <w:rsid w:val="5F376B77"/>
    <w:rsid w:val="5F3A5B84"/>
    <w:rsid w:val="5F4E5C61"/>
    <w:rsid w:val="5F66669E"/>
    <w:rsid w:val="5F7300A3"/>
    <w:rsid w:val="5F982F7C"/>
    <w:rsid w:val="5F9F5A8C"/>
    <w:rsid w:val="5FAF1AAF"/>
    <w:rsid w:val="5FC1276B"/>
    <w:rsid w:val="5FCA78C4"/>
    <w:rsid w:val="5FD22E5A"/>
    <w:rsid w:val="5FDC65F0"/>
    <w:rsid w:val="5FF21DFB"/>
    <w:rsid w:val="5FFF27C1"/>
    <w:rsid w:val="603C0F4E"/>
    <w:rsid w:val="60423AB5"/>
    <w:rsid w:val="605723F9"/>
    <w:rsid w:val="606712D8"/>
    <w:rsid w:val="60715D45"/>
    <w:rsid w:val="607B118C"/>
    <w:rsid w:val="607F31A9"/>
    <w:rsid w:val="60875C0E"/>
    <w:rsid w:val="60991CAF"/>
    <w:rsid w:val="609E5D4B"/>
    <w:rsid w:val="60A90FBB"/>
    <w:rsid w:val="60AE40B6"/>
    <w:rsid w:val="60BD420C"/>
    <w:rsid w:val="60E05675"/>
    <w:rsid w:val="61013A53"/>
    <w:rsid w:val="612E2889"/>
    <w:rsid w:val="6137502A"/>
    <w:rsid w:val="61565DA5"/>
    <w:rsid w:val="619C78D2"/>
    <w:rsid w:val="61A35109"/>
    <w:rsid w:val="61A60ADB"/>
    <w:rsid w:val="61B72FEC"/>
    <w:rsid w:val="61BD00AE"/>
    <w:rsid w:val="61C00538"/>
    <w:rsid w:val="61D06884"/>
    <w:rsid w:val="61D8763D"/>
    <w:rsid w:val="61DD01C9"/>
    <w:rsid w:val="622732AA"/>
    <w:rsid w:val="623B603D"/>
    <w:rsid w:val="62460280"/>
    <w:rsid w:val="626A4AC9"/>
    <w:rsid w:val="626E3269"/>
    <w:rsid w:val="62936352"/>
    <w:rsid w:val="62A423E3"/>
    <w:rsid w:val="62A57C6B"/>
    <w:rsid w:val="62AA28C5"/>
    <w:rsid w:val="62BF6254"/>
    <w:rsid w:val="62DC45C4"/>
    <w:rsid w:val="62DE7E83"/>
    <w:rsid w:val="62E20967"/>
    <w:rsid w:val="62E86A9B"/>
    <w:rsid w:val="62EA06A9"/>
    <w:rsid w:val="63063E94"/>
    <w:rsid w:val="63356B77"/>
    <w:rsid w:val="633573AF"/>
    <w:rsid w:val="633C5A88"/>
    <w:rsid w:val="633F5424"/>
    <w:rsid w:val="634760DD"/>
    <w:rsid w:val="636F7B65"/>
    <w:rsid w:val="63855F35"/>
    <w:rsid w:val="63930403"/>
    <w:rsid w:val="63B15C5F"/>
    <w:rsid w:val="63E12B85"/>
    <w:rsid w:val="63E40E9B"/>
    <w:rsid w:val="63EB15F9"/>
    <w:rsid w:val="641436F8"/>
    <w:rsid w:val="642621FF"/>
    <w:rsid w:val="643B4DB3"/>
    <w:rsid w:val="644C3BBB"/>
    <w:rsid w:val="644F0FB6"/>
    <w:rsid w:val="645A6332"/>
    <w:rsid w:val="64657956"/>
    <w:rsid w:val="646D0891"/>
    <w:rsid w:val="64797943"/>
    <w:rsid w:val="64802423"/>
    <w:rsid w:val="6484222A"/>
    <w:rsid w:val="649977AD"/>
    <w:rsid w:val="64B028E5"/>
    <w:rsid w:val="64CE1EBD"/>
    <w:rsid w:val="650642D5"/>
    <w:rsid w:val="65187C9B"/>
    <w:rsid w:val="651D25A5"/>
    <w:rsid w:val="651E553B"/>
    <w:rsid w:val="65390053"/>
    <w:rsid w:val="6539168D"/>
    <w:rsid w:val="657D4F63"/>
    <w:rsid w:val="6589702F"/>
    <w:rsid w:val="658B46C0"/>
    <w:rsid w:val="659F4014"/>
    <w:rsid w:val="65B822BC"/>
    <w:rsid w:val="65BF4B9D"/>
    <w:rsid w:val="65C60992"/>
    <w:rsid w:val="65D21A15"/>
    <w:rsid w:val="65F01BB3"/>
    <w:rsid w:val="66022ADA"/>
    <w:rsid w:val="661467A9"/>
    <w:rsid w:val="662F4A6B"/>
    <w:rsid w:val="66414634"/>
    <w:rsid w:val="664F2D3B"/>
    <w:rsid w:val="66583081"/>
    <w:rsid w:val="66755C1B"/>
    <w:rsid w:val="668E56C7"/>
    <w:rsid w:val="66965C5C"/>
    <w:rsid w:val="66A4694D"/>
    <w:rsid w:val="66C24374"/>
    <w:rsid w:val="66F21EE3"/>
    <w:rsid w:val="66F63D94"/>
    <w:rsid w:val="671277C7"/>
    <w:rsid w:val="67292FBC"/>
    <w:rsid w:val="67446C7F"/>
    <w:rsid w:val="674C13A2"/>
    <w:rsid w:val="674D5D01"/>
    <w:rsid w:val="677775C3"/>
    <w:rsid w:val="678E157A"/>
    <w:rsid w:val="679F5579"/>
    <w:rsid w:val="67BF7008"/>
    <w:rsid w:val="67CA27E1"/>
    <w:rsid w:val="67DD16DE"/>
    <w:rsid w:val="67E45843"/>
    <w:rsid w:val="67EF7344"/>
    <w:rsid w:val="67F11AD2"/>
    <w:rsid w:val="68136136"/>
    <w:rsid w:val="686D61CF"/>
    <w:rsid w:val="687C7046"/>
    <w:rsid w:val="68B166E3"/>
    <w:rsid w:val="68B454EF"/>
    <w:rsid w:val="68DF4537"/>
    <w:rsid w:val="68E5144A"/>
    <w:rsid w:val="69097218"/>
    <w:rsid w:val="690A1435"/>
    <w:rsid w:val="690B098D"/>
    <w:rsid w:val="69130171"/>
    <w:rsid w:val="69524AEC"/>
    <w:rsid w:val="695E37D6"/>
    <w:rsid w:val="69626640"/>
    <w:rsid w:val="69916A2D"/>
    <w:rsid w:val="699668A5"/>
    <w:rsid w:val="69BE79ED"/>
    <w:rsid w:val="69C247DD"/>
    <w:rsid w:val="69EC154E"/>
    <w:rsid w:val="6A043550"/>
    <w:rsid w:val="6A2664CD"/>
    <w:rsid w:val="6A390929"/>
    <w:rsid w:val="6A3F4B9E"/>
    <w:rsid w:val="6A4E4631"/>
    <w:rsid w:val="6A7B2129"/>
    <w:rsid w:val="6A890F99"/>
    <w:rsid w:val="6A9314E2"/>
    <w:rsid w:val="6AB42E7C"/>
    <w:rsid w:val="6ABF2266"/>
    <w:rsid w:val="6ABF7CE7"/>
    <w:rsid w:val="6AE736BA"/>
    <w:rsid w:val="6B3215E2"/>
    <w:rsid w:val="6B4121FE"/>
    <w:rsid w:val="6B457CB0"/>
    <w:rsid w:val="6B536AE6"/>
    <w:rsid w:val="6B5D5B87"/>
    <w:rsid w:val="6B646559"/>
    <w:rsid w:val="6B6F5035"/>
    <w:rsid w:val="6B83210B"/>
    <w:rsid w:val="6B8C7409"/>
    <w:rsid w:val="6B9145AA"/>
    <w:rsid w:val="6BA85255"/>
    <w:rsid w:val="6BAC012F"/>
    <w:rsid w:val="6BB33D6E"/>
    <w:rsid w:val="6BB93758"/>
    <w:rsid w:val="6BD73F3A"/>
    <w:rsid w:val="6C015321"/>
    <w:rsid w:val="6C0410EC"/>
    <w:rsid w:val="6C055B3B"/>
    <w:rsid w:val="6C38154A"/>
    <w:rsid w:val="6C4A7F49"/>
    <w:rsid w:val="6C8845AA"/>
    <w:rsid w:val="6C8F5ABD"/>
    <w:rsid w:val="6CA813D1"/>
    <w:rsid w:val="6CB608E7"/>
    <w:rsid w:val="6CC6380B"/>
    <w:rsid w:val="6CCB6875"/>
    <w:rsid w:val="6CD41B88"/>
    <w:rsid w:val="6CE617C5"/>
    <w:rsid w:val="6D0F5BEE"/>
    <w:rsid w:val="6D441D73"/>
    <w:rsid w:val="6D4B5602"/>
    <w:rsid w:val="6D5065D3"/>
    <w:rsid w:val="6D790D74"/>
    <w:rsid w:val="6D8303AD"/>
    <w:rsid w:val="6D833618"/>
    <w:rsid w:val="6DC55789"/>
    <w:rsid w:val="6DC77E62"/>
    <w:rsid w:val="6DED07CF"/>
    <w:rsid w:val="6E042F90"/>
    <w:rsid w:val="6E06171B"/>
    <w:rsid w:val="6E08652F"/>
    <w:rsid w:val="6E0B2AFA"/>
    <w:rsid w:val="6E0E2712"/>
    <w:rsid w:val="6E135586"/>
    <w:rsid w:val="6E295DC3"/>
    <w:rsid w:val="6E2A193D"/>
    <w:rsid w:val="6E337D1B"/>
    <w:rsid w:val="6E357E8E"/>
    <w:rsid w:val="6EA325A7"/>
    <w:rsid w:val="6EA73C85"/>
    <w:rsid w:val="6EC23EC3"/>
    <w:rsid w:val="6EEE46E8"/>
    <w:rsid w:val="6F1C3DB1"/>
    <w:rsid w:val="6F1F65C5"/>
    <w:rsid w:val="6F221112"/>
    <w:rsid w:val="6F294559"/>
    <w:rsid w:val="6F350788"/>
    <w:rsid w:val="6F3B0F3B"/>
    <w:rsid w:val="6F467FFF"/>
    <w:rsid w:val="6F4B363B"/>
    <w:rsid w:val="6F6F1733"/>
    <w:rsid w:val="6F79570F"/>
    <w:rsid w:val="6F7E0862"/>
    <w:rsid w:val="6F816F6A"/>
    <w:rsid w:val="6F845C82"/>
    <w:rsid w:val="6F8F5446"/>
    <w:rsid w:val="6F9361CA"/>
    <w:rsid w:val="6F976D5E"/>
    <w:rsid w:val="6F9C4D30"/>
    <w:rsid w:val="6FC052C6"/>
    <w:rsid w:val="6FE71167"/>
    <w:rsid w:val="6FF246F3"/>
    <w:rsid w:val="70097ADB"/>
    <w:rsid w:val="701452BA"/>
    <w:rsid w:val="702C60DB"/>
    <w:rsid w:val="704F349E"/>
    <w:rsid w:val="7054699D"/>
    <w:rsid w:val="707A6914"/>
    <w:rsid w:val="70AE66C2"/>
    <w:rsid w:val="70B15C62"/>
    <w:rsid w:val="70C91354"/>
    <w:rsid w:val="70DD334E"/>
    <w:rsid w:val="70E017C8"/>
    <w:rsid w:val="711A6DEF"/>
    <w:rsid w:val="71351DFF"/>
    <w:rsid w:val="716F7F4F"/>
    <w:rsid w:val="718350D1"/>
    <w:rsid w:val="719B41F8"/>
    <w:rsid w:val="71A46A31"/>
    <w:rsid w:val="71A64553"/>
    <w:rsid w:val="71A82683"/>
    <w:rsid w:val="71E05125"/>
    <w:rsid w:val="71EE18CB"/>
    <w:rsid w:val="71EE1BB7"/>
    <w:rsid w:val="71F35314"/>
    <w:rsid w:val="71FD6CA3"/>
    <w:rsid w:val="72060BC8"/>
    <w:rsid w:val="72163EB9"/>
    <w:rsid w:val="72215404"/>
    <w:rsid w:val="72435356"/>
    <w:rsid w:val="72451BAE"/>
    <w:rsid w:val="72557FA0"/>
    <w:rsid w:val="72566688"/>
    <w:rsid w:val="7265134B"/>
    <w:rsid w:val="72660F0A"/>
    <w:rsid w:val="72743DC0"/>
    <w:rsid w:val="72790326"/>
    <w:rsid w:val="728727BC"/>
    <w:rsid w:val="72876E3D"/>
    <w:rsid w:val="728D249B"/>
    <w:rsid w:val="72933DBA"/>
    <w:rsid w:val="72A204EC"/>
    <w:rsid w:val="72A309BB"/>
    <w:rsid w:val="72A85D06"/>
    <w:rsid w:val="72A9737D"/>
    <w:rsid w:val="72D0245F"/>
    <w:rsid w:val="72DB4743"/>
    <w:rsid w:val="72E55B92"/>
    <w:rsid w:val="72EF640F"/>
    <w:rsid w:val="72F22075"/>
    <w:rsid w:val="73562E51"/>
    <w:rsid w:val="73581367"/>
    <w:rsid w:val="73674331"/>
    <w:rsid w:val="73A163DE"/>
    <w:rsid w:val="73D96013"/>
    <w:rsid w:val="73EF2C4E"/>
    <w:rsid w:val="741E3416"/>
    <w:rsid w:val="742D0752"/>
    <w:rsid w:val="74441778"/>
    <w:rsid w:val="745A3D0B"/>
    <w:rsid w:val="74656DCE"/>
    <w:rsid w:val="74731CCB"/>
    <w:rsid w:val="74813A7D"/>
    <w:rsid w:val="74A55555"/>
    <w:rsid w:val="74B50F11"/>
    <w:rsid w:val="74C478B5"/>
    <w:rsid w:val="74C97301"/>
    <w:rsid w:val="74E443B8"/>
    <w:rsid w:val="74F23098"/>
    <w:rsid w:val="74F43DCD"/>
    <w:rsid w:val="74FC0794"/>
    <w:rsid w:val="74FF333C"/>
    <w:rsid w:val="750664E9"/>
    <w:rsid w:val="75070DF5"/>
    <w:rsid w:val="750963EA"/>
    <w:rsid w:val="750D7CA7"/>
    <w:rsid w:val="753677EC"/>
    <w:rsid w:val="75382B7C"/>
    <w:rsid w:val="754A39F3"/>
    <w:rsid w:val="755B50FD"/>
    <w:rsid w:val="75600BEA"/>
    <w:rsid w:val="756E45D0"/>
    <w:rsid w:val="7576341F"/>
    <w:rsid w:val="75BA0DF5"/>
    <w:rsid w:val="75C370FD"/>
    <w:rsid w:val="75C94523"/>
    <w:rsid w:val="75CA622F"/>
    <w:rsid w:val="75D53523"/>
    <w:rsid w:val="75E1113E"/>
    <w:rsid w:val="75F6664F"/>
    <w:rsid w:val="76074808"/>
    <w:rsid w:val="76137727"/>
    <w:rsid w:val="761D6988"/>
    <w:rsid w:val="76277E57"/>
    <w:rsid w:val="76315478"/>
    <w:rsid w:val="7636743F"/>
    <w:rsid w:val="763C094E"/>
    <w:rsid w:val="764E23E3"/>
    <w:rsid w:val="76591C17"/>
    <w:rsid w:val="76603E22"/>
    <w:rsid w:val="767E07A5"/>
    <w:rsid w:val="76967E32"/>
    <w:rsid w:val="769C2696"/>
    <w:rsid w:val="769C3C95"/>
    <w:rsid w:val="76D15C5E"/>
    <w:rsid w:val="76D35353"/>
    <w:rsid w:val="76F85969"/>
    <w:rsid w:val="770B60D4"/>
    <w:rsid w:val="77142FDB"/>
    <w:rsid w:val="771C4D35"/>
    <w:rsid w:val="771E51FE"/>
    <w:rsid w:val="772444B9"/>
    <w:rsid w:val="774C7CD1"/>
    <w:rsid w:val="774E3C8E"/>
    <w:rsid w:val="77925EF7"/>
    <w:rsid w:val="77A73F5A"/>
    <w:rsid w:val="77B24042"/>
    <w:rsid w:val="77BC5C2A"/>
    <w:rsid w:val="77C67FC3"/>
    <w:rsid w:val="77C74123"/>
    <w:rsid w:val="77D776FD"/>
    <w:rsid w:val="77E10E86"/>
    <w:rsid w:val="77E64830"/>
    <w:rsid w:val="781C5D2C"/>
    <w:rsid w:val="781D4322"/>
    <w:rsid w:val="782114B5"/>
    <w:rsid w:val="78212811"/>
    <w:rsid w:val="78307C84"/>
    <w:rsid w:val="784752AF"/>
    <w:rsid w:val="788C0835"/>
    <w:rsid w:val="78A405FB"/>
    <w:rsid w:val="78C721E7"/>
    <w:rsid w:val="78D80EEB"/>
    <w:rsid w:val="78E00A49"/>
    <w:rsid w:val="78EA25DE"/>
    <w:rsid w:val="78EB099E"/>
    <w:rsid w:val="78F87A8B"/>
    <w:rsid w:val="78F94C78"/>
    <w:rsid w:val="78FF1BE9"/>
    <w:rsid w:val="790C1B8A"/>
    <w:rsid w:val="79170402"/>
    <w:rsid w:val="792F49FB"/>
    <w:rsid w:val="79317DBC"/>
    <w:rsid w:val="793F7EBA"/>
    <w:rsid w:val="795451D6"/>
    <w:rsid w:val="79677C64"/>
    <w:rsid w:val="79724694"/>
    <w:rsid w:val="79793D86"/>
    <w:rsid w:val="799D651C"/>
    <w:rsid w:val="79AB356F"/>
    <w:rsid w:val="79B53BDA"/>
    <w:rsid w:val="79C7574C"/>
    <w:rsid w:val="79C76FB2"/>
    <w:rsid w:val="79CF35B8"/>
    <w:rsid w:val="79D86F85"/>
    <w:rsid w:val="79FB2E89"/>
    <w:rsid w:val="79FC2B12"/>
    <w:rsid w:val="7A445534"/>
    <w:rsid w:val="7A4600F5"/>
    <w:rsid w:val="7A5A532F"/>
    <w:rsid w:val="7A804D37"/>
    <w:rsid w:val="7A824AE4"/>
    <w:rsid w:val="7A9C34FE"/>
    <w:rsid w:val="7AB952A9"/>
    <w:rsid w:val="7AC97C2B"/>
    <w:rsid w:val="7ACD5E28"/>
    <w:rsid w:val="7ADB3CC7"/>
    <w:rsid w:val="7AEB63D2"/>
    <w:rsid w:val="7AF4540A"/>
    <w:rsid w:val="7AFD5DC2"/>
    <w:rsid w:val="7B0E4E98"/>
    <w:rsid w:val="7B262AFC"/>
    <w:rsid w:val="7B474DA1"/>
    <w:rsid w:val="7B4B7285"/>
    <w:rsid w:val="7B5C31E6"/>
    <w:rsid w:val="7B66153B"/>
    <w:rsid w:val="7B691E69"/>
    <w:rsid w:val="7B7217DD"/>
    <w:rsid w:val="7B7D0363"/>
    <w:rsid w:val="7B8F121B"/>
    <w:rsid w:val="7BA03658"/>
    <w:rsid w:val="7BBE36A9"/>
    <w:rsid w:val="7BBF0A69"/>
    <w:rsid w:val="7BD23C62"/>
    <w:rsid w:val="7BDE4128"/>
    <w:rsid w:val="7BE2675B"/>
    <w:rsid w:val="7BFA12A0"/>
    <w:rsid w:val="7C150D2D"/>
    <w:rsid w:val="7C175D00"/>
    <w:rsid w:val="7C6349FA"/>
    <w:rsid w:val="7C713E2C"/>
    <w:rsid w:val="7C731343"/>
    <w:rsid w:val="7C7B7581"/>
    <w:rsid w:val="7C907F69"/>
    <w:rsid w:val="7C966317"/>
    <w:rsid w:val="7CA0241F"/>
    <w:rsid w:val="7CAB3E5B"/>
    <w:rsid w:val="7CB11EBD"/>
    <w:rsid w:val="7CB77DC7"/>
    <w:rsid w:val="7CD26D22"/>
    <w:rsid w:val="7CEF7215"/>
    <w:rsid w:val="7CF5053A"/>
    <w:rsid w:val="7CFD402B"/>
    <w:rsid w:val="7D006E99"/>
    <w:rsid w:val="7D085E6C"/>
    <w:rsid w:val="7D2745EA"/>
    <w:rsid w:val="7D290A92"/>
    <w:rsid w:val="7D341420"/>
    <w:rsid w:val="7D4E3F54"/>
    <w:rsid w:val="7D5B21AD"/>
    <w:rsid w:val="7D661E28"/>
    <w:rsid w:val="7D76636F"/>
    <w:rsid w:val="7D7B4069"/>
    <w:rsid w:val="7D8C170B"/>
    <w:rsid w:val="7D8F1F59"/>
    <w:rsid w:val="7D9B4EBE"/>
    <w:rsid w:val="7DB05F32"/>
    <w:rsid w:val="7DB451DF"/>
    <w:rsid w:val="7DB639FC"/>
    <w:rsid w:val="7DC21B9C"/>
    <w:rsid w:val="7DC7740D"/>
    <w:rsid w:val="7E0124F2"/>
    <w:rsid w:val="7E0D6905"/>
    <w:rsid w:val="7E2F319C"/>
    <w:rsid w:val="7E443F4A"/>
    <w:rsid w:val="7E505CCA"/>
    <w:rsid w:val="7E69249B"/>
    <w:rsid w:val="7E6C3A4E"/>
    <w:rsid w:val="7E6D5803"/>
    <w:rsid w:val="7E7C69F3"/>
    <w:rsid w:val="7E8B6E97"/>
    <w:rsid w:val="7EB14385"/>
    <w:rsid w:val="7EB54C27"/>
    <w:rsid w:val="7EB92848"/>
    <w:rsid w:val="7EBD4373"/>
    <w:rsid w:val="7EC97D1A"/>
    <w:rsid w:val="7EEB147F"/>
    <w:rsid w:val="7EF40ADA"/>
    <w:rsid w:val="7EF70770"/>
    <w:rsid w:val="7F1424E9"/>
    <w:rsid w:val="7F2B3A90"/>
    <w:rsid w:val="7F4D1750"/>
    <w:rsid w:val="7F4D7F4F"/>
    <w:rsid w:val="7F68088A"/>
    <w:rsid w:val="7F7D0320"/>
    <w:rsid w:val="7F890477"/>
    <w:rsid w:val="7F940C22"/>
    <w:rsid w:val="7FA645E0"/>
    <w:rsid w:val="7FC14393"/>
    <w:rsid w:val="7FCA1389"/>
    <w:rsid w:val="7FCC7A47"/>
    <w:rsid w:val="7FD34D91"/>
    <w:rsid w:val="7FD53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adjustRightInd w:val="0"/>
      <w:spacing w:before="120" w:line="360" w:lineRule="auto"/>
      <w:jc w:val="center"/>
      <w:textAlignment w:val="baseline"/>
      <w:outlineLvl w:val="0"/>
    </w:pPr>
    <w:rPr>
      <w:rFonts w:eastAsia="黑体"/>
      <w:b/>
      <w:bCs/>
      <w:kern w:val="44"/>
      <w:sz w:val="36"/>
      <w:szCs w:val="36"/>
    </w:rPr>
  </w:style>
  <w:style w:type="paragraph" w:styleId="3">
    <w:name w:val="heading 2"/>
    <w:basedOn w:val="1"/>
    <w:next w:val="1"/>
    <w:link w:val="36"/>
    <w:qFormat/>
    <w:uiPriority w:val="99"/>
    <w:pPr>
      <w:keepNext/>
      <w:keepLines/>
      <w:spacing w:line="360" w:lineRule="auto"/>
      <w:ind w:left="697" w:leftChars="332" w:firstLine="2"/>
      <w:outlineLvl w:val="1"/>
    </w:pPr>
    <w:rPr>
      <w:rFonts w:eastAsia="黑体"/>
      <w:b/>
      <w:bCs/>
      <w:kern w:val="0"/>
      <w:sz w:val="28"/>
      <w:szCs w:val="28"/>
    </w:rPr>
  </w:style>
  <w:style w:type="paragraph" w:styleId="4">
    <w:name w:val="heading 3"/>
    <w:basedOn w:val="1"/>
    <w:next w:val="1"/>
    <w:link w:val="37"/>
    <w:qFormat/>
    <w:uiPriority w:val="99"/>
    <w:pPr>
      <w:keepNext/>
      <w:keepLines/>
      <w:spacing w:before="260" w:after="260" w:line="413"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7"/>
    <w:qFormat/>
    <w:uiPriority w:val="0"/>
    <w:pPr>
      <w:ind w:firstLine="420" w:firstLineChars="200"/>
    </w:pPr>
  </w:style>
  <w:style w:type="paragraph" w:styleId="6">
    <w:name w:val="Body Text 3"/>
    <w:basedOn w:val="1"/>
    <w:link w:val="39"/>
    <w:qFormat/>
    <w:uiPriority w:val="99"/>
    <w:rPr>
      <w:rFonts w:ascii="宋体" w:cs="宋体"/>
      <w:sz w:val="24"/>
      <w:szCs w:val="24"/>
    </w:rPr>
  </w:style>
  <w:style w:type="paragraph" w:styleId="7">
    <w:name w:val="Body Text"/>
    <w:basedOn w:val="1"/>
    <w:link w:val="40"/>
    <w:qFormat/>
    <w:uiPriority w:val="99"/>
    <w:rPr>
      <w:rFonts w:ascii="金山简黑体" w:hAnsi="Courier New" w:eastAsia="金山简黑体" w:cs="金山简黑体"/>
      <w:b/>
      <w:bCs/>
      <w:spacing w:val="-8"/>
      <w:sz w:val="44"/>
      <w:szCs w:val="44"/>
    </w:rPr>
  </w:style>
  <w:style w:type="paragraph" w:styleId="8">
    <w:name w:val="Body Text Indent"/>
    <w:basedOn w:val="1"/>
    <w:qFormat/>
    <w:locked/>
    <w:uiPriority w:val="0"/>
    <w:pPr>
      <w:ind w:firstLine="630"/>
    </w:pPr>
    <w:rPr>
      <w:rFonts w:ascii="仿宋体"/>
    </w:rPr>
  </w:style>
  <w:style w:type="paragraph" w:styleId="9">
    <w:name w:val="Block Text"/>
    <w:basedOn w:val="1"/>
    <w:qFormat/>
    <w:uiPriority w:val="99"/>
    <w:pPr>
      <w:spacing w:before="24" w:after="24"/>
      <w:ind w:left="-107" w:leftChars="-175" w:right="18" w:hanging="313" w:hangingChars="87"/>
      <w:jc w:val="center"/>
    </w:pPr>
    <w:rPr>
      <w:rFonts w:ascii="CG Times" w:hAnsi="CG Times" w:eastAsia="黑体" w:cs="CG Times"/>
      <w:sz w:val="36"/>
      <w:szCs w:val="36"/>
    </w:rPr>
  </w:style>
  <w:style w:type="paragraph" w:styleId="10">
    <w:name w:val="Plain Text"/>
    <w:basedOn w:val="1"/>
    <w:link w:val="41"/>
    <w:qFormat/>
    <w:uiPriority w:val="99"/>
    <w:rPr>
      <w:rFonts w:ascii="宋体" w:hAnsi="Courier New" w:cs="宋体"/>
    </w:rPr>
  </w:style>
  <w:style w:type="paragraph" w:styleId="11">
    <w:name w:val="Date"/>
    <w:basedOn w:val="1"/>
    <w:next w:val="1"/>
    <w:link w:val="42"/>
    <w:qFormat/>
    <w:uiPriority w:val="99"/>
    <w:rPr>
      <w:sz w:val="24"/>
      <w:szCs w:val="24"/>
    </w:rPr>
  </w:style>
  <w:style w:type="paragraph" w:styleId="12">
    <w:name w:val="footer"/>
    <w:basedOn w:val="1"/>
    <w:link w:val="43"/>
    <w:qFormat/>
    <w:uiPriority w:val="99"/>
    <w:pPr>
      <w:tabs>
        <w:tab w:val="center" w:pos="4153"/>
        <w:tab w:val="right" w:pos="8306"/>
      </w:tabs>
      <w:snapToGrid w:val="0"/>
      <w:jc w:val="left"/>
    </w:pPr>
    <w:rPr>
      <w:rFonts w:ascii="宋体" w:hAnsi="Courier New" w:cs="宋体"/>
      <w:sz w:val="18"/>
      <w:szCs w:val="18"/>
    </w:rPr>
  </w:style>
  <w:style w:type="paragraph" w:styleId="13">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8"/>
    <w:qFormat/>
    <w:uiPriority w:val="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18">
    <w:name w:val="Body Text First Indent"/>
    <w:basedOn w:val="7"/>
    <w:link w:val="58"/>
    <w:qFormat/>
    <w:locked/>
    <w:uiPriority w:val="0"/>
    <w:pPr>
      <w:spacing w:after="120"/>
      <w:ind w:firstLine="420" w:firstLineChars="100"/>
    </w:pPr>
    <w:rPr>
      <w:rFonts w:ascii="Times New Roman" w:hAnsi="Times New Roman" w:eastAsia="宋体" w:cs="Times New Roman"/>
      <w:b w:val="0"/>
      <w:bCs w:val="0"/>
      <w:spacing w:val="0"/>
      <w:sz w:val="21"/>
      <w:szCs w:val="24"/>
    </w:rPr>
  </w:style>
  <w:style w:type="table" w:styleId="20">
    <w:name w:val="Table Grid"/>
    <w:basedOn w:val="1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style>
  <w:style w:type="character" w:styleId="23">
    <w:name w:val="page number"/>
    <w:basedOn w:val="21"/>
    <w:qFormat/>
    <w:uiPriority w:val="0"/>
  </w:style>
  <w:style w:type="character" w:styleId="24">
    <w:name w:val="FollowedHyperlink"/>
    <w:basedOn w:val="21"/>
    <w:qFormat/>
    <w:uiPriority w:val="99"/>
    <w:rPr>
      <w:color w:val="800080"/>
      <w:u w:val="none"/>
    </w:rPr>
  </w:style>
  <w:style w:type="character" w:styleId="25">
    <w:name w:val="Emphasis"/>
    <w:basedOn w:val="21"/>
    <w:qFormat/>
    <w:uiPriority w:val="99"/>
  </w:style>
  <w:style w:type="character" w:styleId="26">
    <w:name w:val="HTML Definition"/>
    <w:basedOn w:val="21"/>
    <w:qFormat/>
    <w:uiPriority w:val="99"/>
  </w:style>
  <w:style w:type="character" w:styleId="27">
    <w:name w:val="HTML Typewriter"/>
    <w:basedOn w:val="21"/>
    <w:qFormat/>
    <w:uiPriority w:val="99"/>
    <w:rPr>
      <w:rFonts w:ascii="monospace" w:hAnsi="monospace" w:cs="monospace"/>
      <w:sz w:val="20"/>
      <w:szCs w:val="20"/>
    </w:rPr>
  </w:style>
  <w:style w:type="character" w:styleId="28">
    <w:name w:val="HTML Acronym"/>
    <w:basedOn w:val="21"/>
    <w:qFormat/>
    <w:uiPriority w:val="99"/>
  </w:style>
  <w:style w:type="character" w:styleId="29">
    <w:name w:val="HTML Variable"/>
    <w:basedOn w:val="21"/>
    <w:qFormat/>
    <w:uiPriority w:val="99"/>
  </w:style>
  <w:style w:type="character" w:styleId="30">
    <w:name w:val="Hyperlink"/>
    <w:basedOn w:val="21"/>
    <w:qFormat/>
    <w:uiPriority w:val="99"/>
    <w:rPr>
      <w:color w:val="0000FF"/>
      <w:u w:val="single"/>
    </w:rPr>
  </w:style>
  <w:style w:type="character" w:styleId="31">
    <w:name w:val="HTML Code"/>
    <w:basedOn w:val="21"/>
    <w:qFormat/>
    <w:uiPriority w:val="99"/>
    <w:rPr>
      <w:rFonts w:ascii="monospace" w:hAnsi="monospace" w:cs="monospace"/>
      <w:sz w:val="20"/>
      <w:szCs w:val="20"/>
    </w:rPr>
  </w:style>
  <w:style w:type="character" w:styleId="32">
    <w:name w:val="HTML Cite"/>
    <w:basedOn w:val="21"/>
    <w:qFormat/>
    <w:uiPriority w:val="99"/>
  </w:style>
  <w:style w:type="character" w:styleId="33">
    <w:name w:val="HTML Keyboard"/>
    <w:basedOn w:val="21"/>
    <w:qFormat/>
    <w:uiPriority w:val="99"/>
    <w:rPr>
      <w:rFonts w:ascii="monospace" w:hAnsi="monospace" w:cs="monospace"/>
      <w:sz w:val="20"/>
      <w:szCs w:val="20"/>
    </w:rPr>
  </w:style>
  <w:style w:type="character" w:styleId="34">
    <w:name w:val="HTML Sample"/>
    <w:basedOn w:val="21"/>
    <w:qFormat/>
    <w:uiPriority w:val="99"/>
    <w:rPr>
      <w:rFonts w:ascii="monospace" w:hAnsi="monospace" w:cs="monospace"/>
    </w:rPr>
  </w:style>
  <w:style w:type="character" w:customStyle="1" w:styleId="35">
    <w:name w:val="标题 1 Char"/>
    <w:basedOn w:val="21"/>
    <w:link w:val="2"/>
    <w:qFormat/>
    <w:locked/>
    <w:uiPriority w:val="99"/>
    <w:rPr>
      <w:rFonts w:ascii="Times New Roman" w:hAnsi="Times New Roman" w:cs="Times New Roman"/>
      <w:b/>
      <w:bCs/>
      <w:kern w:val="44"/>
      <w:sz w:val="44"/>
      <w:szCs w:val="44"/>
    </w:rPr>
  </w:style>
  <w:style w:type="character" w:customStyle="1" w:styleId="36">
    <w:name w:val="标题 2 Char"/>
    <w:basedOn w:val="21"/>
    <w:link w:val="3"/>
    <w:semiHidden/>
    <w:qFormat/>
    <w:locked/>
    <w:uiPriority w:val="99"/>
    <w:rPr>
      <w:rFonts w:ascii="Cambria" w:hAnsi="Cambria" w:eastAsia="宋体" w:cs="Cambria"/>
      <w:b/>
      <w:bCs/>
      <w:sz w:val="32"/>
      <w:szCs w:val="32"/>
    </w:rPr>
  </w:style>
  <w:style w:type="character" w:customStyle="1" w:styleId="37">
    <w:name w:val="标题 3 Char"/>
    <w:basedOn w:val="21"/>
    <w:link w:val="4"/>
    <w:semiHidden/>
    <w:qFormat/>
    <w:locked/>
    <w:uiPriority w:val="99"/>
    <w:rPr>
      <w:rFonts w:ascii="Times New Roman" w:hAnsi="Times New Roman" w:cs="Times New Roman"/>
      <w:b/>
      <w:bCs/>
      <w:sz w:val="32"/>
      <w:szCs w:val="32"/>
    </w:rPr>
  </w:style>
  <w:style w:type="character" w:customStyle="1" w:styleId="38">
    <w:name w:val="标题 Char"/>
    <w:basedOn w:val="21"/>
    <w:link w:val="17"/>
    <w:qFormat/>
    <w:locked/>
    <w:uiPriority w:val="0"/>
    <w:rPr>
      <w:rFonts w:ascii="Cambria" w:hAnsi="Cambria" w:cs="Cambria"/>
      <w:b/>
      <w:bCs/>
      <w:sz w:val="32"/>
      <w:szCs w:val="32"/>
    </w:rPr>
  </w:style>
  <w:style w:type="character" w:customStyle="1" w:styleId="39">
    <w:name w:val="正文文本 3 Char"/>
    <w:basedOn w:val="21"/>
    <w:link w:val="6"/>
    <w:semiHidden/>
    <w:qFormat/>
    <w:locked/>
    <w:uiPriority w:val="99"/>
    <w:rPr>
      <w:rFonts w:ascii="Times New Roman" w:hAnsi="Times New Roman" w:cs="Times New Roman"/>
      <w:sz w:val="16"/>
      <w:szCs w:val="16"/>
    </w:rPr>
  </w:style>
  <w:style w:type="character" w:customStyle="1" w:styleId="40">
    <w:name w:val="正文文本 Char"/>
    <w:basedOn w:val="21"/>
    <w:link w:val="7"/>
    <w:semiHidden/>
    <w:qFormat/>
    <w:locked/>
    <w:uiPriority w:val="99"/>
    <w:rPr>
      <w:rFonts w:ascii="Times New Roman" w:hAnsi="Times New Roman" w:cs="Times New Roman"/>
      <w:sz w:val="21"/>
      <w:szCs w:val="21"/>
    </w:rPr>
  </w:style>
  <w:style w:type="character" w:customStyle="1" w:styleId="41">
    <w:name w:val="纯文本 Char"/>
    <w:basedOn w:val="21"/>
    <w:link w:val="10"/>
    <w:qFormat/>
    <w:locked/>
    <w:uiPriority w:val="99"/>
    <w:rPr>
      <w:rFonts w:ascii="宋体" w:hAnsi="Courier New" w:cs="宋体"/>
      <w:sz w:val="21"/>
      <w:szCs w:val="21"/>
    </w:rPr>
  </w:style>
  <w:style w:type="character" w:customStyle="1" w:styleId="42">
    <w:name w:val="日期 Char"/>
    <w:basedOn w:val="21"/>
    <w:link w:val="11"/>
    <w:semiHidden/>
    <w:qFormat/>
    <w:locked/>
    <w:uiPriority w:val="99"/>
    <w:rPr>
      <w:rFonts w:ascii="Times New Roman" w:hAnsi="Times New Roman" w:cs="Times New Roman"/>
      <w:sz w:val="21"/>
      <w:szCs w:val="21"/>
    </w:rPr>
  </w:style>
  <w:style w:type="character" w:customStyle="1" w:styleId="43">
    <w:name w:val="页脚 Char"/>
    <w:basedOn w:val="21"/>
    <w:link w:val="12"/>
    <w:qFormat/>
    <w:locked/>
    <w:uiPriority w:val="99"/>
    <w:rPr>
      <w:rFonts w:ascii="Times New Roman" w:hAnsi="Times New Roman" w:cs="Times New Roman"/>
      <w:sz w:val="18"/>
      <w:szCs w:val="18"/>
    </w:rPr>
  </w:style>
  <w:style w:type="character" w:customStyle="1" w:styleId="44">
    <w:name w:val="页眉 Char"/>
    <w:basedOn w:val="21"/>
    <w:link w:val="13"/>
    <w:qFormat/>
    <w:locked/>
    <w:uiPriority w:val="99"/>
    <w:rPr>
      <w:rFonts w:ascii="Times New Roman" w:hAnsi="Times New Roman" w:cs="Times New Roman"/>
      <w:sz w:val="18"/>
      <w:szCs w:val="18"/>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Style1"/>
    <w:basedOn w:val="2"/>
    <w:qFormat/>
    <w:uiPriority w:val="99"/>
    <w:pPr>
      <w:tabs>
        <w:tab w:val="left" w:pos="479"/>
      </w:tabs>
      <w:spacing w:before="156" w:after="156"/>
      <w:outlineLvl w:val="9"/>
    </w:pPr>
  </w:style>
  <w:style w:type="paragraph" w:customStyle="1" w:styleId="47">
    <w:name w:val="xl27"/>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48">
    <w:name w:val="列出段落1"/>
    <w:basedOn w:val="1"/>
    <w:qFormat/>
    <w:uiPriority w:val="99"/>
    <w:pPr>
      <w:ind w:firstLine="420" w:firstLineChars="200"/>
    </w:pPr>
  </w:style>
  <w:style w:type="character" w:customStyle="1" w:styleId="49">
    <w:name w:val="f141"/>
    <w:basedOn w:val="21"/>
    <w:qFormat/>
    <w:uiPriority w:val="99"/>
    <w:rPr>
      <w:sz w:val="21"/>
      <w:szCs w:val="21"/>
    </w:rPr>
  </w:style>
  <w:style w:type="character" w:customStyle="1" w:styleId="50">
    <w:name w:val="layui-layer-tabnow"/>
    <w:basedOn w:val="21"/>
    <w:qFormat/>
    <w:uiPriority w:val="99"/>
    <w:rPr>
      <w:bdr w:val="single" w:color="auto" w:sz="6" w:space="0"/>
      <w:shd w:val="clear" w:color="auto" w:fill="FFFFFF"/>
    </w:rPr>
  </w:style>
  <w:style w:type="character" w:customStyle="1" w:styleId="51">
    <w:name w:val="first-child"/>
    <w:basedOn w:val="21"/>
    <w:qFormat/>
    <w:uiPriority w:val="99"/>
  </w:style>
  <w:style w:type="paragraph" w:customStyle="1" w:styleId="52">
    <w:name w:val="1"/>
    <w:basedOn w:val="1"/>
    <w:link w:val="54"/>
    <w:qFormat/>
    <w:uiPriority w:val="99"/>
    <w:pPr>
      <w:autoSpaceDE w:val="0"/>
      <w:autoSpaceDN w:val="0"/>
      <w:adjustRightInd w:val="0"/>
      <w:snapToGrid w:val="0"/>
      <w:spacing w:line="520" w:lineRule="exact"/>
      <w:jc w:val="center"/>
    </w:pPr>
    <w:rPr>
      <w:rFonts w:ascii="宋体" w:hAnsi="Calibri" w:cs="宋体"/>
      <w:b/>
      <w:bCs/>
      <w:kern w:val="0"/>
      <w:sz w:val="36"/>
      <w:szCs w:val="36"/>
    </w:rPr>
  </w:style>
  <w:style w:type="paragraph" w:customStyle="1" w:styleId="53">
    <w:name w:val="Char Char Char"/>
    <w:basedOn w:val="1"/>
    <w:qFormat/>
    <w:uiPriority w:val="99"/>
  </w:style>
  <w:style w:type="character" w:customStyle="1" w:styleId="54">
    <w:name w:val="1 Char"/>
    <w:link w:val="52"/>
    <w:qFormat/>
    <w:locked/>
    <w:uiPriority w:val="99"/>
    <w:rPr>
      <w:rFonts w:ascii="宋体" w:eastAsia="宋体" w:cs="宋体"/>
      <w:b/>
      <w:bCs/>
      <w:sz w:val="36"/>
      <w:szCs w:val="36"/>
    </w:rPr>
  </w:style>
  <w:style w:type="paragraph" w:styleId="55">
    <w:name w:val="List Paragraph"/>
    <w:basedOn w:val="1"/>
    <w:link w:val="59"/>
    <w:unhideWhenUsed/>
    <w:qFormat/>
    <w:uiPriority w:val="0"/>
    <w:pPr>
      <w:ind w:firstLine="420" w:firstLineChars="200"/>
    </w:pPr>
  </w:style>
  <w:style w:type="character" w:customStyle="1" w:styleId="56">
    <w:name w:val="标题 Char1"/>
    <w:basedOn w:val="21"/>
    <w:qFormat/>
    <w:uiPriority w:val="0"/>
    <w:rPr>
      <w:rFonts w:ascii="Arial" w:hAnsi="Arial" w:cs="Arial"/>
      <w:b/>
      <w:bCs/>
      <w:sz w:val="44"/>
      <w:szCs w:val="32"/>
    </w:rPr>
  </w:style>
  <w:style w:type="character" w:customStyle="1" w:styleId="57">
    <w:name w:val="正文缩进 Char"/>
    <w:link w:val="5"/>
    <w:qFormat/>
    <w:uiPriority w:val="0"/>
    <w:rPr>
      <w:rFonts w:ascii="Times New Roman" w:hAnsi="Times New Roman"/>
      <w:kern w:val="2"/>
      <w:sz w:val="21"/>
      <w:szCs w:val="21"/>
    </w:rPr>
  </w:style>
  <w:style w:type="character" w:customStyle="1" w:styleId="58">
    <w:name w:val="正文首行缩进 Char"/>
    <w:basedOn w:val="40"/>
    <w:link w:val="18"/>
    <w:qFormat/>
    <w:uiPriority w:val="0"/>
    <w:rPr>
      <w:kern w:val="2"/>
      <w:szCs w:val="24"/>
    </w:rPr>
  </w:style>
  <w:style w:type="character" w:customStyle="1" w:styleId="59">
    <w:name w:val="列出段落 Char"/>
    <w:link w:val="55"/>
    <w:qFormat/>
    <w:uiPriority w:val="0"/>
    <w:rPr>
      <w:rFonts w:ascii="Times New Roman" w:hAnsi="Times New Roman"/>
      <w:kern w:val="2"/>
      <w:sz w:val="21"/>
      <w:szCs w:val="21"/>
    </w:rPr>
  </w:style>
  <w:style w:type="paragraph" w:customStyle="1" w:styleId="60">
    <w:name w:val="Table Text"/>
    <w:basedOn w:val="1"/>
    <w:semiHidden/>
    <w:qFormat/>
    <w:uiPriority w:val="0"/>
    <w:rPr>
      <w:rFonts w:ascii="仿宋" w:hAnsi="仿宋" w:eastAsia="仿宋" w:cs="仿宋"/>
      <w:sz w:val="24"/>
      <w:szCs w:val="24"/>
      <w:lang w:val="en-US" w:eastAsia="en-US" w:bidi="ar-SA"/>
    </w:rPr>
  </w:style>
  <w:style w:type="paragraph" w:customStyle="1" w:styleId="6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4613</Words>
  <Characters>5340</Characters>
  <Lines>193</Lines>
  <Paragraphs>54</Paragraphs>
  <TotalTime>115</TotalTime>
  <ScaleCrop>false</ScaleCrop>
  <LinksUpToDate>false</LinksUpToDate>
  <CharactersWithSpaces>5373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2023-09-26T02:10:00Z</dcterms:created>
  <dc:creator>Administrator</dc:creator>
  <cp:lastModifiedBy>，</cp:lastModifiedBy>
  <cp:lastPrinted>2018-06-28T01:43:00Z</cp:lastPrinted>
  <dcterms:modified xsi:type="dcterms:W3CDTF">2024-12-20T05:29:11Z</dcterms:modified>
  <dc:title>长春市南关区电子政务外网通讯服务采购项目</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5CFF0558FA9E4B4F9D21AD8F0D181C38_12</vt:lpwstr>
  </property>
</Properties>
</file>