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8CA35">
      <w:pPr>
        <w:spacing w:line="360" w:lineRule="auto"/>
        <w:jc w:val="center"/>
        <w:rPr>
          <w:rFonts w:hint="eastAsia" w:ascii="宋体" w:hAnsi="宋体" w:eastAsia="宋体" w:cs="宋体"/>
          <w:b/>
          <w:color w:val="auto"/>
          <w:sz w:val="24"/>
          <w:highlight w:val="none"/>
        </w:rPr>
      </w:pPr>
      <w:bookmarkStart w:id="423" w:name="_GoBack"/>
    </w:p>
    <w:p w14:paraId="73B30828">
      <w:pPr>
        <w:spacing w:line="360" w:lineRule="auto"/>
        <w:jc w:val="center"/>
        <w:rPr>
          <w:rFonts w:hint="eastAsia" w:ascii="宋体" w:hAnsi="宋体" w:eastAsia="宋体" w:cs="宋体"/>
          <w:b/>
          <w:color w:val="auto"/>
          <w:sz w:val="24"/>
          <w:highlight w:val="none"/>
        </w:rPr>
      </w:pPr>
    </w:p>
    <w:p w14:paraId="44962421">
      <w:pPr>
        <w:adjustRightInd/>
        <w:spacing w:line="360" w:lineRule="auto"/>
        <w:jc w:val="center"/>
        <w:rPr>
          <w:rFonts w:hint="eastAsia" w:ascii="宋体" w:hAnsi="宋体" w:eastAsia="宋体" w:cs="宋体"/>
          <w:b/>
          <w:color w:val="auto"/>
          <w:sz w:val="44"/>
          <w:szCs w:val="44"/>
          <w:highlight w:val="none"/>
        </w:rPr>
      </w:pPr>
    </w:p>
    <w:p w14:paraId="315D559F">
      <w:pPr>
        <w:spacing w:line="360" w:lineRule="auto"/>
        <w:jc w:val="center"/>
        <w:rPr>
          <w:rFonts w:hint="eastAsia" w:ascii="宋体" w:hAnsi="宋体" w:eastAsia="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浙江省第三女子监狱厨房设施设备采购项目（重新招标）</w:t>
      </w:r>
    </w:p>
    <w:p w14:paraId="2A7F8946">
      <w:pPr>
        <w:adjustRightInd/>
        <w:spacing w:line="360" w:lineRule="auto"/>
        <w:jc w:val="center"/>
        <w:rPr>
          <w:rFonts w:hint="eastAsia" w:ascii="宋体" w:hAnsi="宋体" w:eastAsia="宋体" w:cs="宋体"/>
          <w:b/>
          <w:color w:val="auto"/>
          <w:sz w:val="48"/>
          <w:szCs w:val="48"/>
          <w:highlight w:val="none"/>
        </w:rPr>
      </w:pPr>
    </w:p>
    <w:p w14:paraId="481F860B">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lang w:val="en-US" w:eastAsia="zh-CN"/>
        </w:rPr>
        <w:t>公开</w:t>
      </w:r>
      <w:r>
        <w:rPr>
          <w:rFonts w:hint="eastAsia" w:ascii="宋体" w:hAnsi="宋体" w:eastAsia="宋体" w:cs="宋体"/>
          <w:color w:val="auto"/>
          <w:sz w:val="48"/>
          <w:szCs w:val="48"/>
          <w:highlight w:val="none"/>
        </w:rPr>
        <w:t>招标文件</w:t>
      </w:r>
    </w:p>
    <w:p w14:paraId="4CAF94B0">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（电子招投标）</w:t>
      </w:r>
    </w:p>
    <w:p w14:paraId="1A86C737">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编号:</w:t>
      </w:r>
      <w:r>
        <w:rPr>
          <w:rFonts w:hint="eastAsia" w:ascii="宋体" w:hAnsi="宋体" w:cs="宋体"/>
          <w:color w:val="auto"/>
          <w:sz w:val="30"/>
          <w:szCs w:val="30"/>
          <w:highlight w:val="none"/>
          <w:lang w:eastAsia="zh-CN"/>
        </w:rPr>
        <w:t>SSN-2024005二次</w:t>
      </w:r>
    </w:p>
    <w:p w14:paraId="2C675A40">
      <w:pPr>
        <w:adjustRightInd/>
        <w:spacing w:line="360" w:lineRule="auto"/>
        <w:rPr>
          <w:rFonts w:hint="eastAsia" w:ascii="宋体" w:hAnsi="宋体" w:eastAsia="宋体" w:cs="宋体"/>
          <w:color w:val="auto"/>
          <w:sz w:val="28"/>
          <w:szCs w:val="20"/>
          <w:highlight w:val="none"/>
        </w:rPr>
      </w:pPr>
    </w:p>
    <w:p w14:paraId="12F50E3D">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6D83B1C2">
      <w:pPr>
        <w:spacing w:line="360" w:lineRule="auto"/>
        <w:jc w:val="center"/>
        <w:rPr>
          <w:rFonts w:hint="eastAsia" w:ascii="宋体" w:hAnsi="宋体" w:eastAsia="宋体" w:cs="宋体"/>
          <w:b/>
          <w:color w:val="auto"/>
          <w:sz w:val="44"/>
          <w:szCs w:val="44"/>
          <w:highlight w:val="none"/>
        </w:rPr>
      </w:pPr>
    </w:p>
    <w:p w14:paraId="572E254E">
      <w:pPr>
        <w:spacing w:line="360" w:lineRule="auto"/>
        <w:jc w:val="center"/>
        <w:rPr>
          <w:rFonts w:hint="eastAsia" w:ascii="宋体" w:hAnsi="宋体" w:eastAsia="宋体" w:cs="宋体"/>
          <w:color w:val="auto"/>
          <w:sz w:val="24"/>
          <w:highlight w:val="none"/>
        </w:rPr>
      </w:pPr>
    </w:p>
    <w:p w14:paraId="4E05B069">
      <w:pPr>
        <w:spacing w:line="360" w:lineRule="auto"/>
        <w:jc w:val="center"/>
        <w:rPr>
          <w:rFonts w:hint="eastAsia" w:ascii="宋体" w:hAnsi="宋体" w:eastAsia="宋体" w:cs="宋体"/>
          <w:color w:val="auto"/>
          <w:sz w:val="24"/>
          <w:highlight w:val="none"/>
        </w:rPr>
      </w:pPr>
    </w:p>
    <w:p w14:paraId="4F18A63F">
      <w:pPr>
        <w:spacing w:line="360" w:lineRule="auto"/>
        <w:rPr>
          <w:rFonts w:hint="eastAsia" w:ascii="宋体" w:hAnsi="宋体" w:eastAsia="宋体" w:cs="宋体"/>
          <w:color w:val="auto"/>
          <w:sz w:val="32"/>
          <w:szCs w:val="32"/>
          <w:highlight w:val="none"/>
        </w:rPr>
      </w:pPr>
    </w:p>
    <w:p w14:paraId="13C28E1A">
      <w:pPr>
        <w:spacing w:line="360" w:lineRule="auto"/>
        <w:jc w:val="center"/>
        <w:rPr>
          <w:rFonts w:hint="eastAsia" w:ascii="宋体" w:hAnsi="宋体" w:eastAsia="宋体" w:cs="宋体"/>
          <w:b w:val="0"/>
          <w:bCs/>
          <w:color w:val="auto"/>
          <w:sz w:val="40"/>
          <w:szCs w:val="40"/>
          <w:highlight w:val="none"/>
          <w:lang w:val="en-US" w:eastAsia="zh-CN"/>
        </w:rPr>
      </w:pPr>
      <w:r>
        <w:rPr>
          <w:rFonts w:hint="eastAsia" w:ascii="宋体" w:hAnsi="宋体" w:eastAsia="宋体" w:cs="宋体"/>
          <w:b w:val="0"/>
          <w:bCs/>
          <w:color w:val="auto"/>
          <w:sz w:val="40"/>
          <w:szCs w:val="40"/>
          <w:highlight w:val="none"/>
          <w:lang w:val="en-US" w:eastAsia="zh-CN"/>
        </w:rPr>
        <w:t>浙江省第三女子监狱</w:t>
      </w:r>
    </w:p>
    <w:p w14:paraId="103EF1AB">
      <w:pPr>
        <w:spacing w:line="360" w:lineRule="auto"/>
        <w:jc w:val="center"/>
        <w:rPr>
          <w:rFonts w:hint="eastAsia" w:ascii="宋体" w:hAnsi="宋体" w:eastAsia="宋体" w:cs="宋体"/>
          <w:b w:val="0"/>
          <w:bCs/>
          <w:color w:val="auto"/>
          <w:sz w:val="40"/>
          <w:szCs w:val="40"/>
          <w:highlight w:val="none"/>
          <w:lang w:val="en-US" w:eastAsia="zh-CN"/>
        </w:rPr>
      </w:pPr>
      <w:r>
        <w:rPr>
          <w:rFonts w:hint="eastAsia" w:ascii="宋体" w:hAnsi="宋体" w:eastAsia="宋体" w:cs="宋体"/>
          <w:b w:val="0"/>
          <w:bCs/>
          <w:color w:val="auto"/>
          <w:sz w:val="40"/>
          <w:szCs w:val="40"/>
          <w:highlight w:val="none"/>
          <w:lang w:val="en-US" w:eastAsia="zh-CN"/>
        </w:rPr>
        <w:t>浙江科佳工程咨询有限公司</w:t>
      </w:r>
    </w:p>
    <w:p w14:paraId="66071CFC">
      <w:pPr>
        <w:spacing w:line="360" w:lineRule="auto"/>
        <w:jc w:val="center"/>
        <w:rPr>
          <w:rFonts w:hint="eastAsia" w:ascii="宋体" w:hAnsi="宋体" w:eastAsia="宋体" w:cs="宋体"/>
          <w:b w:val="0"/>
          <w:bCs/>
          <w:color w:val="auto"/>
          <w:sz w:val="40"/>
          <w:szCs w:val="40"/>
          <w:highlight w:val="none"/>
          <w:lang w:val="en-US" w:eastAsia="zh-CN"/>
        </w:rPr>
      </w:pPr>
      <w:r>
        <w:rPr>
          <w:rFonts w:hint="eastAsia" w:ascii="宋体" w:hAnsi="宋体" w:eastAsia="宋体" w:cs="宋体"/>
          <w:b w:val="0"/>
          <w:bCs/>
          <w:color w:val="auto"/>
          <w:sz w:val="40"/>
          <w:szCs w:val="40"/>
          <w:highlight w:val="none"/>
          <w:lang w:val="en-US" w:eastAsia="zh-CN"/>
        </w:rPr>
        <w:t>二〇二四年十月</w:t>
      </w:r>
    </w:p>
    <w:p w14:paraId="4C23F264">
      <w:pPr>
        <w:spacing w:line="360" w:lineRule="auto"/>
        <w:jc w:val="center"/>
        <w:rPr>
          <w:rFonts w:hint="eastAsia" w:ascii="宋体" w:hAnsi="宋体" w:eastAsia="宋体" w:cs="宋体"/>
          <w:color w:val="auto"/>
          <w:sz w:val="24"/>
          <w:highlight w:val="none"/>
        </w:rPr>
      </w:pPr>
    </w:p>
    <w:p w14:paraId="0C171466">
      <w:pPr>
        <w:pStyle w:val="16"/>
        <w:rPr>
          <w:rFonts w:hint="eastAsia" w:ascii="宋体" w:hAnsi="宋体" w:eastAsia="宋体" w:cs="宋体"/>
          <w:color w:val="auto"/>
          <w:sz w:val="24"/>
          <w:highlight w:val="none"/>
        </w:rPr>
      </w:pPr>
    </w:p>
    <w:p w14:paraId="2A3D2FAC">
      <w:pPr>
        <w:rPr>
          <w:rFonts w:hint="eastAsia" w:ascii="宋体" w:hAnsi="宋体" w:eastAsia="宋体" w:cs="宋体"/>
          <w:color w:val="auto"/>
          <w:highlight w:val="none"/>
        </w:rPr>
        <w:sectPr>
          <w:headerReference r:id="rId4" w:type="first"/>
          <w:headerReference r:id="rId3" w:type="default"/>
          <w:footerReference r:id="rId5" w:type="even"/>
          <w:pgSz w:w="11906" w:h="16838"/>
          <w:pgMar w:top="1440" w:right="1080" w:bottom="1440" w:left="1080" w:header="851" w:footer="992" w:gutter="0"/>
          <w:pgBorders>
            <w:top w:val="none" w:sz="0" w:space="0"/>
            <w:left w:val="none" w:sz="0" w:space="0"/>
            <w:bottom w:val="none" w:sz="0" w:space="0"/>
            <w:right w:val="none" w:sz="0" w:space="0"/>
          </w:pgBorders>
          <w:cols w:space="0" w:num="1"/>
          <w:titlePg/>
          <w:rtlGutter w:val="0"/>
          <w:docGrid w:linePitch="312" w:charSpace="0"/>
        </w:sectPr>
      </w:pPr>
    </w:p>
    <w:p w14:paraId="74EB77B8">
      <w:pPr>
        <w:bidi w:val="0"/>
        <w:rPr>
          <w:rFonts w:hint="eastAsia" w:ascii="宋体" w:hAnsi="宋体" w:eastAsia="宋体" w:cs="宋体"/>
          <w:color w:val="auto"/>
          <w:highlight w:val="none"/>
        </w:rPr>
      </w:pPr>
    </w:p>
    <w:p w14:paraId="2C6F3018">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6A4583D9">
      <w:pPr>
        <w:spacing w:line="360" w:lineRule="auto"/>
        <w:rPr>
          <w:rFonts w:hint="eastAsia" w:ascii="宋体" w:hAnsi="宋体" w:eastAsia="宋体" w:cs="宋体"/>
          <w:color w:val="auto"/>
          <w:sz w:val="32"/>
          <w:szCs w:val="32"/>
          <w:highlight w:val="none"/>
        </w:rPr>
      </w:pPr>
    </w:p>
    <w:p w14:paraId="7CF063DB">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0A07ACC5">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6EFB0F5F">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47CC30CB">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72DC7BE2">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7ACB3498">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72C93024">
      <w:pPr>
        <w:spacing w:line="360" w:lineRule="auto"/>
        <w:rPr>
          <w:rFonts w:hint="eastAsia" w:ascii="宋体" w:hAnsi="宋体" w:eastAsia="宋体" w:cs="宋体"/>
          <w:color w:val="auto"/>
          <w:sz w:val="24"/>
          <w:highlight w:val="none"/>
        </w:rPr>
      </w:pPr>
      <w:bookmarkStart w:id="0" w:name="_Hlt91233176"/>
      <w:bookmarkEnd w:id="0"/>
      <w:bookmarkStart w:id="1" w:name="_Toc91899869"/>
    </w:p>
    <w:bookmarkEnd w:id="1"/>
    <w:p w14:paraId="290C8A92">
      <w:pPr>
        <w:adjustRightInd/>
        <w:spacing w:line="360" w:lineRule="auto"/>
        <w:jc w:val="center"/>
        <w:outlineLvl w:val="0"/>
        <w:rPr>
          <w:rFonts w:hint="eastAsia" w:ascii="宋体" w:hAnsi="宋体" w:eastAsia="宋体" w:cs="宋体"/>
          <w:b/>
          <w:color w:val="auto"/>
          <w:sz w:val="36"/>
          <w:szCs w:val="20"/>
          <w:highlight w:val="none"/>
        </w:rPr>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0" w:num="1"/>
          <w:rtlGutter w:val="0"/>
          <w:docGrid w:linePitch="312" w:charSpace="0"/>
        </w:sectPr>
      </w:pPr>
      <w:bookmarkStart w:id="2" w:name="_Hlt74728647"/>
      <w:bookmarkEnd w:id="2"/>
      <w:bookmarkStart w:id="3" w:name="_Hlt74729822"/>
      <w:bookmarkEnd w:id="3"/>
      <w:bookmarkStart w:id="4" w:name="_Hlt74707423"/>
      <w:bookmarkEnd w:id="4"/>
      <w:bookmarkStart w:id="5" w:name="_Hlt74649545"/>
      <w:bookmarkEnd w:id="5"/>
      <w:bookmarkStart w:id="6" w:name="第二部分"/>
      <w:bookmarkStart w:id="7" w:name="_Toc91899870"/>
      <w:bookmarkStart w:id="8" w:name="_Toc91899871"/>
    </w:p>
    <w:p w14:paraId="332E117B">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第一部分 招标公告</w:t>
      </w:r>
    </w:p>
    <w:p w14:paraId="7CDED58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36D5A5A1">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bCs/>
          <w:color w:val="auto"/>
          <w:sz w:val="24"/>
          <w:highlight w:val="none"/>
          <w:u w:val="single"/>
          <w:lang w:val="en-US" w:eastAsia="zh-CN"/>
        </w:rPr>
        <w:t>浙江省第三女子监狱厨房设施设备采购项目（重新招标）</w:t>
      </w:r>
      <w:r>
        <w:rPr>
          <w:rFonts w:hint="eastAsia" w:ascii="宋体" w:hAnsi="宋体" w:eastAsia="宋体" w:cs="宋体"/>
          <w:color w:val="auto"/>
          <w:sz w:val="24"/>
          <w:highlight w:val="none"/>
        </w:rPr>
        <w:t>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27"/>
          <w:rFonts w:hint="eastAsia" w:ascii="宋体" w:hAnsi="宋体" w:eastAsia="宋体" w:cs="宋体"/>
          <w:snapToGrid/>
          <w:color w:val="auto"/>
          <w:kern w:val="2"/>
          <w:sz w:val="24"/>
          <w:szCs w:val="24"/>
          <w:highlight w:val="none"/>
        </w:rPr>
        <w:t>https://www.zcygov.cn/）获取（下载）招标文件，并于202</w:t>
      </w:r>
      <w:r>
        <w:rPr>
          <w:rStyle w:val="27"/>
          <w:rFonts w:hint="eastAsia" w:ascii="宋体" w:hAnsi="宋体" w:eastAsia="宋体" w:cs="宋体"/>
          <w:snapToGrid/>
          <w:color w:val="auto"/>
          <w:kern w:val="2"/>
          <w:sz w:val="24"/>
          <w:szCs w:val="24"/>
          <w:highlight w:val="none"/>
          <w:lang w:val="en-US" w:eastAsia="zh-CN"/>
        </w:rPr>
        <w:t>4</w:t>
      </w:r>
      <w:r>
        <w:rPr>
          <w:rStyle w:val="27"/>
          <w:rFonts w:hint="eastAsia" w:ascii="宋体" w:hAnsi="宋体" w:eastAsia="宋体" w:cs="宋体"/>
          <w:snapToGrid/>
          <w:color w:val="auto"/>
          <w:kern w:val="2"/>
          <w:sz w:val="24"/>
          <w:szCs w:val="24"/>
          <w:highlight w:val="none"/>
        </w:rPr>
        <w:t>年</w:t>
      </w:r>
      <w:r>
        <w:rPr>
          <w:rStyle w:val="27"/>
          <w:rFonts w:hint="eastAsia" w:ascii="宋体" w:hAnsi="宋体" w:eastAsia="宋体" w:cs="宋体"/>
          <w:snapToGrid/>
          <w:color w:val="auto"/>
          <w:kern w:val="2"/>
          <w:sz w:val="24"/>
          <w:szCs w:val="24"/>
          <w:highlight w:val="none"/>
          <w:lang w:val="en-US" w:eastAsia="zh-CN"/>
        </w:rPr>
        <w:t>11月06日09点30分</w:t>
      </w:r>
      <w:r>
        <w:rPr>
          <w:rStyle w:val="27"/>
          <w:rFonts w:hint="eastAsia" w:ascii="宋体" w:hAnsi="宋体" w:eastAsia="宋体" w:cs="宋体"/>
          <w:bCs/>
          <w:snapToGrid/>
          <w:color w:val="auto"/>
          <w:kern w:val="2"/>
          <w:sz w:val="24"/>
          <w:szCs w:val="24"/>
          <w:highlight w:val="none"/>
        </w:rPr>
        <w:t>00秒</w:t>
      </w:r>
      <w:r>
        <w:rPr>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58A7A72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22783AE8">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b/>
          <w:color w:val="auto"/>
          <w:sz w:val="24"/>
          <w:highlight w:val="none"/>
          <w:lang w:eastAsia="zh-CN"/>
        </w:rPr>
        <w:t>SSN-2024005二次</w:t>
      </w:r>
    </w:p>
    <w:p w14:paraId="3725AB27">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bCs/>
          <w:color w:val="auto"/>
          <w:sz w:val="24"/>
          <w:highlight w:val="none"/>
          <w:u w:val="none"/>
          <w:lang w:val="en-US" w:eastAsia="zh-CN"/>
        </w:rPr>
        <w:t>浙江省第三女子监狱厨房设施设备采购项目（重新招标）</w:t>
      </w:r>
    </w:p>
    <w:p w14:paraId="44670513">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b/>
          <w:color w:val="auto"/>
          <w:sz w:val="24"/>
          <w:highlight w:val="none"/>
          <w:lang w:val="en-US" w:eastAsia="zh-CN"/>
        </w:rPr>
        <w:t>6050000</w:t>
      </w:r>
    </w:p>
    <w:p w14:paraId="734D0786">
      <w:pPr>
        <w:spacing w:line="360" w:lineRule="auto"/>
        <w:ind w:firstLine="48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eastAsia="宋体" w:cs="宋体"/>
          <w:b/>
          <w:color w:val="auto"/>
          <w:sz w:val="24"/>
          <w:highlight w:val="none"/>
          <w:lang w:val="en-US" w:eastAsia="zh-CN"/>
        </w:rPr>
        <w:t>6050000</w:t>
      </w:r>
    </w:p>
    <w:p w14:paraId="6F745B89">
      <w:pPr>
        <w:pStyle w:val="28"/>
        <w:spacing w:line="360" w:lineRule="auto"/>
        <w:ind w:firstLine="482" w:firstLineChars="20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标项一：</w:t>
      </w:r>
    </w:p>
    <w:p w14:paraId="16206893">
      <w:pPr>
        <w:pStyle w:val="28"/>
        <w:spacing w:line="360" w:lineRule="auto"/>
        <w:ind w:firstLine="482" w:firstLineChars="20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标项名称：民警和执勤用房食堂设施设备采购项目</w:t>
      </w:r>
    </w:p>
    <w:p w14:paraId="78E3B49C">
      <w:pPr>
        <w:pStyle w:val="30"/>
        <w:keepNext w:val="0"/>
        <w:keepLines w:val="0"/>
        <w:pageBreakBefore w:val="0"/>
        <w:kinsoku/>
        <w:overflowPunct/>
        <w:topLinePunct w:val="0"/>
        <w:autoSpaceDE/>
        <w:autoSpaceDN/>
        <w:bidi w:val="0"/>
        <w:snapToGrid/>
        <w:spacing w:line="360" w:lineRule="auto"/>
        <w:ind w:left="0" w:leftChars="0"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数量：1</w:t>
      </w:r>
    </w:p>
    <w:p w14:paraId="7459E357">
      <w:pPr>
        <w:keepNext w:val="0"/>
        <w:keepLines w:val="0"/>
        <w:pageBreakBefore w:val="0"/>
        <w:kinsoku/>
        <w:overflowPunct/>
        <w:topLinePunct w:val="0"/>
        <w:autoSpaceDE/>
        <w:autoSpaceDN/>
        <w:bidi w:val="0"/>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单位：批</w:t>
      </w:r>
    </w:p>
    <w:p w14:paraId="31FF0EB6">
      <w:pPr>
        <w:pStyle w:val="28"/>
        <w:spacing w:line="360" w:lineRule="auto"/>
        <w:ind w:firstLine="482" w:firstLineChars="20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预算金额（元）：2450000</w:t>
      </w:r>
    </w:p>
    <w:p w14:paraId="75A4516B">
      <w:pPr>
        <w:pStyle w:val="6"/>
        <w:spacing w:line="360" w:lineRule="auto"/>
        <w:ind w:left="479" w:leftChars="228" w:firstLine="64" w:firstLineChars="27"/>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简要规格描述或项目基本概况介绍、用途：详见“第三部分  采购需求”。</w:t>
      </w:r>
      <w:r>
        <w:rPr>
          <w:rFonts w:hint="eastAsia" w:ascii="宋体" w:hAnsi="宋体" w:eastAsia="宋体" w:cs="宋体"/>
          <w:bCs/>
          <w:color w:val="auto"/>
          <w:sz w:val="24"/>
          <w:highlight w:val="none"/>
        </w:rPr>
        <w:br w:type="textWrapping"/>
      </w:r>
      <w:r>
        <w:rPr>
          <w:rFonts w:hint="eastAsia" w:ascii="宋体" w:hAnsi="宋体" w:eastAsia="宋体" w:cs="宋体"/>
          <w:bCs/>
          <w:color w:val="auto"/>
          <w:sz w:val="24"/>
          <w:highlight w:val="none"/>
        </w:rPr>
        <w:t>备注：</w:t>
      </w:r>
      <w:r>
        <w:rPr>
          <w:rFonts w:hint="eastAsia" w:ascii="宋体" w:hAnsi="宋体" w:eastAsia="宋体" w:cs="宋体"/>
          <w:bCs/>
          <w:color w:val="auto"/>
          <w:sz w:val="24"/>
          <w:highlight w:val="none"/>
          <w:lang w:val="en-US" w:eastAsia="zh-CN"/>
        </w:rPr>
        <w:t>/</w:t>
      </w:r>
    </w:p>
    <w:p w14:paraId="20339445">
      <w:pPr>
        <w:pStyle w:val="30"/>
        <w:spacing w:line="360" w:lineRule="auto"/>
        <w:ind w:left="0" w:leftChars="0" w:firstLine="482" w:firstLineChars="200"/>
        <w:rPr>
          <w:rFonts w:hint="eastAsia" w:ascii="宋体" w:hAnsi="宋体" w:eastAsia="宋体" w:cs="宋体"/>
          <w:b/>
          <w:color w:val="auto"/>
          <w:kern w:val="2"/>
          <w:sz w:val="24"/>
          <w:szCs w:val="24"/>
          <w:highlight w:val="none"/>
          <w:lang w:val="en-US" w:eastAsia="zh-CN" w:bidi="ar-SA"/>
        </w:rPr>
      </w:pPr>
    </w:p>
    <w:p w14:paraId="7C563822">
      <w:pPr>
        <w:pStyle w:val="30"/>
        <w:spacing w:line="360" w:lineRule="auto"/>
        <w:ind w:left="0" w:leftChars="0" w:firstLine="482" w:firstLineChars="200"/>
        <w:rPr>
          <w:rFonts w:hint="eastAsia" w:ascii="宋体" w:hAnsi="宋体" w:eastAsia="宋体" w:cs="宋体"/>
          <w:color w:val="auto"/>
          <w:highlight w:val="none"/>
          <w:lang w:val="en-US" w:eastAsia="zh-CN"/>
        </w:rPr>
      </w:pPr>
      <w:r>
        <w:rPr>
          <w:rFonts w:hint="eastAsia" w:ascii="宋体" w:hAnsi="宋体" w:eastAsia="宋体" w:cs="宋体"/>
          <w:b/>
          <w:color w:val="auto"/>
          <w:kern w:val="2"/>
          <w:sz w:val="24"/>
          <w:szCs w:val="24"/>
          <w:highlight w:val="none"/>
          <w:lang w:val="en-US" w:eastAsia="zh-CN" w:bidi="ar-SA"/>
        </w:rPr>
        <w:t>标项二：</w:t>
      </w:r>
    </w:p>
    <w:p w14:paraId="4A4C2A64">
      <w:pPr>
        <w:pStyle w:val="28"/>
        <w:spacing w:line="360" w:lineRule="auto"/>
        <w:ind w:firstLine="482" w:firstLineChars="20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标项名称：罪犯伙房设施设备采购项目</w:t>
      </w:r>
    </w:p>
    <w:p w14:paraId="54692B65">
      <w:pPr>
        <w:pStyle w:val="30"/>
        <w:keepNext w:val="0"/>
        <w:keepLines w:val="0"/>
        <w:pageBreakBefore w:val="0"/>
        <w:kinsoku/>
        <w:overflowPunct/>
        <w:topLinePunct w:val="0"/>
        <w:autoSpaceDE/>
        <w:autoSpaceDN/>
        <w:bidi w:val="0"/>
        <w:snapToGrid/>
        <w:spacing w:line="360" w:lineRule="auto"/>
        <w:ind w:left="0" w:leftChars="0"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数量：1</w:t>
      </w:r>
    </w:p>
    <w:p w14:paraId="1A817F0E">
      <w:pPr>
        <w:keepNext w:val="0"/>
        <w:keepLines w:val="0"/>
        <w:pageBreakBefore w:val="0"/>
        <w:kinsoku/>
        <w:overflowPunct/>
        <w:topLinePunct w:val="0"/>
        <w:autoSpaceDE/>
        <w:autoSpaceDN/>
        <w:bidi w:val="0"/>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单位：批</w:t>
      </w:r>
    </w:p>
    <w:p w14:paraId="77BBBD44">
      <w:pPr>
        <w:pStyle w:val="28"/>
        <w:spacing w:line="360" w:lineRule="auto"/>
        <w:ind w:firstLine="482" w:firstLineChars="20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预算金额（元）：3600000</w:t>
      </w:r>
    </w:p>
    <w:p w14:paraId="10C99604">
      <w:pPr>
        <w:pStyle w:val="6"/>
        <w:spacing w:line="360" w:lineRule="auto"/>
        <w:ind w:left="479" w:leftChars="228" w:firstLine="64" w:firstLineChars="27"/>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简要规格描述或项目基本概况介绍、用途：详见“第三部分  采购需求”。</w:t>
      </w:r>
      <w:r>
        <w:rPr>
          <w:rFonts w:hint="eastAsia" w:ascii="宋体" w:hAnsi="宋体" w:eastAsia="宋体" w:cs="宋体"/>
          <w:bCs/>
          <w:color w:val="auto"/>
          <w:sz w:val="24"/>
          <w:highlight w:val="none"/>
        </w:rPr>
        <w:br w:type="textWrapping"/>
      </w:r>
      <w:r>
        <w:rPr>
          <w:rFonts w:hint="eastAsia" w:ascii="宋体" w:hAnsi="宋体" w:eastAsia="宋体" w:cs="宋体"/>
          <w:bCs/>
          <w:color w:val="auto"/>
          <w:sz w:val="24"/>
          <w:highlight w:val="none"/>
        </w:rPr>
        <w:t>备注：</w:t>
      </w:r>
      <w:r>
        <w:rPr>
          <w:rFonts w:hint="eastAsia" w:ascii="宋体" w:hAnsi="宋体" w:eastAsia="宋体" w:cs="宋体"/>
          <w:bCs/>
          <w:snapToGrid/>
          <w:color w:val="auto"/>
          <w:kern w:val="2"/>
          <w:sz w:val="24"/>
          <w:szCs w:val="24"/>
          <w:highlight w:val="none"/>
          <w:lang w:val="en-US" w:eastAsia="zh-CN"/>
        </w:rPr>
        <w:t>/</w:t>
      </w:r>
    </w:p>
    <w:p w14:paraId="39876350">
      <w:pPr>
        <w:pStyle w:val="6"/>
        <w:spacing w:line="360" w:lineRule="auto"/>
        <w:ind w:firstLine="48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合同履约期限：</w:t>
      </w:r>
      <w:r>
        <w:rPr>
          <w:rFonts w:hint="eastAsia" w:ascii="宋体" w:hAnsi="宋体" w:eastAsia="宋体" w:cs="宋体"/>
          <w:color w:val="auto"/>
          <w:sz w:val="24"/>
          <w:highlight w:val="none"/>
          <w:lang w:eastAsia="zh-CN" w:bidi="ar"/>
        </w:rPr>
        <w:t>合同签订后二个月</w:t>
      </w:r>
      <w:r>
        <w:rPr>
          <w:rFonts w:hint="eastAsia" w:ascii="宋体" w:hAnsi="宋体" w:eastAsia="宋体" w:cs="宋体"/>
          <w:color w:val="auto"/>
          <w:sz w:val="24"/>
          <w:highlight w:val="none"/>
          <w:lang w:bidi="ar"/>
        </w:rPr>
        <w:t>内完成</w:t>
      </w:r>
      <w:r>
        <w:rPr>
          <w:rFonts w:hint="eastAsia" w:ascii="宋体" w:hAnsi="宋体" w:eastAsia="宋体" w:cs="宋体"/>
          <w:color w:val="auto"/>
          <w:sz w:val="24"/>
          <w:highlight w:val="none"/>
          <w:lang w:val="en-US" w:eastAsia="zh-CN" w:bidi="ar"/>
        </w:rPr>
        <w:t>供货、安装、调试，验收合格后投入使用</w:t>
      </w:r>
      <w:r>
        <w:rPr>
          <w:rFonts w:hint="eastAsia" w:ascii="宋体" w:hAnsi="宋体" w:eastAsia="宋体" w:cs="宋体"/>
          <w:color w:val="auto"/>
          <w:sz w:val="24"/>
          <w:highlight w:val="none"/>
          <w:lang w:bidi="ar"/>
        </w:rPr>
        <w:t>，供应商根据采购方需求落实具体的实施计划，质保期不少于3年。</w:t>
      </w:r>
    </w:p>
    <w:p w14:paraId="44D411AC">
      <w:pPr>
        <w:pStyle w:val="6"/>
        <w:spacing w:line="360" w:lineRule="auto"/>
        <w:ind w:firstLine="48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本项目接受联合体投标：</w:t>
      </w:r>
      <w:r>
        <w:rPr>
          <w:rFonts w:hint="eastAsia" w:ascii="宋体" w:hAnsi="宋体" w:eastAsia="宋体" w:cs="宋体"/>
          <w:b/>
          <w:color w:val="auto"/>
          <w:sz w:val="24"/>
          <w:highlight w:val="none"/>
        </w:rPr>
        <w:sym w:font="Wingdings" w:char="00FE"/>
      </w:r>
      <w:r>
        <w:rPr>
          <w:rFonts w:hint="eastAsia" w:ascii="宋体" w:hAnsi="宋体" w:eastAsia="宋体" w:cs="宋体"/>
          <w:b/>
          <w:color w:val="auto"/>
          <w:sz w:val="24"/>
          <w:highlight w:val="none"/>
        </w:rPr>
        <w:t>是；</w:t>
      </w:r>
      <w:r>
        <w:rPr>
          <w:rFonts w:hint="eastAsia" w:ascii="宋体" w:hAnsi="宋体" w:eastAsia="宋体" w:cs="宋体"/>
          <w:b/>
          <w:color w:val="auto"/>
          <w:sz w:val="24"/>
          <w:highlight w:val="none"/>
        </w:rPr>
        <w:sym w:font="Wingdings" w:char="00A8"/>
      </w:r>
      <w:r>
        <w:rPr>
          <w:rFonts w:hint="eastAsia" w:ascii="宋体" w:hAnsi="宋体" w:eastAsia="宋体" w:cs="宋体"/>
          <w:b/>
          <w:color w:val="auto"/>
          <w:sz w:val="24"/>
          <w:highlight w:val="none"/>
        </w:rPr>
        <w:t>否。</w:t>
      </w:r>
    </w:p>
    <w:p w14:paraId="005A4E6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9" w:name="_Hlk101132948"/>
      <w:r>
        <w:rPr>
          <w:rFonts w:hint="eastAsia" w:ascii="宋体" w:hAnsi="宋体" w:eastAsia="宋体" w:cs="宋体"/>
          <w:b/>
          <w:color w:val="auto"/>
          <w:sz w:val="24"/>
          <w:highlight w:val="none"/>
        </w:rPr>
        <w:t>申请人的资格要求</w:t>
      </w:r>
      <w:bookmarkEnd w:id="9"/>
      <w:r>
        <w:rPr>
          <w:rFonts w:hint="eastAsia" w:ascii="宋体" w:hAnsi="宋体" w:eastAsia="宋体" w:cs="宋体"/>
          <w:b/>
          <w:color w:val="auto"/>
          <w:sz w:val="24"/>
          <w:highlight w:val="none"/>
        </w:rPr>
        <w:t>：</w:t>
      </w:r>
    </w:p>
    <w:p w14:paraId="490E2AE3">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F94F00B">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2.以联合体形式投标的，提供联合协议(本项目不接受联合体投标或者投标人不以联合体形式投标的，则不需要提供) ；</w:t>
      </w:r>
    </w:p>
    <w:p w14:paraId="36D5B7A4">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60B96D7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lang w:val="en-US" w:eastAsia="zh-CN" w:bidi="ar-SA"/>
        </w:rPr>
        <w:sym w:font="Wingdings" w:char="00A8"/>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244FF6C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561911F2">
      <w:pPr>
        <w:spacing w:line="360" w:lineRule="auto"/>
        <w:ind w:firstLine="897" w:firstLineChars="374"/>
        <w:rPr>
          <w:rFonts w:hint="eastAsia" w:ascii="宋体" w:hAnsi="宋体" w:eastAsia="宋体" w:cs="宋体"/>
          <w:color w:val="auto"/>
          <w:sz w:val="24"/>
          <w:highlight w:val="none"/>
          <w:u w:val="single"/>
        </w:rPr>
      </w:pP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color w:val="auto"/>
          <w:sz w:val="24"/>
          <w:highlight w:val="none"/>
        </w:rPr>
        <w:t>货物全部由符合政策要求的中小企业制造，提供中小企业声明函；</w:t>
      </w:r>
    </w:p>
    <w:p w14:paraId="6E35BC7E">
      <w:pPr>
        <w:spacing w:line="360" w:lineRule="auto"/>
        <w:ind w:firstLine="897" w:firstLineChars="374"/>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货物全部由符合政策要求的小微企业制造，提供中小企业声明函；</w:t>
      </w:r>
    </w:p>
    <w:p w14:paraId="6279072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bookmarkStart w:id="10" w:name="_Hlk101132524"/>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0"/>
    <w:p w14:paraId="7C99EB1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41F1470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14:paraId="44D298F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5DF8A1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6B0C7961">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年</w:t>
      </w:r>
      <w:r>
        <w:rPr>
          <w:rFonts w:hint="eastAsia" w:ascii="宋体" w:hAnsi="宋体" w:eastAsia="宋体" w:cs="宋体"/>
          <w:color w:val="auto"/>
          <w:sz w:val="24"/>
          <w:highlight w:val="none"/>
          <w:u w:val="single"/>
          <w:lang w:val="en-US" w:eastAsia="zh-CN"/>
        </w:rPr>
        <w:t>11</w:t>
      </w:r>
      <w:r>
        <w:rPr>
          <w:rFonts w:hint="eastAsia" w:ascii="宋体" w:hAnsi="宋体" w:eastAsia="宋体" w:cs="宋体"/>
          <w:color w:val="auto"/>
          <w:sz w:val="24"/>
          <w:highlight w:val="none"/>
          <w:u w:val="single"/>
          <w:lang w:eastAsia="zh-CN"/>
        </w:rPr>
        <w:t>月</w:t>
      </w:r>
      <w:r>
        <w:rPr>
          <w:rFonts w:hint="eastAsia" w:ascii="宋体" w:hAnsi="宋体" w:eastAsia="宋体" w:cs="宋体"/>
          <w:color w:val="auto"/>
          <w:sz w:val="24"/>
          <w:highlight w:val="none"/>
          <w:u w:val="single"/>
          <w:lang w:val="en-US" w:eastAsia="zh-CN"/>
        </w:rPr>
        <w:t>06</w:t>
      </w:r>
      <w:r>
        <w:rPr>
          <w:rFonts w:hint="eastAsia" w:ascii="宋体" w:hAnsi="宋体" w:eastAsia="宋体" w:cs="宋体"/>
          <w:color w:val="auto"/>
          <w:sz w:val="24"/>
          <w:highlight w:val="none"/>
          <w:u w:val="single"/>
          <w:lang w:eastAsia="zh-CN"/>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570D6E7B">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39515400">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63E45F38">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2B580CE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3F089AD3">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Style w:val="27"/>
          <w:rFonts w:hint="eastAsia" w:ascii="宋体" w:hAnsi="宋体" w:eastAsia="宋体" w:cs="宋体"/>
          <w:snapToGrid/>
          <w:color w:val="auto"/>
          <w:kern w:val="2"/>
          <w:sz w:val="24"/>
          <w:szCs w:val="24"/>
          <w:highlight w:val="none"/>
        </w:rPr>
        <w:t>202</w:t>
      </w:r>
      <w:r>
        <w:rPr>
          <w:rStyle w:val="27"/>
          <w:rFonts w:hint="eastAsia" w:ascii="宋体" w:hAnsi="宋体" w:eastAsia="宋体" w:cs="宋体"/>
          <w:snapToGrid/>
          <w:color w:val="auto"/>
          <w:kern w:val="2"/>
          <w:sz w:val="24"/>
          <w:szCs w:val="24"/>
          <w:highlight w:val="none"/>
          <w:lang w:val="en-US" w:eastAsia="zh-CN"/>
        </w:rPr>
        <w:t>4</w:t>
      </w:r>
      <w:r>
        <w:rPr>
          <w:rStyle w:val="27"/>
          <w:rFonts w:hint="eastAsia" w:ascii="宋体" w:hAnsi="宋体" w:eastAsia="宋体" w:cs="宋体"/>
          <w:snapToGrid/>
          <w:color w:val="auto"/>
          <w:kern w:val="2"/>
          <w:sz w:val="24"/>
          <w:szCs w:val="24"/>
          <w:highlight w:val="none"/>
        </w:rPr>
        <w:t>年</w:t>
      </w:r>
      <w:r>
        <w:rPr>
          <w:rStyle w:val="27"/>
          <w:rFonts w:hint="eastAsia" w:ascii="宋体" w:hAnsi="宋体" w:eastAsia="宋体" w:cs="宋体"/>
          <w:snapToGrid/>
          <w:color w:val="auto"/>
          <w:kern w:val="2"/>
          <w:sz w:val="24"/>
          <w:szCs w:val="24"/>
          <w:highlight w:val="none"/>
          <w:lang w:val="en-US" w:eastAsia="zh-CN"/>
        </w:rPr>
        <w:t>11月06日09点30分</w:t>
      </w:r>
      <w:r>
        <w:rPr>
          <w:rStyle w:val="27"/>
          <w:rFonts w:hint="eastAsia" w:ascii="宋体" w:hAnsi="宋体" w:eastAsia="宋体" w:cs="宋体"/>
          <w:bCs/>
          <w:snapToGrid/>
          <w:color w:val="auto"/>
          <w:kern w:val="2"/>
          <w:sz w:val="24"/>
          <w:szCs w:val="24"/>
          <w:highlight w:val="none"/>
        </w:rPr>
        <w:t>00秒</w:t>
      </w:r>
      <w:r>
        <w:rPr>
          <w:rFonts w:hint="eastAsia" w:ascii="宋体" w:hAnsi="宋体" w:eastAsia="宋体" w:cs="宋体"/>
          <w:color w:val="auto"/>
          <w:sz w:val="24"/>
          <w:highlight w:val="none"/>
        </w:rPr>
        <w:t>（北京时间）</w:t>
      </w:r>
    </w:p>
    <w:p w14:paraId="5D2F53F0">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317E671C">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Style w:val="27"/>
          <w:rFonts w:hint="eastAsia" w:ascii="宋体" w:hAnsi="宋体" w:eastAsia="宋体" w:cs="宋体"/>
          <w:snapToGrid/>
          <w:color w:val="auto"/>
          <w:kern w:val="2"/>
          <w:sz w:val="24"/>
          <w:szCs w:val="24"/>
          <w:highlight w:val="none"/>
        </w:rPr>
        <w:t>202</w:t>
      </w:r>
      <w:r>
        <w:rPr>
          <w:rStyle w:val="27"/>
          <w:rFonts w:hint="eastAsia" w:ascii="宋体" w:hAnsi="宋体" w:eastAsia="宋体" w:cs="宋体"/>
          <w:snapToGrid/>
          <w:color w:val="auto"/>
          <w:kern w:val="2"/>
          <w:sz w:val="24"/>
          <w:szCs w:val="24"/>
          <w:highlight w:val="none"/>
          <w:lang w:val="en-US" w:eastAsia="zh-CN"/>
        </w:rPr>
        <w:t>4</w:t>
      </w:r>
      <w:r>
        <w:rPr>
          <w:rStyle w:val="27"/>
          <w:rFonts w:hint="eastAsia" w:ascii="宋体" w:hAnsi="宋体" w:eastAsia="宋体" w:cs="宋体"/>
          <w:snapToGrid/>
          <w:color w:val="auto"/>
          <w:kern w:val="2"/>
          <w:sz w:val="24"/>
          <w:szCs w:val="24"/>
          <w:highlight w:val="none"/>
        </w:rPr>
        <w:t>年</w:t>
      </w:r>
      <w:r>
        <w:rPr>
          <w:rStyle w:val="27"/>
          <w:rFonts w:hint="eastAsia" w:ascii="宋体" w:hAnsi="宋体" w:eastAsia="宋体" w:cs="宋体"/>
          <w:snapToGrid/>
          <w:color w:val="auto"/>
          <w:kern w:val="2"/>
          <w:sz w:val="24"/>
          <w:szCs w:val="24"/>
          <w:highlight w:val="none"/>
          <w:lang w:val="en-US" w:eastAsia="zh-CN"/>
        </w:rPr>
        <w:t>11月06日09点30分</w:t>
      </w:r>
      <w:r>
        <w:rPr>
          <w:rStyle w:val="27"/>
          <w:rFonts w:hint="eastAsia" w:ascii="宋体" w:hAnsi="宋体" w:eastAsia="宋体" w:cs="宋体"/>
          <w:bCs/>
          <w:snapToGrid/>
          <w:color w:val="auto"/>
          <w:kern w:val="2"/>
          <w:sz w:val="24"/>
          <w:szCs w:val="24"/>
          <w:highlight w:val="none"/>
        </w:rPr>
        <w:t>00秒</w:t>
      </w:r>
    </w:p>
    <w:p w14:paraId="33133106">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25EF74B9">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393582C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5D92A29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3326DC2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9DA55F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D0F01C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9D3D7D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B845FE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2D7C8231">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 xml:space="preserve">  </w:t>
      </w:r>
      <w:bookmarkStart w:id="11" w:name="_Toc28359019"/>
      <w:bookmarkStart w:id="12" w:name="_Toc28359096"/>
      <w:bookmarkStart w:id="13" w:name="_Toc35393806"/>
      <w:bookmarkStart w:id="14" w:name="_Toc35393637"/>
      <w:r>
        <w:rPr>
          <w:rFonts w:hint="eastAsia" w:ascii="宋体" w:hAnsi="宋体" w:eastAsia="宋体" w:cs="宋体"/>
          <w:b w:val="0"/>
          <w:bCs w:val="0"/>
          <w:color w:val="auto"/>
          <w:sz w:val="24"/>
          <w:highlight w:val="none"/>
        </w:rPr>
        <w:t>1.采购人信息</w:t>
      </w:r>
      <w:bookmarkEnd w:id="11"/>
      <w:bookmarkEnd w:id="12"/>
      <w:bookmarkEnd w:id="13"/>
      <w:bookmarkEnd w:id="14"/>
      <w:r>
        <w:rPr>
          <w:rFonts w:hint="eastAsia" w:ascii="宋体" w:hAnsi="宋体" w:eastAsia="宋体" w:cs="宋体"/>
          <w:b w:val="0"/>
          <w:bCs w:val="0"/>
          <w:color w:val="auto"/>
          <w:sz w:val="24"/>
          <w:highlight w:val="none"/>
        </w:rPr>
        <w:t>：</w:t>
      </w:r>
    </w:p>
    <w:p w14:paraId="4D653E11">
      <w:pPr>
        <w:spacing w:line="360" w:lineRule="auto"/>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名    称：</w:t>
      </w:r>
      <w:r>
        <w:rPr>
          <w:rFonts w:hint="eastAsia" w:ascii="宋体" w:hAnsi="宋体" w:eastAsia="宋体" w:cs="宋体"/>
          <w:b w:val="0"/>
          <w:bCs w:val="0"/>
          <w:color w:val="auto"/>
          <w:sz w:val="24"/>
          <w:highlight w:val="none"/>
          <w:lang w:val="en-US" w:eastAsia="zh-CN"/>
        </w:rPr>
        <w:t>浙江省第三女子监狱</w:t>
      </w:r>
    </w:p>
    <w:p w14:paraId="154BAC7A">
      <w:pPr>
        <w:spacing w:line="360" w:lineRule="auto"/>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地    址：</w:t>
      </w:r>
      <w:r>
        <w:rPr>
          <w:rFonts w:hint="eastAsia" w:ascii="宋体" w:hAnsi="宋体" w:eastAsia="宋体" w:cs="宋体"/>
          <w:b w:val="0"/>
          <w:bCs w:val="0"/>
          <w:color w:val="auto"/>
          <w:sz w:val="24"/>
          <w:highlight w:val="none"/>
          <w:lang w:eastAsia="zh-CN"/>
        </w:rPr>
        <w:t>杭州市</w:t>
      </w:r>
      <w:r>
        <w:rPr>
          <w:rFonts w:hint="eastAsia" w:ascii="宋体" w:hAnsi="宋体" w:eastAsia="宋体" w:cs="宋体"/>
          <w:b w:val="0"/>
          <w:bCs w:val="0"/>
          <w:color w:val="auto"/>
          <w:sz w:val="24"/>
          <w:highlight w:val="none"/>
          <w:lang w:val="en-US" w:eastAsia="zh-CN"/>
        </w:rPr>
        <w:t>钱塘区五一路366号</w:t>
      </w:r>
    </w:p>
    <w:p w14:paraId="344877AC">
      <w:pPr>
        <w:spacing w:line="360" w:lineRule="auto"/>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项目联系人（询问）：</w:t>
      </w:r>
      <w:r>
        <w:rPr>
          <w:rFonts w:hint="eastAsia" w:ascii="宋体" w:hAnsi="宋体" w:eastAsia="宋体" w:cs="宋体"/>
          <w:b w:val="0"/>
          <w:bCs w:val="0"/>
          <w:color w:val="auto"/>
          <w:sz w:val="24"/>
          <w:highlight w:val="none"/>
          <w:lang w:val="en-US" w:eastAsia="zh-CN"/>
        </w:rPr>
        <w:t>陈先生</w:t>
      </w:r>
    </w:p>
    <w:p w14:paraId="62BFEE0B">
      <w:pPr>
        <w:spacing w:line="360" w:lineRule="auto"/>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项目联系方式（询问）：(0571) 86521579</w:t>
      </w:r>
    </w:p>
    <w:p w14:paraId="1D21C915">
      <w:pPr>
        <w:spacing w:line="360" w:lineRule="auto"/>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质疑联系人：胡先生</w:t>
      </w:r>
    </w:p>
    <w:p w14:paraId="0E97F4D9">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质疑联系方式：</w:t>
      </w:r>
      <w:bookmarkStart w:id="15" w:name="_Toc28359097"/>
      <w:bookmarkStart w:id="16" w:name="_Toc35393807"/>
      <w:bookmarkStart w:id="17" w:name="_Toc28359020"/>
      <w:bookmarkStart w:id="18" w:name="_Toc35393638"/>
      <w:r>
        <w:rPr>
          <w:rFonts w:hint="eastAsia" w:ascii="宋体" w:hAnsi="宋体" w:eastAsia="宋体" w:cs="宋体"/>
          <w:b w:val="0"/>
          <w:bCs w:val="0"/>
          <w:color w:val="auto"/>
          <w:sz w:val="24"/>
          <w:highlight w:val="none"/>
        </w:rPr>
        <w:t>13396590528</w:t>
      </w:r>
    </w:p>
    <w:p w14:paraId="0CADEAD1">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highlight w:val="none"/>
        </w:rPr>
        <w:t>.采购代理机构信息</w:t>
      </w:r>
      <w:bookmarkEnd w:id="15"/>
      <w:bookmarkEnd w:id="16"/>
      <w:bookmarkEnd w:id="17"/>
      <w:bookmarkEnd w:id="18"/>
      <w:r>
        <w:rPr>
          <w:rFonts w:hint="eastAsia" w:ascii="宋体" w:hAnsi="宋体" w:eastAsia="宋体" w:cs="宋体"/>
          <w:b w:val="0"/>
          <w:bCs w:val="0"/>
          <w:color w:val="auto"/>
          <w:sz w:val="24"/>
          <w:highlight w:val="none"/>
        </w:rPr>
        <w:t>：</w:t>
      </w:r>
    </w:p>
    <w:p w14:paraId="6775894C">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称：浙江科佳工程咨询有限公司</w:t>
      </w:r>
    </w:p>
    <w:p w14:paraId="50D47A72">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址：浙江省杭州市上城区顺福商务中心3幢1001、1002、1003室</w:t>
      </w:r>
    </w:p>
    <w:p w14:paraId="662BF5C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4DEED822">
      <w:pPr>
        <w:spacing w:line="360" w:lineRule="auto"/>
        <w:rPr>
          <w:rFonts w:hint="default"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项目联系人（询问）：张工</w:t>
      </w:r>
    </w:p>
    <w:p w14:paraId="3D3AFB29">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cs="宋体"/>
          <w:color w:val="auto"/>
          <w:sz w:val="24"/>
          <w:highlight w:val="none"/>
          <w:lang w:val="en-US" w:eastAsia="zh-CN"/>
        </w:rPr>
        <w:t>19521597942、</w:t>
      </w:r>
      <w:r>
        <w:rPr>
          <w:rFonts w:hint="eastAsia" w:ascii="宋体" w:hAnsi="宋体" w:eastAsia="宋体" w:cs="宋体"/>
          <w:color w:val="auto"/>
          <w:sz w:val="24"/>
          <w:highlight w:val="none"/>
        </w:rPr>
        <w:t>13656635720</w:t>
      </w:r>
    </w:p>
    <w:p w14:paraId="6B929C0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 童工</w:t>
      </w:r>
    </w:p>
    <w:p w14:paraId="0E903437">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质疑联系方式：13306516325</w:t>
      </w:r>
    </w:p>
    <w:p w14:paraId="4D3A771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3.同级政府采购监督管理部门</w:t>
      </w:r>
    </w:p>
    <w:p w14:paraId="2C7B424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称：浙江省政府采购行政裁决服务中心（杭州市上城区清泰街549号城建综合大楼11楼）</w:t>
      </w:r>
    </w:p>
    <w:p w14:paraId="61B99F7C">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址：杭州市上城区清泰街549号城建综合大楼11楼</w:t>
      </w:r>
    </w:p>
    <w:p w14:paraId="068A9FF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真：/</w:t>
      </w:r>
    </w:p>
    <w:p w14:paraId="768BC7DD">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人：朱老师、王老师、匡老师</w:t>
      </w:r>
    </w:p>
    <w:p w14:paraId="076DB987">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监督投诉电话：057187800218、87227671、87227986</w:t>
      </w:r>
    </w:p>
    <w:p w14:paraId="55E01ED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p>
    <w:p w14:paraId="6DC6E75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政策咨询：何一平、冯华，0571-87058424、87055741</w:t>
      </w:r>
    </w:p>
    <w:p w14:paraId="3DED0746">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预算金额未达100万元的采购项目，由采购人处理采购争议。</w:t>
      </w:r>
    </w:p>
    <w:p w14:paraId="0094F016">
      <w:pPr>
        <w:spacing w:line="360" w:lineRule="auto"/>
        <w:ind w:firstLine="480" w:firstLineChars="200"/>
        <w:rPr>
          <w:rFonts w:hint="eastAsia" w:ascii="宋体" w:hAnsi="宋体" w:eastAsia="宋体" w:cs="宋体"/>
          <w:color w:val="auto"/>
          <w:sz w:val="24"/>
          <w:highlight w:val="none"/>
        </w:rPr>
      </w:pPr>
    </w:p>
    <w:p w14:paraId="294EE32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6EF89E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1E888C9A">
      <w:pPr>
        <w:pStyle w:val="11"/>
        <w:spacing w:line="360" w:lineRule="auto"/>
        <w:rPr>
          <w:rFonts w:hint="eastAsia" w:ascii="宋体" w:hAnsi="宋体" w:eastAsia="宋体" w:cs="宋体"/>
          <w:snapToGrid w:val="0"/>
          <w:color w:val="auto"/>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36"/>
          <w:szCs w:val="20"/>
          <w:highlight w:val="none"/>
        </w:rPr>
        <w:t xml:space="preserve"> </w:t>
      </w:r>
    </w:p>
    <w:p w14:paraId="1E6A4EE5">
      <w:pP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1503A8D4">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6"/>
      <w:r>
        <w:rPr>
          <w:rFonts w:hint="eastAsia" w:ascii="宋体" w:hAnsi="宋体" w:eastAsia="宋体" w:cs="宋体"/>
          <w:b/>
          <w:color w:val="auto"/>
          <w:sz w:val="36"/>
          <w:szCs w:val="20"/>
          <w:highlight w:val="none"/>
        </w:rPr>
        <w:t xml:space="preserve"> 投标人须知</w:t>
      </w:r>
      <w:bookmarkEnd w:id="7"/>
    </w:p>
    <w:p w14:paraId="7D821DC5">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前附表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18"/>
        <w:gridCol w:w="1563"/>
        <w:gridCol w:w="7613"/>
      </w:tblGrid>
      <w:tr w14:paraId="2217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6CB2C5B7">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563" w:type="dxa"/>
            <w:noWrap w:val="0"/>
            <w:vAlign w:val="center"/>
          </w:tcPr>
          <w:p w14:paraId="49EED5FD">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事项</w:t>
            </w:r>
          </w:p>
        </w:tc>
        <w:tc>
          <w:tcPr>
            <w:tcW w:w="7613" w:type="dxa"/>
            <w:noWrap w:val="0"/>
            <w:vAlign w:val="center"/>
          </w:tcPr>
          <w:p w14:paraId="7DC6A6E2">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本项目的特别规定</w:t>
            </w:r>
          </w:p>
        </w:tc>
      </w:tr>
      <w:tr w14:paraId="7619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18" w:type="dxa"/>
            <w:noWrap w:val="0"/>
            <w:vAlign w:val="center"/>
          </w:tcPr>
          <w:p w14:paraId="5EDFBAD5">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63" w:type="dxa"/>
            <w:noWrap w:val="0"/>
            <w:vAlign w:val="center"/>
          </w:tcPr>
          <w:p w14:paraId="2D82ACFD">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项目属性与核心产品</w:t>
            </w:r>
          </w:p>
        </w:tc>
        <w:tc>
          <w:tcPr>
            <w:tcW w:w="7613" w:type="dxa"/>
            <w:noWrap w:val="0"/>
            <w:vAlign w:val="center"/>
          </w:tcPr>
          <w:p w14:paraId="2AE56507">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标项一：</w:t>
            </w:r>
          </w:p>
          <w:p w14:paraId="558867B6">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rPr>
              <w:t>货物类，</w:t>
            </w:r>
            <w:r>
              <w:rPr>
                <w:rFonts w:hint="eastAsia" w:ascii="宋体" w:hAnsi="宋体" w:eastAsia="宋体" w:cs="宋体"/>
                <w:color w:val="auto"/>
                <w:kern w:val="0"/>
                <w:sz w:val="24"/>
                <w:szCs w:val="24"/>
                <w:highlight w:val="none"/>
              </w:rPr>
              <w:t>核心产品为：</w:t>
            </w:r>
            <w:r>
              <w:rPr>
                <w:rFonts w:hint="eastAsia" w:ascii="宋体" w:hAnsi="宋体" w:eastAsia="宋体" w:cs="宋体"/>
                <w:color w:val="auto"/>
                <w:sz w:val="24"/>
                <w:szCs w:val="24"/>
                <w:highlight w:val="none"/>
                <w:u w:val="single"/>
                <w:lang w:val="en-US" w:eastAsia="zh-CN"/>
              </w:rPr>
              <w:t xml:space="preserve"> 中餐燃气炒菜灶（双炒双温）、炊用燃气大锅灶（双眼800口径大锅）、高低双温冷库</w:t>
            </w:r>
            <w:r>
              <w:rPr>
                <w:rFonts w:hint="eastAsia" w:ascii="宋体" w:hAnsi="宋体" w:eastAsia="宋体" w:cs="宋体"/>
                <w:color w:val="auto"/>
                <w:kern w:val="0"/>
                <w:sz w:val="24"/>
                <w:szCs w:val="24"/>
                <w:highlight w:val="none"/>
                <w:u w:val="single"/>
              </w:rPr>
              <w:t>。</w:t>
            </w:r>
          </w:p>
          <w:p w14:paraId="071E4859">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标项二：</w:t>
            </w:r>
          </w:p>
          <w:p w14:paraId="5F6FE722">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货物类，</w:t>
            </w:r>
            <w:r>
              <w:rPr>
                <w:rFonts w:hint="eastAsia" w:ascii="宋体" w:hAnsi="宋体" w:eastAsia="宋体" w:cs="宋体"/>
                <w:color w:val="auto"/>
                <w:kern w:val="0"/>
                <w:sz w:val="24"/>
                <w:szCs w:val="24"/>
                <w:highlight w:val="none"/>
              </w:rPr>
              <w:t>核心产品为：</w:t>
            </w:r>
            <w:r>
              <w:rPr>
                <w:rFonts w:hint="eastAsia" w:ascii="宋体" w:hAnsi="宋体" w:eastAsia="宋体" w:cs="宋体"/>
                <w:color w:val="auto"/>
                <w:sz w:val="24"/>
                <w:szCs w:val="24"/>
                <w:highlight w:val="none"/>
                <w:u w:val="single"/>
                <w:lang w:val="en-US" w:eastAsia="zh-CN"/>
              </w:rPr>
              <w:t xml:space="preserve"> 中餐燃气炒菜灶（双炒双温）、炊用燃气大锅灶（双眼800口径大锅）、高低双温冷库</w:t>
            </w:r>
            <w:r>
              <w:rPr>
                <w:rFonts w:hint="eastAsia" w:ascii="宋体" w:hAnsi="宋体" w:eastAsia="宋体" w:cs="宋体"/>
                <w:color w:val="auto"/>
                <w:kern w:val="0"/>
                <w:sz w:val="24"/>
                <w:szCs w:val="24"/>
                <w:highlight w:val="none"/>
                <w:u w:val="single"/>
              </w:rPr>
              <w:t>。</w:t>
            </w:r>
          </w:p>
        </w:tc>
      </w:tr>
      <w:tr w14:paraId="0AEE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53" w:hRule="atLeast"/>
          <w:jc w:val="center"/>
        </w:trPr>
        <w:tc>
          <w:tcPr>
            <w:tcW w:w="518" w:type="dxa"/>
            <w:noWrap w:val="0"/>
            <w:vAlign w:val="center"/>
          </w:tcPr>
          <w:p w14:paraId="245EB78F">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63" w:type="dxa"/>
            <w:noWrap w:val="0"/>
            <w:vAlign w:val="center"/>
          </w:tcPr>
          <w:p w14:paraId="209D4C3F">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采购标的及其对应的中小企业划分标准所属行业</w:t>
            </w:r>
          </w:p>
        </w:tc>
        <w:tc>
          <w:tcPr>
            <w:tcW w:w="7613" w:type="dxa"/>
            <w:noWrap w:val="0"/>
            <w:vAlign w:val="center"/>
          </w:tcPr>
          <w:p w14:paraId="5FA5B260">
            <w:pPr>
              <w:numPr>
                <w:ilvl w:val="0"/>
                <w:numId w:val="0"/>
              </w:numPr>
              <w:adjustRightInd/>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rPr>
              <w:t>标项一：</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4789"/>
              <w:gridCol w:w="1880"/>
            </w:tblGrid>
            <w:tr w14:paraId="5612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45854A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174" w:type="pct"/>
                  <w:vAlign w:val="center"/>
                </w:tcPr>
                <w:p w14:paraId="229BBEE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标的</w:t>
                  </w:r>
                </w:p>
              </w:tc>
              <w:tc>
                <w:tcPr>
                  <w:tcW w:w="1244" w:type="pct"/>
                </w:tcPr>
                <w:p w14:paraId="072EC0C9">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所属行业</w:t>
                  </w:r>
                </w:p>
              </w:tc>
            </w:tr>
            <w:tr w14:paraId="36CA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226DAFB9">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民警食堂</w:t>
                  </w:r>
                </w:p>
              </w:tc>
            </w:tr>
            <w:tr w14:paraId="4074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4FA9E7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3174" w:type="pct"/>
                  <w:vAlign w:val="center"/>
                </w:tcPr>
                <w:p w14:paraId="5D95CA3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462859B7">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B5D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0306F0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3174" w:type="pct"/>
                  <w:vAlign w:val="center"/>
                </w:tcPr>
                <w:p w14:paraId="30E32CB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大米架</w:t>
                  </w:r>
                </w:p>
              </w:tc>
              <w:tc>
                <w:tcPr>
                  <w:tcW w:w="1244" w:type="pct"/>
                </w:tcPr>
                <w:p w14:paraId="64CB668A">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956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F16114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3174" w:type="pct"/>
                  <w:vAlign w:val="center"/>
                </w:tcPr>
                <w:p w14:paraId="51666CD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平板推车</w:t>
                  </w:r>
                </w:p>
              </w:tc>
              <w:tc>
                <w:tcPr>
                  <w:tcW w:w="1244" w:type="pct"/>
                </w:tcPr>
                <w:p w14:paraId="0CCE0682">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AD0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05308E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3174" w:type="pct"/>
                  <w:vAlign w:val="center"/>
                </w:tcPr>
                <w:p w14:paraId="052828D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高低双温冷库</w:t>
                  </w:r>
                </w:p>
              </w:tc>
              <w:tc>
                <w:tcPr>
                  <w:tcW w:w="1244" w:type="pct"/>
                </w:tcPr>
                <w:p w14:paraId="20C99C95">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A74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FB894A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3174" w:type="pct"/>
                  <w:vAlign w:val="center"/>
                </w:tcPr>
                <w:p w14:paraId="39509F1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拖把水池</w:t>
                  </w:r>
                </w:p>
              </w:tc>
              <w:tc>
                <w:tcPr>
                  <w:tcW w:w="1244" w:type="pct"/>
                </w:tcPr>
                <w:p w14:paraId="52A96305">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AFE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76B73F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3174" w:type="pct"/>
                  <w:vAlign w:val="center"/>
                </w:tcPr>
                <w:p w14:paraId="6703E1F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拖把水池连架</w:t>
                  </w:r>
                </w:p>
              </w:tc>
              <w:tc>
                <w:tcPr>
                  <w:tcW w:w="1244" w:type="pct"/>
                </w:tcPr>
                <w:p w14:paraId="42ADF1B7">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BCD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D8D345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3174" w:type="pct"/>
                  <w:vAlign w:val="center"/>
                </w:tcPr>
                <w:p w14:paraId="13D8991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1244" w:type="pct"/>
                </w:tcPr>
                <w:p w14:paraId="699670A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16E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E4ACFA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3174" w:type="pct"/>
                  <w:vAlign w:val="center"/>
                </w:tcPr>
                <w:p w14:paraId="720EE1E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6010A050">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14D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E82B68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w:t>
                  </w:r>
                </w:p>
              </w:tc>
              <w:tc>
                <w:tcPr>
                  <w:tcW w:w="3174" w:type="pct"/>
                  <w:vAlign w:val="center"/>
                </w:tcPr>
                <w:p w14:paraId="6C63719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双星剖鱼台</w:t>
                  </w:r>
                </w:p>
              </w:tc>
              <w:tc>
                <w:tcPr>
                  <w:tcW w:w="1244" w:type="pct"/>
                </w:tcPr>
                <w:p w14:paraId="5FE1860B">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9B2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E3484F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3174" w:type="pct"/>
                  <w:vAlign w:val="center"/>
                </w:tcPr>
                <w:p w14:paraId="6FC17A0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单星剖鱼台水池</w:t>
                  </w:r>
                </w:p>
              </w:tc>
              <w:tc>
                <w:tcPr>
                  <w:tcW w:w="1244" w:type="pct"/>
                </w:tcPr>
                <w:p w14:paraId="05BAC35A">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D46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4DBCA2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w:t>
                  </w:r>
                </w:p>
              </w:tc>
              <w:tc>
                <w:tcPr>
                  <w:tcW w:w="3174" w:type="pct"/>
                  <w:vAlign w:val="center"/>
                </w:tcPr>
                <w:p w14:paraId="05B84CD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0247D964">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61F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5E633C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3174" w:type="pct"/>
                  <w:vAlign w:val="center"/>
                </w:tcPr>
                <w:p w14:paraId="2FE5944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1244" w:type="pct"/>
                </w:tcPr>
                <w:p w14:paraId="3ACAF58A">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1F1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663875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w:t>
                  </w:r>
                </w:p>
              </w:tc>
              <w:tc>
                <w:tcPr>
                  <w:tcW w:w="3174" w:type="pct"/>
                  <w:vAlign w:val="center"/>
                </w:tcPr>
                <w:p w14:paraId="6FBD54B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土豆脱皮机</w:t>
                  </w:r>
                </w:p>
              </w:tc>
              <w:tc>
                <w:tcPr>
                  <w:tcW w:w="1244" w:type="pct"/>
                </w:tcPr>
                <w:p w14:paraId="657AFFE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088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3D1476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w:t>
                  </w:r>
                </w:p>
              </w:tc>
              <w:tc>
                <w:tcPr>
                  <w:tcW w:w="3174" w:type="pct"/>
                  <w:vAlign w:val="center"/>
                </w:tcPr>
                <w:p w14:paraId="762FF00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489DED92">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699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6783F1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3174" w:type="pct"/>
                  <w:vAlign w:val="center"/>
                </w:tcPr>
                <w:p w14:paraId="06BF0A7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1244" w:type="pct"/>
                </w:tcPr>
                <w:p w14:paraId="034ABF62">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C65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CF093D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w:t>
                  </w:r>
                </w:p>
              </w:tc>
              <w:tc>
                <w:tcPr>
                  <w:tcW w:w="3174" w:type="pct"/>
                  <w:vAlign w:val="center"/>
                </w:tcPr>
                <w:p w14:paraId="2AD76C9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1244" w:type="pct"/>
                </w:tcPr>
                <w:p w14:paraId="7F48DE84">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3EC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95513A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w:t>
                  </w:r>
                </w:p>
              </w:tc>
              <w:tc>
                <w:tcPr>
                  <w:tcW w:w="3174" w:type="pct"/>
                  <w:vAlign w:val="center"/>
                </w:tcPr>
                <w:p w14:paraId="20579A8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立式绞切两用机</w:t>
                  </w:r>
                </w:p>
              </w:tc>
              <w:tc>
                <w:tcPr>
                  <w:tcW w:w="1244" w:type="pct"/>
                </w:tcPr>
                <w:p w14:paraId="64516C39">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96F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6613F3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w:t>
                  </w:r>
                </w:p>
              </w:tc>
              <w:tc>
                <w:tcPr>
                  <w:tcW w:w="3174" w:type="pct"/>
                  <w:vAlign w:val="center"/>
                </w:tcPr>
                <w:p w14:paraId="7E30828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多功能切菜机</w:t>
                  </w:r>
                </w:p>
              </w:tc>
              <w:tc>
                <w:tcPr>
                  <w:tcW w:w="1244" w:type="pct"/>
                </w:tcPr>
                <w:p w14:paraId="7CDB316D">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1C6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B01259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19</w:t>
                  </w:r>
                </w:p>
              </w:tc>
              <w:tc>
                <w:tcPr>
                  <w:tcW w:w="3174" w:type="pct"/>
                  <w:vAlign w:val="center"/>
                </w:tcPr>
                <w:p w14:paraId="64A15F8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挂墙洗手水池</w:t>
                  </w:r>
                </w:p>
              </w:tc>
              <w:tc>
                <w:tcPr>
                  <w:tcW w:w="1244" w:type="pct"/>
                </w:tcPr>
                <w:p w14:paraId="6AFDE1D2">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369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6FFAD8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3174" w:type="pct"/>
                  <w:vAlign w:val="center"/>
                </w:tcPr>
                <w:p w14:paraId="1C6953C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六格更衣柜</w:t>
                  </w:r>
                </w:p>
              </w:tc>
              <w:tc>
                <w:tcPr>
                  <w:tcW w:w="1244" w:type="pct"/>
                </w:tcPr>
                <w:p w14:paraId="4E1ABA97">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7FF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EA0B9E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w:t>
                  </w:r>
                </w:p>
              </w:tc>
              <w:tc>
                <w:tcPr>
                  <w:tcW w:w="3174" w:type="pct"/>
                  <w:vAlign w:val="center"/>
                </w:tcPr>
                <w:p w14:paraId="6375650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1244" w:type="pct"/>
                </w:tcPr>
                <w:p w14:paraId="15C2BC39">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5E8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F2AE2E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w:t>
                  </w:r>
                </w:p>
              </w:tc>
              <w:tc>
                <w:tcPr>
                  <w:tcW w:w="3174" w:type="pct"/>
                  <w:vAlign w:val="center"/>
                </w:tcPr>
                <w:p w14:paraId="4B69D21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双星水池</w:t>
                  </w:r>
                </w:p>
              </w:tc>
              <w:tc>
                <w:tcPr>
                  <w:tcW w:w="1244" w:type="pct"/>
                </w:tcPr>
                <w:p w14:paraId="4A6F1415">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B9F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8814B4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23</w:t>
                  </w:r>
                </w:p>
              </w:tc>
              <w:tc>
                <w:tcPr>
                  <w:tcW w:w="3174" w:type="pct"/>
                  <w:vAlign w:val="center"/>
                </w:tcPr>
                <w:p w14:paraId="3B21CC5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1244" w:type="pct"/>
                </w:tcPr>
                <w:p w14:paraId="06E2A61D">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D6D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DFFAAD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3174" w:type="pct"/>
                  <w:vAlign w:val="center"/>
                </w:tcPr>
                <w:p w14:paraId="3957D9D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（台下式）制冰机</w:t>
                  </w:r>
                </w:p>
              </w:tc>
              <w:tc>
                <w:tcPr>
                  <w:tcW w:w="1244" w:type="pct"/>
                </w:tcPr>
                <w:p w14:paraId="05B199F0">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F1D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D940F8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25</w:t>
                  </w:r>
                </w:p>
              </w:tc>
              <w:tc>
                <w:tcPr>
                  <w:tcW w:w="3174" w:type="pct"/>
                  <w:vAlign w:val="center"/>
                </w:tcPr>
                <w:p w14:paraId="73CCA88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刀具消毒柜</w:t>
                  </w:r>
                </w:p>
              </w:tc>
              <w:tc>
                <w:tcPr>
                  <w:tcW w:w="1244" w:type="pct"/>
                </w:tcPr>
                <w:p w14:paraId="75DB3B9B">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EE4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E36A88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w:t>
                  </w:r>
                </w:p>
              </w:tc>
              <w:tc>
                <w:tcPr>
                  <w:tcW w:w="3174" w:type="pct"/>
                  <w:vAlign w:val="center"/>
                </w:tcPr>
                <w:p w14:paraId="6FCD980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单向移门调理台</w:t>
                  </w:r>
                </w:p>
              </w:tc>
              <w:tc>
                <w:tcPr>
                  <w:tcW w:w="1244" w:type="pct"/>
                </w:tcPr>
                <w:p w14:paraId="50C611E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162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1F4D5F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w:t>
                  </w:r>
                </w:p>
              </w:tc>
              <w:tc>
                <w:tcPr>
                  <w:tcW w:w="3174" w:type="pct"/>
                  <w:vAlign w:val="center"/>
                </w:tcPr>
                <w:p w14:paraId="036AA80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双向移门调理台</w:t>
                  </w:r>
                </w:p>
              </w:tc>
              <w:tc>
                <w:tcPr>
                  <w:tcW w:w="1244" w:type="pct"/>
                </w:tcPr>
                <w:p w14:paraId="3B20EAEA">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F05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F5EFD5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28</w:t>
                  </w:r>
                </w:p>
              </w:tc>
              <w:tc>
                <w:tcPr>
                  <w:tcW w:w="3174" w:type="pct"/>
                  <w:vAlign w:val="center"/>
                </w:tcPr>
                <w:p w14:paraId="0806CC6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1244" w:type="pct"/>
                </w:tcPr>
                <w:p w14:paraId="76E02545">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531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2EA6F7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29</w:t>
                  </w:r>
                </w:p>
              </w:tc>
              <w:tc>
                <w:tcPr>
                  <w:tcW w:w="3174" w:type="pct"/>
                  <w:vAlign w:val="center"/>
                </w:tcPr>
                <w:p w14:paraId="5222599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四眼煲仔炉</w:t>
                  </w:r>
                </w:p>
              </w:tc>
              <w:tc>
                <w:tcPr>
                  <w:tcW w:w="1244" w:type="pct"/>
                </w:tcPr>
                <w:p w14:paraId="2250A8C3">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B91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491B0B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w:t>
                  </w:r>
                </w:p>
              </w:tc>
              <w:tc>
                <w:tcPr>
                  <w:tcW w:w="3174" w:type="pct"/>
                  <w:vAlign w:val="center"/>
                </w:tcPr>
                <w:p w14:paraId="34C6A8B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中餐燃气炒菜灶（双炒双温）</w:t>
                  </w:r>
                </w:p>
              </w:tc>
              <w:tc>
                <w:tcPr>
                  <w:tcW w:w="1244" w:type="pct"/>
                </w:tcPr>
                <w:p w14:paraId="17FFD8EE">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703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F787E1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w:t>
                  </w:r>
                </w:p>
              </w:tc>
              <w:tc>
                <w:tcPr>
                  <w:tcW w:w="3174" w:type="pct"/>
                  <w:vAlign w:val="center"/>
                </w:tcPr>
                <w:p w14:paraId="05C8837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炊用燃气大锅灶（双眼800口径大锅）</w:t>
                  </w:r>
                </w:p>
              </w:tc>
              <w:tc>
                <w:tcPr>
                  <w:tcW w:w="1244" w:type="pct"/>
                </w:tcPr>
                <w:p w14:paraId="5B39C12F">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F64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28FD45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32</w:t>
                  </w:r>
                </w:p>
              </w:tc>
              <w:tc>
                <w:tcPr>
                  <w:tcW w:w="3174" w:type="pct"/>
                  <w:vAlign w:val="center"/>
                </w:tcPr>
                <w:p w14:paraId="1F0E63B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单眼矮仔炉</w:t>
                  </w:r>
                </w:p>
              </w:tc>
              <w:tc>
                <w:tcPr>
                  <w:tcW w:w="1244" w:type="pct"/>
                </w:tcPr>
                <w:p w14:paraId="5E5936D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438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00437D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p>
              </w:tc>
              <w:tc>
                <w:tcPr>
                  <w:tcW w:w="3174" w:type="pct"/>
                  <w:vAlign w:val="center"/>
                </w:tcPr>
                <w:p w14:paraId="0309AE1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海鲜蒸柜</w:t>
                  </w:r>
                </w:p>
              </w:tc>
              <w:tc>
                <w:tcPr>
                  <w:tcW w:w="1244" w:type="pct"/>
                </w:tcPr>
                <w:p w14:paraId="3AB31B54">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468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8501CA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w:t>
                  </w:r>
                </w:p>
              </w:tc>
              <w:tc>
                <w:tcPr>
                  <w:tcW w:w="3174" w:type="pct"/>
                  <w:vAlign w:val="center"/>
                </w:tcPr>
                <w:p w14:paraId="44BE86B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1244" w:type="pct"/>
                </w:tcPr>
                <w:p w14:paraId="49A4BA3B">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374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5B31F0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35</w:t>
                  </w:r>
                </w:p>
              </w:tc>
              <w:tc>
                <w:tcPr>
                  <w:tcW w:w="3174" w:type="pct"/>
                  <w:vAlign w:val="center"/>
                </w:tcPr>
                <w:p w14:paraId="644F5A5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1244" w:type="pct"/>
                </w:tcPr>
                <w:p w14:paraId="780506AE">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7C4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F53AF3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3174" w:type="pct"/>
                  <w:vAlign w:val="center"/>
                </w:tcPr>
                <w:p w14:paraId="4B44F6A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双门醒发箱（26盘）</w:t>
                  </w:r>
                </w:p>
              </w:tc>
              <w:tc>
                <w:tcPr>
                  <w:tcW w:w="1244" w:type="pct"/>
                </w:tcPr>
                <w:p w14:paraId="774D36F1">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EE2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720C66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37</w:t>
                  </w:r>
                </w:p>
              </w:tc>
              <w:tc>
                <w:tcPr>
                  <w:tcW w:w="3174" w:type="pct"/>
                  <w:vAlign w:val="center"/>
                </w:tcPr>
                <w:p w14:paraId="78892F8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三层电烤箱</w:t>
                  </w:r>
                </w:p>
              </w:tc>
              <w:tc>
                <w:tcPr>
                  <w:tcW w:w="1244" w:type="pct"/>
                </w:tcPr>
                <w:p w14:paraId="1FB347FC">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71E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0B826D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38</w:t>
                  </w:r>
                </w:p>
              </w:tc>
              <w:tc>
                <w:tcPr>
                  <w:tcW w:w="3174" w:type="pct"/>
                  <w:vAlign w:val="center"/>
                </w:tcPr>
                <w:p w14:paraId="4FAA21E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1244" w:type="pct"/>
                </w:tcPr>
                <w:p w14:paraId="59773B57">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903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0FF559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39</w:t>
                  </w:r>
                </w:p>
              </w:tc>
              <w:tc>
                <w:tcPr>
                  <w:tcW w:w="3174" w:type="pct"/>
                  <w:vAlign w:val="center"/>
                </w:tcPr>
                <w:p w14:paraId="386B457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双缸双筛电炸炉连柜座</w:t>
                  </w:r>
                </w:p>
              </w:tc>
              <w:tc>
                <w:tcPr>
                  <w:tcW w:w="1244" w:type="pct"/>
                </w:tcPr>
                <w:p w14:paraId="0D39589C">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B21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F33B85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40</w:t>
                  </w:r>
                </w:p>
              </w:tc>
              <w:tc>
                <w:tcPr>
                  <w:tcW w:w="3174" w:type="pct"/>
                  <w:vAlign w:val="center"/>
                </w:tcPr>
                <w:p w14:paraId="4726BDA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单眼电蒸台</w:t>
                  </w:r>
                </w:p>
              </w:tc>
              <w:tc>
                <w:tcPr>
                  <w:tcW w:w="1244" w:type="pct"/>
                </w:tcPr>
                <w:p w14:paraId="54E53B5A">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197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9E27F4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w:t>
                  </w:r>
                </w:p>
              </w:tc>
              <w:tc>
                <w:tcPr>
                  <w:tcW w:w="3174" w:type="pct"/>
                  <w:vAlign w:val="center"/>
                </w:tcPr>
                <w:p w14:paraId="376C858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台式电扒炉</w:t>
                  </w:r>
                </w:p>
              </w:tc>
              <w:tc>
                <w:tcPr>
                  <w:tcW w:w="1244" w:type="pct"/>
                </w:tcPr>
                <w:p w14:paraId="3E6B3513">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AB4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CE0B82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42</w:t>
                  </w:r>
                </w:p>
              </w:tc>
              <w:tc>
                <w:tcPr>
                  <w:tcW w:w="3174" w:type="pct"/>
                  <w:vAlign w:val="center"/>
                </w:tcPr>
                <w:p w14:paraId="16FAFBD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压面机</w:t>
                  </w:r>
                </w:p>
              </w:tc>
              <w:tc>
                <w:tcPr>
                  <w:tcW w:w="1244" w:type="pct"/>
                </w:tcPr>
                <w:p w14:paraId="7853DD02">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135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876CFE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43</w:t>
                  </w:r>
                </w:p>
              </w:tc>
              <w:tc>
                <w:tcPr>
                  <w:tcW w:w="3174" w:type="pct"/>
                  <w:vAlign w:val="center"/>
                </w:tcPr>
                <w:p w14:paraId="6E9129F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食品搅拌机</w:t>
                  </w:r>
                </w:p>
              </w:tc>
              <w:tc>
                <w:tcPr>
                  <w:tcW w:w="1244" w:type="pct"/>
                </w:tcPr>
                <w:p w14:paraId="3B2CBB71">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08F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1090EF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44</w:t>
                  </w:r>
                </w:p>
              </w:tc>
              <w:tc>
                <w:tcPr>
                  <w:tcW w:w="3174" w:type="pct"/>
                  <w:vAlign w:val="center"/>
                </w:tcPr>
                <w:p w14:paraId="4BB2CA4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双动和面机</w:t>
                  </w:r>
                </w:p>
              </w:tc>
              <w:tc>
                <w:tcPr>
                  <w:tcW w:w="1244" w:type="pct"/>
                </w:tcPr>
                <w:p w14:paraId="2141092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E08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B5AFB0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45</w:t>
                  </w:r>
                </w:p>
              </w:tc>
              <w:tc>
                <w:tcPr>
                  <w:tcW w:w="3174" w:type="pct"/>
                  <w:vAlign w:val="center"/>
                </w:tcPr>
                <w:p w14:paraId="4A19ED7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木案面工作台</w:t>
                  </w:r>
                </w:p>
              </w:tc>
              <w:tc>
                <w:tcPr>
                  <w:tcW w:w="1244" w:type="pct"/>
                </w:tcPr>
                <w:p w14:paraId="134ED5F8">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ACB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D4BECE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46</w:t>
                  </w:r>
                </w:p>
              </w:tc>
              <w:tc>
                <w:tcPr>
                  <w:tcW w:w="3174" w:type="pct"/>
                  <w:vAlign w:val="center"/>
                </w:tcPr>
                <w:p w14:paraId="4CF6463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面粉车</w:t>
                  </w:r>
                </w:p>
              </w:tc>
              <w:tc>
                <w:tcPr>
                  <w:tcW w:w="1244" w:type="pct"/>
                </w:tcPr>
                <w:p w14:paraId="69387D63">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3F9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962A43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47</w:t>
                  </w:r>
                </w:p>
              </w:tc>
              <w:tc>
                <w:tcPr>
                  <w:tcW w:w="3174" w:type="pct"/>
                  <w:vAlign w:val="center"/>
                </w:tcPr>
                <w:p w14:paraId="6F4D1A1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高身储物柜（四门保洁柜）</w:t>
                  </w:r>
                </w:p>
              </w:tc>
              <w:tc>
                <w:tcPr>
                  <w:tcW w:w="1244" w:type="pct"/>
                </w:tcPr>
                <w:p w14:paraId="594D39B3">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852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42F29A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3174" w:type="pct"/>
                  <w:vAlign w:val="center"/>
                </w:tcPr>
                <w:p w14:paraId="28C6CA1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高身饼盘车</w:t>
                  </w:r>
                </w:p>
              </w:tc>
              <w:tc>
                <w:tcPr>
                  <w:tcW w:w="1244" w:type="pct"/>
                </w:tcPr>
                <w:p w14:paraId="2EC390EB">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647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149C7F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49</w:t>
                  </w:r>
                </w:p>
              </w:tc>
              <w:tc>
                <w:tcPr>
                  <w:tcW w:w="3174" w:type="pct"/>
                  <w:vAlign w:val="center"/>
                </w:tcPr>
                <w:p w14:paraId="2E0D53B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水池连残菜台</w:t>
                  </w:r>
                </w:p>
              </w:tc>
              <w:tc>
                <w:tcPr>
                  <w:tcW w:w="1244" w:type="pct"/>
                </w:tcPr>
                <w:p w14:paraId="7AD50A30">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5B7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E8D97F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50</w:t>
                  </w:r>
                </w:p>
              </w:tc>
              <w:tc>
                <w:tcPr>
                  <w:tcW w:w="3174" w:type="pct"/>
                  <w:vAlign w:val="center"/>
                </w:tcPr>
                <w:p w14:paraId="3736F3C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1244" w:type="pct"/>
                </w:tcPr>
                <w:p w14:paraId="1D002F0E">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EBF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57D1D0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51</w:t>
                  </w:r>
                </w:p>
              </w:tc>
              <w:tc>
                <w:tcPr>
                  <w:tcW w:w="3174" w:type="pct"/>
                  <w:vAlign w:val="center"/>
                </w:tcPr>
                <w:p w14:paraId="3F504FA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智能型双门蒸饭箱</w:t>
                  </w:r>
                </w:p>
              </w:tc>
              <w:tc>
                <w:tcPr>
                  <w:tcW w:w="1244" w:type="pct"/>
                </w:tcPr>
                <w:p w14:paraId="38896D45">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24E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2F2BE9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52</w:t>
                  </w:r>
                </w:p>
              </w:tc>
              <w:tc>
                <w:tcPr>
                  <w:tcW w:w="3174" w:type="pct"/>
                  <w:vAlign w:val="center"/>
                </w:tcPr>
                <w:p w14:paraId="1C7602D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可倾式电夹层锅</w:t>
                  </w:r>
                </w:p>
              </w:tc>
              <w:tc>
                <w:tcPr>
                  <w:tcW w:w="1244" w:type="pct"/>
                </w:tcPr>
                <w:p w14:paraId="4A85112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6B4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2BE0D0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53</w:t>
                  </w:r>
                </w:p>
              </w:tc>
              <w:tc>
                <w:tcPr>
                  <w:tcW w:w="3174" w:type="pct"/>
                  <w:vAlign w:val="center"/>
                </w:tcPr>
                <w:p w14:paraId="25E630A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双眼电蒸台</w:t>
                  </w:r>
                </w:p>
              </w:tc>
              <w:tc>
                <w:tcPr>
                  <w:tcW w:w="1244" w:type="pct"/>
                </w:tcPr>
                <w:p w14:paraId="7BD97D71">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A95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9967AD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w:t>
                  </w:r>
                </w:p>
              </w:tc>
              <w:tc>
                <w:tcPr>
                  <w:tcW w:w="3174" w:type="pct"/>
                  <w:vAlign w:val="center"/>
                </w:tcPr>
                <w:p w14:paraId="74F1F61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淘米机</w:t>
                  </w:r>
                </w:p>
              </w:tc>
              <w:tc>
                <w:tcPr>
                  <w:tcW w:w="1244" w:type="pct"/>
                </w:tcPr>
                <w:p w14:paraId="610195FC">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C25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328B70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55</w:t>
                  </w:r>
                </w:p>
              </w:tc>
              <w:tc>
                <w:tcPr>
                  <w:tcW w:w="3174" w:type="pct"/>
                  <w:vAlign w:val="center"/>
                </w:tcPr>
                <w:p w14:paraId="6C07FFE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单星淘米水池</w:t>
                  </w:r>
                </w:p>
              </w:tc>
              <w:tc>
                <w:tcPr>
                  <w:tcW w:w="1244" w:type="pct"/>
                </w:tcPr>
                <w:p w14:paraId="73BBF0AA">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7A9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F2A6DC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56</w:t>
                  </w:r>
                </w:p>
              </w:tc>
              <w:tc>
                <w:tcPr>
                  <w:tcW w:w="3174" w:type="pct"/>
                  <w:vAlign w:val="center"/>
                </w:tcPr>
                <w:p w14:paraId="7444458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单门留样冰箱（立式）</w:t>
                  </w:r>
                </w:p>
              </w:tc>
              <w:tc>
                <w:tcPr>
                  <w:tcW w:w="1244" w:type="pct"/>
                </w:tcPr>
                <w:p w14:paraId="07EE3C01">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E41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DED452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57</w:t>
                  </w:r>
                </w:p>
              </w:tc>
              <w:tc>
                <w:tcPr>
                  <w:tcW w:w="3174" w:type="pct"/>
                  <w:vAlign w:val="center"/>
                </w:tcPr>
                <w:p w14:paraId="1520309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五斗保温售菜台</w:t>
                  </w:r>
                </w:p>
              </w:tc>
              <w:tc>
                <w:tcPr>
                  <w:tcW w:w="1244" w:type="pct"/>
                </w:tcPr>
                <w:p w14:paraId="57741DE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540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EA767D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58</w:t>
                  </w:r>
                </w:p>
              </w:tc>
              <w:tc>
                <w:tcPr>
                  <w:tcW w:w="3174" w:type="pct"/>
                  <w:vAlign w:val="center"/>
                </w:tcPr>
                <w:p w14:paraId="7730037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蒸菜台</w:t>
                  </w:r>
                </w:p>
              </w:tc>
              <w:tc>
                <w:tcPr>
                  <w:tcW w:w="1244" w:type="pct"/>
                </w:tcPr>
                <w:p w14:paraId="77FE763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9F1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F92B89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59</w:t>
                  </w:r>
                </w:p>
              </w:tc>
              <w:tc>
                <w:tcPr>
                  <w:tcW w:w="3174" w:type="pct"/>
                  <w:vAlign w:val="center"/>
                </w:tcPr>
                <w:p w14:paraId="162944D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电磁六头煮面炉</w:t>
                  </w:r>
                </w:p>
              </w:tc>
              <w:tc>
                <w:tcPr>
                  <w:tcW w:w="1244" w:type="pct"/>
                </w:tcPr>
                <w:p w14:paraId="6145AFE8">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B73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A22E53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w:t>
                  </w:r>
                </w:p>
              </w:tc>
              <w:tc>
                <w:tcPr>
                  <w:tcW w:w="3174" w:type="pct"/>
                  <w:vAlign w:val="center"/>
                </w:tcPr>
                <w:p w14:paraId="2F7EEAB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1244" w:type="pct"/>
                </w:tcPr>
                <w:p w14:paraId="2E3A7419">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296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E2CF53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61</w:t>
                  </w:r>
                </w:p>
              </w:tc>
              <w:tc>
                <w:tcPr>
                  <w:tcW w:w="3174" w:type="pct"/>
                  <w:vAlign w:val="center"/>
                </w:tcPr>
                <w:p w14:paraId="065267F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暖饭暖汤车</w:t>
                  </w:r>
                </w:p>
              </w:tc>
              <w:tc>
                <w:tcPr>
                  <w:tcW w:w="1244" w:type="pct"/>
                </w:tcPr>
                <w:p w14:paraId="2B19A8A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ED2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2D836B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62</w:t>
                  </w:r>
                </w:p>
              </w:tc>
              <w:tc>
                <w:tcPr>
                  <w:tcW w:w="3174" w:type="pct"/>
                  <w:vAlign w:val="center"/>
                </w:tcPr>
                <w:p w14:paraId="0805678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残菜回收台</w:t>
                  </w:r>
                </w:p>
              </w:tc>
              <w:tc>
                <w:tcPr>
                  <w:tcW w:w="1244" w:type="pct"/>
                </w:tcPr>
                <w:p w14:paraId="4BC070F9">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167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C960E1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w:t>
                  </w:r>
                </w:p>
              </w:tc>
              <w:tc>
                <w:tcPr>
                  <w:tcW w:w="3174" w:type="pct"/>
                  <w:vAlign w:val="center"/>
                </w:tcPr>
                <w:p w14:paraId="4A7B11E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智能双门热风循环消毒柜</w:t>
                  </w:r>
                </w:p>
              </w:tc>
              <w:tc>
                <w:tcPr>
                  <w:tcW w:w="1244" w:type="pct"/>
                </w:tcPr>
                <w:p w14:paraId="0BE40274">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3A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4A8157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64</w:t>
                  </w:r>
                </w:p>
              </w:tc>
              <w:tc>
                <w:tcPr>
                  <w:tcW w:w="3174" w:type="pct"/>
                  <w:vAlign w:val="center"/>
                </w:tcPr>
                <w:p w14:paraId="06E546D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浸泡水池</w:t>
                  </w:r>
                </w:p>
              </w:tc>
              <w:tc>
                <w:tcPr>
                  <w:tcW w:w="1244" w:type="pct"/>
                </w:tcPr>
                <w:p w14:paraId="1606A234">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15E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54774D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65</w:t>
                  </w:r>
                </w:p>
              </w:tc>
              <w:tc>
                <w:tcPr>
                  <w:tcW w:w="3174" w:type="pct"/>
                  <w:vAlign w:val="center"/>
                </w:tcPr>
                <w:p w14:paraId="3C14CBE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洗碗机洁碟台</w:t>
                  </w:r>
                </w:p>
              </w:tc>
              <w:tc>
                <w:tcPr>
                  <w:tcW w:w="1244" w:type="pct"/>
                </w:tcPr>
                <w:p w14:paraId="6DB9DD67">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BCC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724D6C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66</w:t>
                  </w:r>
                </w:p>
              </w:tc>
              <w:tc>
                <w:tcPr>
                  <w:tcW w:w="3174" w:type="pct"/>
                  <w:vAlign w:val="center"/>
                </w:tcPr>
                <w:p w14:paraId="38CB180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带传式洗碗机（电热型带烘干）</w:t>
                  </w:r>
                </w:p>
              </w:tc>
              <w:tc>
                <w:tcPr>
                  <w:tcW w:w="1244" w:type="pct"/>
                </w:tcPr>
                <w:p w14:paraId="4561A881">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33B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1EF664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67</w:t>
                  </w:r>
                </w:p>
              </w:tc>
              <w:tc>
                <w:tcPr>
                  <w:tcW w:w="3174" w:type="pct"/>
                  <w:vAlign w:val="center"/>
                </w:tcPr>
                <w:p w14:paraId="1F4DB47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链片输送带</w:t>
                  </w:r>
                </w:p>
              </w:tc>
              <w:tc>
                <w:tcPr>
                  <w:tcW w:w="1244" w:type="pct"/>
                </w:tcPr>
                <w:p w14:paraId="413F55BE">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0CA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DE46B1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68</w:t>
                  </w:r>
                </w:p>
              </w:tc>
              <w:tc>
                <w:tcPr>
                  <w:tcW w:w="3174" w:type="pct"/>
                  <w:vAlign w:val="center"/>
                </w:tcPr>
                <w:p w14:paraId="6B95AE9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1244" w:type="pct"/>
                </w:tcPr>
                <w:p w14:paraId="032D859C">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EE2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0B5A01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69</w:t>
                  </w:r>
                </w:p>
              </w:tc>
              <w:tc>
                <w:tcPr>
                  <w:tcW w:w="3174" w:type="pct"/>
                  <w:vAlign w:val="center"/>
                </w:tcPr>
                <w:p w14:paraId="3D92780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粘捕式灭蝇灯</w:t>
                  </w:r>
                </w:p>
              </w:tc>
              <w:tc>
                <w:tcPr>
                  <w:tcW w:w="1244" w:type="pct"/>
                </w:tcPr>
                <w:p w14:paraId="38FB46C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AE8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D7D4DD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3174" w:type="pct"/>
                  <w:vAlign w:val="center"/>
                </w:tcPr>
                <w:p w14:paraId="01B05D6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紫外线消毒灯</w:t>
                  </w:r>
                </w:p>
              </w:tc>
              <w:tc>
                <w:tcPr>
                  <w:tcW w:w="1244" w:type="pct"/>
                </w:tcPr>
                <w:p w14:paraId="70D99742">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8BE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2EA57C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71</w:t>
                  </w:r>
                </w:p>
              </w:tc>
              <w:tc>
                <w:tcPr>
                  <w:tcW w:w="3174" w:type="pct"/>
                  <w:vAlign w:val="center"/>
                </w:tcPr>
                <w:p w14:paraId="37B944E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风幕机</w:t>
                  </w:r>
                </w:p>
              </w:tc>
              <w:tc>
                <w:tcPr>
                  <w:tcW w:w="1244" w:type="pct"/>
                </w:tcPr>
                <w:p w14:paraId="7A7C07BC">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C2A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E872C6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72</w:t>
                  </w:r>
                </w:p>
              </w:tc>
              <w:tc>
                <w:tcPr>
                  <w:tcW w:w="3174" w:type="pct"/>
                  <w:vAlign w:val="center"/>
                </w:tcPr>
                <w:p w14:paraId="3BEC63B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不锈钢排烟风管</w:t>
                  </w:r>
                </w:p>
              </w:tc>
              <w:tc>
                <w:tcPr>
                  <w:tcW w:w="1244" w:type="pct"/>
                </w:tcPr>
                <w:p w14:paraId="0B855876">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64E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5D5841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73</w:t>
                  </w:r>
                </w:p>
              </w:tc>
              <w:tc>
                <w:tcPr>
                  <w:tcW w:w="3174" w:type="pct"/>
                  <w:vAlign w:val="center"/>
                </w:tcPr>
                <w:p w14:paraId="6A1869F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风柜</w:t>
                  </w:r>
                </w:p>
              </w:tc>
              <w:tc>
                <w:tcPr>
                  <w:tcW w:w="1244" w:type="pct"/>
                </w:tcPr>
                <w:p w14:paraId="717EEED5">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DCB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C9806D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74</w:t>
                  </w:r>
                </w:p>
              </w:tc>
              <w:tc>
                <w:tcPr>
                  <w:tcW w:w="3174" w:type="pct"/>
                  <w:vAlign w:val="center"/>
                </w:tcPr>
                <w:p w14:paraId="3D2376B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油烟净化器</w:t>
                  </w:r>
                </w:p>
              </w:tc>
              <w:tc>
                <w:tcPr>
                  <w:tcW w:w="1244" w:type="pct"/>
                </w:tcPr>
                <w:p w14:paraId="2B891729">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E73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1604E0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75</w:t>
                  </w:r>
                </w:p>
              </w:tc>
              <w:tc>
                <w:tcPr>
                  <w:tcW w:w="3174" w:type="pct"/>
                  <w:vAlign w:val="center"/>
                </w:tcPr>
                <w:p w14:paraId="2944477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防火阀</w:t>
                  </w:r>
                </w:p>
              </w:tc>
              <w:tc>
                <w:tcPr>
                  <w:tcW w:w="1244" w:type="pct"/>
                </w:tcPr>
                <w:p w14:paraId="78B34202">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14B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0EA555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76</w:t>
                  </w:r>
                </w:p>
              </w:tc>
              <w:tc>
                <w:tcPr>
                  <w:tcW w:w="3174" w:type="pct"/>
                  <w:vAlign w:val="center"/>
                </w:tcPr>
                <w:p w14:paraId="4C24229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调节阀</w:t>
                  </w:r>
                </w:p>
              </w:tc>
              <w:tc>
                <w:tcPr>
                  <w:tcW w:w="1244" w:type="pct"/>
                </w:tcPr>
                <w:p w14:paraId="2F9D6C7E">
                  <w:pPr>
                    <w:keepNext w:val="0"/>
                    <w:keepLines w:val="0"/>
                    <w:pageBreakBefore w:val="0"/>
                    <w:widowControl w:val="0"/>
                    <w:numPr>
                      <w:ilvl w:val="0"/>
                      <w:numId w:val="0"/>
                    </w:numPr>
                    <w:kinsoku/>
                    <w:wordWrap/>
                    <w:overflowPunct/>
                    <w:topLinePunct w:val="0"/>
                    <w:bidi w:val="0"/>
                    <w:adjustRightInd/>
                    <w:snapToGrid/>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1CE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C85F5B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77</w:t>
                  </w:r>
                </w:p>
              </w:tc>
              <w:tc>
                <w:tcPr>
                  <w:tcW w:w="3174" w:type="pct"/>
                  <w:vAlign w:val="center"/>
                </w:tcPr>
                <w:p w14:paraId="2392E13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风管法兰</w:t>
                  </w:r>
                </w:p>
              </w:tc>
              <w:tc>
                <w:tcPr>
                  <w:tcW w:w="1244" w:type="pct"/>
                  <w:vAlign w:val="top"/>
                </w:tcPr>
                <w:p w14:paraId="36BD1A51">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B18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398D20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78</w:t>
                  </w:r>
                </w:p>
              </w:tc>
              <w:tc>
                <w:tcPr>
                  <w:tcW w:w="3174" w:type="pct"/>
                  <w:vAlign w:val="center"/>
                </w:tcPr>
                <w:p w14:paraId="7498FD9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风管支架</w:t>
                  </w:r>
                </w:p>
              </w:tc>
              <w:tc>
                <w:tcPr>
                  <w:tcW w:w="1244" w:type="pct"/>
                  <w:vAlign w:val="top"/>
                </w:tcPr>
                <w:p w14:paraId="36B62352">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1FF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AC417C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79</w:t>
                  </w:r>
                </w:p>
              </w:tc>
              <w:tc>
                <w:tcPr>
                  <w:tcW w:w="3174" w:type="pct"/>
                  <w:vAlign w:val="center"/>
                </w:tcPr>
                <w:p w14:paraId="5FBDFAF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风柜支架</w:t>
                  </w:r>
                </w:p>
              </w:tc>
              <w:tc>
                <w:tcPr>
                  <w:tcW w:w="1244" w:type="pct"/>
                  <w:vAlign w:val="top"/>
                </w:tcPr>
                <w:p w14:paraId="6ABEEC5F">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F8A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46175C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80</w:t>
                  </w:r>
                </w:p>
              </w:tc>
              <w:tc>
                <w:tcPr>
                  <w:tcW w:w="3174" w:type="pct"/>
                  <w:vAlign w:val="center"/>
                </w:tcPr>
                <w:p w14:paraId="7C1C3DC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油烟净化器支架</w:t>
                  </w:r>
                </w:p>
              </w:tc>
              <w:tc>
                <w:tcPr>
                  <w:tcW w:w="1244" w:type="pct"/>
                  <w:vAlign w:val="top"/>
                </w:tcPr>
                <w:p w14:paraId="4A89FA93">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594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ECB1BC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81</w:t>
                  </w:r>
                </w:p>
              </w:tc>
              <w:tc>
                <w:tcPr>
                  <w:tcW w:w="3174" w:type="pct"/>
                  <w:vAlign w:val="center"/>
                </w:tcPr>
                <w:p w14:paraId="5176978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不锈钢消声器</w:t>
                  </w:r>
                </w:p>
              </w:tc>
              <w:tc>
                <w:tcPr>
                  <w:tcW w:w="1244" w:type="pct"/>
                </w:tcPr>
                <w:p w14:paraId="2B4BBBA3">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953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4CD345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82</w:t>
                  </w:r>
                </w:p>
              </w:tc>
              <w:tc>
                <w:tcPr>
                  <w:tcW w:w="3174" w:type="pct"/>
                  <w:vAlign w:val="center"/>
                </w:tcPr>
                <w:p w14:paraId="37EF1D2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消声器支架</w:t>
                  </w:r>
                </w:p>
              </w:tc>
              <w:tc>
                <w:tcPr>
                  <w:tcW w:w="1244" w:type="pct"/>
                </w:tcPr>
                <w:p w14:paraId="50FA4B62">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EAF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82BE1D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83</w:t>
                  </w:r>
                </w:p>
              </w:tc>
              <w:tc>
                <w:tcPr>
                  <w:tcW w:w="3174" w:type="pct"/>
                  <w:vAlign w:val="center"/>
                </w:tcPr>
                <w:p w14:paraId="061FAEB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弹簧减震器</w:t>
                  </w:r>
                </w:p>
              </w:tc>
              <w:tc>
                <w:tcPr>
                  <w:tcW w:w="1244" w:type="pct"/>
                </w:tcPr>
                <w:p w14:paraId="0589647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800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F2E9FB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84</w:t>
                  </w:r>
                </w:p>
              </w:tc>
              <w:tc>
                <w:tcPr>
                  <w:tcW w:w="3174" w:type="pct"/>
                  <w:vAlign w:val="center"/>
                </w:tcPr>
                <w:p w14:paraId="2FDCF65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不锈钢降压启动开关箱</w:t>
                  </w:r>
                </w:p>
              </w:tc>
              <w:tc>
                <w:tcPr>
                  <w:tcW w:w="1244" w:type="pct"/>
                </w:tcPr>
                <w:p w14:paraId="7704480C">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E7A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DB6ACF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85</w:t>
                  </w:r>
                </w:p>
              </w:tc>
              <w:tc>
                <w:tcPr>
                  <w:tcW w:w="3174" w:type="pct"/>
                  <w:vAlign w:val="center"/>
                </w:tcPr>
                <w:p w14:paraId="4F9A61B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烟罩灭火系统</w:t>
                  </w:r>
                </w:p>
              </w:tc>
              <w:tc>
                <w:tcPr>
                  <w:tcW w:w="1244" w:type="pct"/>
                </w:tcPr>
                <w:p w14:paraId="47167656">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992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4652238B">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执勤用房食堂</w:t>
                  </w:r>
                </w:p>
              </w:tc>
            </w:tr>
            <w:tr w14:paraId="2B4C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16A5A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3174" w:type="pct"/>
                  <w:vAlign w:val="center"/>
                </w:tcPr>
                <w:p w14:paraId="3D4A985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挂墙洗手水池</w:t>
                  </w:r>
                </w:p>
              </w:tc>
              <w:tc>
                <w:tcPr>
                  <w:tcW w:w="1244" w:type="pct"/>
                </w:tcPr>
                <w:p w14:paraId="3F52D18B">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530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DA525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3174" w:type="pct"/>
                  <w:vAlign w:val="center"/>
                </w:tcPr>
                <w:p w14:paraId="328271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六格更衣柜</w:t>
                  </w:r>
                </w:p>
              </w:tc>
              <w:tc>
                <w:tcPr>
                  <w:tcW w:w="1244" w:type="pct"/>
                </w:tcPr>
                <w:p w14:paraId="258CAEA1">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1D3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122734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3174" w:type="pct"/>
                  <w:vAlign w:val="center"/>
                </w:tcPr>
                <w:p w14:paraId="65CDC43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1244" w:type="pct"/>
                </w:tcPr>
                <w:p w14:paraId="446373AE">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E97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2D292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3174" w:type="pct"/>
                  <w:vAlign w:val="center"/>
                </w:tcPr>
                <w:p w14:paraId="03E760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2C90FFE4">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EA9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33D40B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3174" w:type="pct"/>
                  <w:vAlign w:val="center"/>
                </w:tcPr>
                <w:p w14:paraId="564220F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1244" w:type="pct"/>
                </w:tcPr>
                <w:p w14:paraId="3D070481">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28C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4EAE6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3174" w:type="pct"/>
                  <w:vAlign w:val="center"/>
                </w:tcPr>
                <w:p w14:paraId="5D3823F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1244" w:type="pct"/>
                </w:tcPr>
                <w:p w14:paraId="42F8BA42">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CAA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BE2A4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3174" w:type="pct"/>
                  <w:vAlign w:val="center"/>
                </w:tcPr>
                <w:p w14:paraId="74CD86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008249BE">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7D6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876202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3174" w:type="pct"/>
                  <w:vAlign w:val="center"/>
                </w:tcPr>
                <w:p w14:paraId="67CEF0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1046B0E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7A0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9507D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w:t>
                  </w:r>
                </w:p>
              </w:tc>
              <w:tc>
                <w:tcPr>
                  <w:tcW w:w="3174" w:type="pct"/>
                  <w:vAlign w:val="center"/>
                </w:tcPr>
                <w:p w14:paraId="69F149E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444984D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96D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FED93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3174" w:type="pct"/>
                  <w:vAlign w:val="center"/>
                </w:tcPr>
                <w:p w14:paraId="6B7E1C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1244" w:type="pct"/>
                </w:tcPr>
                <w:p w14:paraId="2411F3C3">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E9F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D693AB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w:t>
                  </w:r>
                </w:p>
              </w:tc>
              <w:tc>
                <w:tcPr>
                  <w:tcW w:w="3174" w:type="pct"/>
                  <w:vAlign w:val="center"/>
                </w:tcPr>
                <w:p w14:paraId="1CF19B3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1244" w:type="pct"/>
                </w:tcPr>
                <w:p w14:paraId="439825AD">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D86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110C0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3174" w:type="pct"/>
                  <w:vAlign w:val="center"/>
                </w:tcPr>
                <w:p w14:paraId="42BC482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1244" w:type="pct"/>
                </w:tcPr>
                <w:p w14:paraId="276F6263">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CF1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491CC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w:t>
                  </w:r>
                </w:p>
              </w:tc>
              <w:tc>
                <w:tcPr>
                  <w:tcW w:w="3174" w:type="pct"/>
                  <w:vAlign w:val="center"/>
                </w:tcPr>
                <w:p w14:paraId="02FC3F7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15E6D326">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305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ECB3B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w:t>
                  </w:r>
                </w:p>
              </w:tc>
              <w:tc>
                <w:tcPr>
                  <w:tcW w:w="3174" w:type="pct"/>
                  <w:vAlign w:val="center"/>
                </w:tcPr>
                <w:p w14:paraId="7EB098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1244" w:type="pct"/>
                </w:tcPr>
                <w:p w14:paraId="129B3A55">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BE7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71A3C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3174" w:type="pct"/>
                  <w:vAlign w:val="center"/>
                </w:tcPr>
                <w:p w14:paraId="13A96A3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777E0646">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299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DFE9A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w:t>
                  </w:r>
                </w:p>
              </w:tc>
              <w:tc>
                <w:tcPr>
                  <w:tcW w:w="3174" w:type="pct"/>
                  <w:vAlign w:val="center"/>
                </w:tcPr>
                <w:p w14:paraId="60A911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双向移门调理台</w:t>
                  </w:r>
                </w:p>
              </w:tc>
              <w:tc>
                <w:tcPr>
                  <w:tcW w:w="1244" w:type="pct"/>
                </w:tcPr>
                <w:p w14:paraId="30D22253">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E23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B6F66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w:t>
                  </w:r>
                </w:p>
              </w:tc>
              <w:tc>
                <w:tcPr>
                  <w:tcW w:w="3174" w:type="pct"/>
                  <w:vAlign w:val="center"/>
                </w:tcPr>
                <w:p w14:paraId="60D3335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1244" w:type="pct"/>
                </w:tcPr>
                <w:p w14:paraId="7D72588C">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50F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912E79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w:t>
                  </w:r>
                </w:p>
              </w:tc>
              <w:tc>
                <w:tcPr>
                  <w:tcW w:w="3174" w:type="pct"/>
                  <w:vAlign w:val="center"/>
                </w:tcPr>
                <w:p w14:paraId="584A90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1244" w:type="pct"/>
                </w:tcPr>
                <w:p w14:paraId="03D58B53">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886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592F9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19</w:t>
                  </w:r>
                </w:p>
              </w:tc>
              <w:tc>
                <w:tcPr>
                  <w:tcW w:w="3174" w:type="pct"/>
                  <w:vAlign w:val="center"/>
                </w:tcPr>
                <w:p w14:paraId="4FEF53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四眼煲仔炉</w:t>
                  </w:r>
                </w:p>
              </w:tc>
              <w:tc>
                <w:tcPr>
                  <w:tcW w:w="1244" w:type="pct"/>
                </w:tcPr>
                <w:p w14:paraId="61282A34">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D2B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EADC87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3174" w:type="pct"/>
                  <w:vAlign w:val="center"/>
                </w:tcPr>
                <w:p w14:paraId="035021D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单眼矮仔炉</w:t>
                  </w:r>
                </w:p>
              </w:tc>
              <w:tc>
                <w:tcPr>
                  <w:tcW w:w="1244" w:type="pct"/>
                </w:tcPr>
                <w:p w14:paraId="59DD6EBD">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D49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38F48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w:t>
                  </w:r>
                </w:p>
              </w:tc>
              <w:tc>
                <w:tcPr>
                  <w:tcW w:w="3174" w:type="pct"/>
                  <w:vAlign w:val="center"/>
                </w:tcPr>
                <w:p w14:paraId="4F53FA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燃气蒸箱</w:t>
                  </w:r>
                </w:p>
              </w:tc>
              <w:tc>
                <w:tcPr>
                  <w:tcW w:w="1244" w:type="pct"/>
                </w:tcPr>
                <w:p w14:paraId="75F630C6">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20C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73089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w:t>
                  </w:r>
                </w:p>
              </w:tc>
              <w:tc>
                <w:tcPr>
                  <w:tcW w:w="3174" w:type="pct"/>
                  <w:vAlign w:val="center"/>
                </w:tcPr>
                <w:p w14:paraId="2989C9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中餐燃气炒菜灶（中式双炒单温）</w:t>
                  </w:r>
                </w:p>
              </w:tc>
              <w:tc>
                <w:tcPr>
                  <w:tcW w:w="1244" w:type="pct"/>
                </w:tcPr>
                <w:p w14:paraId="3C5E1BC2">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A1C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EA66B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23</w:t>
                  </w:r>
                </w:p>
              </w:tc>
              <w:tc>
                <w:tcPr>
                  <w:tcW w:w="3174" w:type="pct"/>
                  <w:vAlign w:val="center"/>
                </w:tcPr>
                <w:p w14:paraId="1F6F61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智能型单门蒸饭箱</w:t>
                  </w:r>
                </w:p>
              </w:tc>
              <w:tc>
                <w:tcPr>
                  <w:tcW w:w="1244" w:type="pct"/>
                </w:tcPr>
                <w:p w14:paraId="731FA5C6">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DA3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F849F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3174" w:type="pct"/>
                  <w:vAlign w:val="center"/>
                </w:tcPr>
                <w:p w14:paraId="52F553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3480D755">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305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BAED9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25</w:t>
                  </w:r>
                </w:p>
              </w:tc>
              <w:tc>
                <w:tcPr>
                  <w:tcW w:w="3174" w:type="pct"/>
                  <w:vAlign w:val="center"/>
                </w:tcPr>
                <w:p w14:paraId="4AA34ED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35CA0CBB">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ACE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BCF23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w:t>
                  </w:r>
                </w:p>
              </w:tc>
              <w:tc>
                <w:tcPr>
                  <w:tcW w:w="3174" w:type="pct"/>
                  <w:vAlign w:val="center"/>
                </w:tcPr>
                <w:p w14:paraId="48E8F2D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1244" w:type="pct"/>
                </w:tcPr>
                <w:p w14:paraId="13A6F52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AD0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07CB3A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w:t>
                  </w:r>
                </w:p>
              </w:tc>
              <w:tc>
                <w:tcPr>
                  <w:tcW w:w="3174" w:type="pct"/>
                  <w:vAlign w:val="center"/>
                </w:tcPr>
                <w:p w14:paraId="0CB6B9A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1244" w:type="pct"/>
                </w:tcPr>
                <w:p w14:paraId="564CC229">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AC1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03902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28</w:t>
                  </w:r>
                </w:p>
              </w:tc>
              <w:tc>
                <w:tcPr>
                  <w:tcW w:w="3174" w:type="pct"/>
                  <w:vAlign w:val="center"/>
                </w:tcPr>
                <w:p w14:paraId="04457F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木案面平冷</w:t>
                  </w:r>
                </w:p>
              </w:tc>
              <w:tc>
                <w:tcPr>
                  <w:tcW w:w="1244" w:type="pct"/>
                </w:tcPr>
                <w:p w14:paraId="38C92625">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ACD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B1FDB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29</w:t>
                  </w:r>
                </w:p>
              </w:tc>
              <w:tc>
                <w:tcPr>
                  <w:tcW w:w="3174" w:type="pct"/>
                  <w:vAlign w:val="center"/>
                </w:tcPr>
                <w:p w14:paraId="20FAC8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添加剂专用柜</w:t>
                  </w:r>
                </w:p>
              </w:tc>
              <w:tc>
                <w:tcPr>
                  <w:tcW w:w="1244" w:type="pct"/>
                </w:tcPr>
                <w:p w14:paraId="2DD78A77">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EB2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C048B5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w:t>
                  </w:r>
                </w:p>
              </w:tc>
              <w:tc>
                <w:tcPr>
                  <w:tcW w:w="3174" w:type="pct"/>
                  <w:vAlign w:val="center"/>
                </w:tcPr>
                <w:p w14:paraId="4D129D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面粉车</w:t>
                  </w:r>
                </w:p>
              </w:tc>
              <w:tc>
                <w:tcPr>
                  <w:tcW w:w="1244" w:type="pct"/>
                </w:tcPr>
                <w:p w14:paraId="56E2CC45">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E40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B121C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w:t>
                  </w:r>
                </w:p>
              </w:tc>
              <w:tc>
                <w:tcPr>
                  <w:tcW w:w="3174" w:type="pct"/>
                  <w:vAlign w:val="center"/>
                </w:tcPr>
                <w:p w14:paraId="200199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高身饼盘车</w:t>
                  </w:r>
                </w:p>
              </w:tc>
              <w:tc>
                <w:tcPr>
                  <w:tcW w:w="1244" w:type="pct"/>
                </w:tcPr>
                <w:p w14:paraId="7BA4510A">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5369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F1886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32</w:t>
                  </w:r>
                </w:p>
              </w:tc>
              <w:tc>
                <w:tcPr>
                  <w:tcW w:w="3174" w:type="pct"/>
                  <w:vAlign w:val="center"/>
                </w:tcPr>
                <w:p w14:paraId="73CD061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压面机</w:t>
                  </w:r>
                </w:p>
              </w:tc>
              <w:tc>
                <w:tcPr>
                  <w:tcW w:w="1244" w:type="pct"/>
                </w:tcPr>
                <w:p w14:paraId="68223C53">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65B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1F6575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p>
              </w:tc>
              <w:tc>
                <w:tcPr>
                  <w:tcW w:w="3174" w:type="pct"/>
                  <w:vAlign w:val="center"/>
                </w:tcPr>
                <w:p w14:paraId="22BE50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食品搅拌机</w:t>
                  </w:r>
                </w:p>
              </w:tc>
              <w:tc>
                <w:tcPr>
                  <w:tcW w:w="1244" w:type="pct"/>
                </w:tcPr>
                <w:p w14:paraId="203EBD01">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932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BC6CA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w:t>
                  </w:r>
                </w:p>
              </w:tc>
              <w:tc>
                <w:tcPr>
                  <w:tcW w:w="3174" w:type="pct"/>
                  <w:vAlign w:val="center"/>
                </w:tcPr>
                <w:p w14:paraId="418C2FB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双门醒发箱（26盘）</w:t>
                  </w:r>
                </w:p>
              </w:tc>
              <w:tc>
                <w:tcPr>
                  <w:tcW w:w="1244" w:type="pct"/>
                </w:tcPr>
                <w:p w14:paraId="5306E77A">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4E6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8E392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35</w:t>
                  </w:r>
                </w:p>
              </w:tc>
              <w:tc>
                <w:tcPr>
                  <w:tcW w:w="3174" w:type="pct"/>
                  <w:vAlign w:val="center"/>
                </w:tcPr>
                <w:p w14:paraId="140B38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三层电烤箱</w:t>
                  </w:r>
                </w:p>
              </w:tc>
              <w:tc>
                <w:tcPr>
                  <w:tcW w:w="1244" w:type="pct"/>
                </w:tcPr>
                <w:p w14:paraId="319D4C50">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A99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6E421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3174" w:type="pct"/>
                  <w:vAlign w:val="center"/>
                </w:tcPr>
                <w:p w14:paraId="79C6DE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1244" w:type="pct"/>
                </w:tcPr>
                <w:p w14:paraId="32BB0ED7">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A75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C9B02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37</w:t>
                  </w:r>
                </w:p>
              </w:tc>
              <w:tc>
                <w:tcPr>
                  <w:tcW w:w="3174" w:type="pct"/>
                  <w:vAlign w:val="center"/>
                </w:tcPr>
                <w:p w14:paraId="64496FF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台式电扒炉</w:t>
                  </w:r>
                </w:p>
              </w:tc>
              <w:tc>
                <w:tcPr>
                  <w:tcW w:w="1244" w:type="pct"/>
                </w:tcPr>
                <w:p w14:paraId="5F63124B">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3270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D5B25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38</w:t>
                  </w:r>
                </w:p>
              </w:tc>
              <w:tc>
                <w:tcPr>
                  <w:tcW w:w="3174" w:type="pct"/>
                  <w:vAlign w:val="center"/>
                </w:tcPr>
                <w:p w14:paraId="56A84E2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台式单缸电炸炉</w:t>
                  </w:r>
                </w:p>
              </w:tc>
              <w:tc>
                <w:tcPr>
                  <w:tcW w:w="1244" w:type="pct"/>
                </w:tcPr>
                <w:p w14:paraId="66DE589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EB3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EC854E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39</w:t>
                  </w:r>
                </w:p>
              </w:tc>
              <w:tc>
                <w:tcPr>
                  <w:tcW w:w="3174" w:type="pct"/>
                  <w:vAlign w:val="center"/>
                </w:tcPr>
                <w:p w14:paraId="7E7C0F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13B519A7">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8AE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32769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40</w:t>
                  </w:r>
                </w:p>
              </w:tc>
              <w:tc>
                <w:tcPr>
                  <w:tcW w:w="3174" w:type="pct"/>
                  <w:vAlign w:val="center"/>
                </w:tcPr>
                <w:p w14:paraId="5A2AF82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34E0EB61">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05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7B7B1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w:t>
                  </w:r>
                </w:p>
              </w:tc>
              <w:tc>
                <w:tcPr>
                  <w:tcW w:w="3174" w:type="pct"/>
                  <w:vAlign w:val="center"/>
                </w:tcPr>
                <w:p w14:paraId="0914235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0FFE8EB5">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12E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B1A07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42</w:t>
                  </w:r>
                </w:p>
              </w:tc>
              <w:tc>
                <w:tcPr>
                  <w:tcW w:w="3174" w:type="pct"/>
                  <w:vAlign w:val="center"/>
                </w:tcPr>
                <w:p w14:paraId="267FAE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1244" w:type="pct"/>
                </w:tcPr>
                <w:p w14:paraId="25BBF155">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3D8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A65A5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43</w:t>
                  </w:r>
                </w:p>
              </w:tc>
              <w:tc>
                <w:tcPr>
                  <w:tcW w:w="3174" w:type="pct"/>
                  <w:vAlign w:val="center"/>
                </w:tcPr>
                <w:p w14:paraId="6AA053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残菜回收台</w:t>
                  </w:r>
                </w:p>
              </w:tc>
              <w:tc>
                <w:tcPr>
                  <w:tcW w:w="1244" w:type="pct"/>
                </w:tcPr>
                <w:p w14:paraId="7A7F34D0">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44F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DFAA9A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44</w:t>
                  </w:r>
                </w:p>
              </w:tc>
              <w:tc>
                <w:tcPr>
                  <w:tcW w:w="3174" w:type="pct"/>
                  <w:vAlign w:val="center"/>
                </w:tcPr>
                <w:p w14:paraId="16FDAD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即开电热开水器  </w:t>
                  </w:r>
                </w:p>
              </w:tc>
              <w:tc>
                <w:tcPr>
                  <w:tcW w:w="1244" w:type="pct"/>
                </w:tcPr>
                <w:p w14:paraId="46D49E4B">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BD2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170586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45</w:t>
                  </w:r>
                </w:p>
              </w:tc>
              <w:tc>
                <w:tcPr>
                  <w:tcW w:w="3174" w:type="pct"/>
                  <w:vAlign w:val="center"/>
                </w:tcPr>
                <w:p w14:paraId="532F5B5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双星水池</w:t>
                  </w:r>
                </w:p>
              </w:tc>
              <w:tc>
                <w:tcPr>
                  <w:tcW w:w="1244" w:type="pct"/>
                </w:tcPr>
                <w:p w14:paraId="61E0D465">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F87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5E772A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46</w:t>
                  </w:r>
                </w:p>
              </w:tc>
              <w:tc>
                <w:tcPr>
                  <w:tcW w:w="3174" w:type="pct"/>
                  <w:vAlign w:val="center"/>
                </w:tcPr>
                <w:p w14:paraId="65D1CDF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智能双门热风循环消毒柜  </w:t>
                  </w:r>
                </w:p>
              </w:tc>
              <w:tc>
                <w:tcPr>
                  <w:tcW w:w="1244" w:type="pct"/>
                </w:tcPr>
                <w:p w14:paraId="4CD501E6">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D47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5DB9AB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47</w:t>
                  </w:r>
                </w:p>
              </w:tc>
              <w:tc>
                <w:tcPr>
                  <w:tcW w:w="3174" w:type="pct"/>
                  <w:vAlign w:val="center"/>
                </w:tcPr>
                <w:p w14:paraId="2C4AE9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四门保洁柜</w:t>
                  </w:r>
                </w:p>
              </w:tc>
              <w:tc>
                <w:tcPr>
                  <w:tcW w:w="1244" w:type="pct"/>
                </w:tcPr>
                <w:p w14:paraId="62F1AAAA">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83C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C33A4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3174" w:type="pct"/>
                  <w:vAlign w:val="center"/>
                </w:tcPr>
                <w:p w14:paraId="5C8405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218C481E">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AA8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47B5F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49</w:t>
                  </w:r>
                </w:p>
              </w:tc>
              <w:tc>
                <w:tcPr>
                  <w:tcW w:w="3174" w:type="pct"/>
                  <w:vAlign w:val="center"/>
                </w:tcPr>
                <w:p w14:paraId="4BFF865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64297BA2">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368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06354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50</w:t>
                  </w:r>
                </w:p>
              </w:tc>
              <w:tc>
                <w:tcPr>
                  <w:tcW w:w="3174" w:type="pct"/>
                  <w:vAlign w:val="center"/>
                </w:tcPr>
                <w:p w14:paraId="588AED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自助餐炉</w:t>
                  </w:r>
                </w:p>
              </w:tc>
              <w:tc>
                <w:tcPr>
                  <w:tcW w:w="1244" w:type="pct"/>
                </w:tcPr>
                <w:p w14:paraId="78FD22A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4AAE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675525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51</w:t>
                  </w:r>
                </w:p>
              </w:tc>
              <w:tc>
                <w:tcPr>
                  <w:tcW w:w="3174" w:type="pct"/>
                  <w:vAlign w:val="center"/>
                </w:tcPr>
                <w:p w14:paraId="6492B1A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暖汤(饭)煲</w:t>
                  </w:r>
                </w:p>
              </w:tc>
              <w:tc>
                <w:tcPr>
                  <w:tcW w:w="1244" w:type="pct"/>
                </w:tcPr>
                <w:p w14:paraId="4732263B">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413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A31EEE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52</w:t>
                  </w:r>
                </w:p>
              </w:tc>
              <w:tc>
                <w:tcPr>
                  <w:tcW w:w="3174" w:type="pct"/>
                  <w:vAlign w:val="center"/>
                </w:tcPr>
                <w:p w14:paraId="3F27B27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1244" w:type="pct"/>
                </w:tcPr>
                <w:p w14:paraId="0D70A119">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3F9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187EE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53</w:t>
                  </w:r>
                </w:p>
              </w:tc>
              <w:tc>
                <w:tcPr>
                  <w:tcW w:w="3174" w:type="pct"/>
                  <w:vAlign w:val="center"/>
                </w:tcPr>
                <w:p w14:paraId="4C94A5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1244" w:type="pct"/>
                </w:tcPr>
                <w:p w14:paraId="30DFD8B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767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D02F69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w:t>
                  </w:r>
                </w:p>
              </w:tc>
              <w:tc>
                <w:tcPr>
                  <w:tcW w:w="3174" w:type="pct"/>
                  <w:vAlign w:val="center"/>
                </w:tcPr>
                <w:p w14:paraId="40CD07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粘捕式灭蝇灯</w:t>
                  </w:r>
                </w:p>
              </w:tc>
              <w:tc>
                <w:tcPr>
                  <w:tcW w:w="1244" w:type="pct"/>
                </w:tcPr>
                <w:p w14:paraId="2A1EA20C">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BC3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F2885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55</w:t>
                  </w:r>
                </w:p>
              </w:tc>
              <w:tc>
                <w:tcPr>
                  <w:tcW w:w="3174" w:type="pct"/>
                  <w:vAlign w:val="center"/>
                </w:tcPr>
                <w:p w14:paraId="542C0F1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紫外线消毒灯</w:t>
                  </w:r>
                </w:p>
              </w:tc>
              <w:tc>
                <w:tcPr>
                  <w:tcW w:w="1244" w:type="pct"/>
                </w:tcPr>
                <w:p w14:paraId="0074F710">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702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92EBD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56</w:t>
                  </w:r>
                </w:p>
              </w:tc>
              <w:tc>
                <w:tcPr>
                  <w:tcW w:w="3174" w:type="pct"/>
                  <w:vAlign w:val="center"/>
                </w:tcPr>
                <w:p w14:paraId="507581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风幕机</w:t>
                  </w:r>
                </w:p>
              </w:tc>
              <w:tc>
                <w:tcPr>
                  <w:tcW w:w="1244" w:type="pct"/>
                </w:tcPr>
                <w:p w14:paraId="7AA840E0">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79B6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95448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57</w:t>
                  </w:r>
                </w:p>
              </w:tc>
              <w:tc>
                <w:tcPr>
                  <w:tcW w:w="3174" w:type="pct"/>
                  <w:vAlign w:val="center"/>
                </w:tcPr>
                <w:p w14:paraId="69A0483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不锈钢排烟风管</w:t>
                  </w:r>
                </w:p>
              </w:tc>
              <w:tc>
                <w:tcPr>
                  <w:tcW w:w="1244" w:type="pct"/>
                </w:tcPr>
                <w:p w14:paraId="663A3E3D">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887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CC617D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58</w:t>
                  </w:r>
                </w:p>
              </w:tc>
              <w:tc>
                <w:tcPr>
                  <w:tcW w:w="3174" w:type="pct"/>
                  <w:vAlign w:val="center"/>
                </w:tcPr>
                <w:p w14:paraId="07B8A4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风柜</w:t>
                  </w:r>
                </w:p>
              </w:tc>
              <w:tc>
                <w:tcPr>
                  <w:tcW w:w="1244" w:type="pct"/>
                </w:tcPr>
                <w:p w14:paraId="69AF6976">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5BE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0D7E1F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59</w:t>
                  </w:r>
                </w:p>
              </w:tc>
              <w:tc>
                <w:tcPr>
                  <w:tcW w:w="3174" w:type="pct"/>
                  <w:vAlign w:val="center"/>
                </w:tcPr>
                <w:p w14:paraId="3A02F0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油烟净化器</w:t>
                  </w:r>
                </w:p>
              </w:tc>
              <w:tc>
                <w:tcPr>
                  <w:tcW w:w="1244" w:type="pct"/>
                </w:tcPr>
                <w:p w14:paraId="5C5D35E4">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32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41FDE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w:t>
                  </w:r>
                </w:p>
              </w:tc>
              <w:tc>
                <w:tcPr>
                  <w:tcW w:w="3174" w:type="pct"/>
                  <w:vAlign w:val="center"/>
                </w:tcPr>
                <w:p w14:paraId="09292CB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防火阀</w:t>
                  </w:r>
                </w:p>
              </w:tc>
              <w:tc>
                <w:tcPr>
                  <w:tcW w:w="1244" w:type="pct"/>
                </w:tcPr>
                <w:p w14:paraId="1D4BB84E">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3F4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D40295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61</w:t>
                  </w:r>
                </w:p>
              </w:tc>
              <w:tc>
                <w:tcPr>
                  <w:tcW w:w="3174" w:type="pct"/>
                  <w:vAlign w:val="center"/>
                </w:tcPr>
                <w:p w14:paraId="185D3DF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调节阀</w:t>
                  </w:r>
                </w:p>
              </w:tc>
              <w:tc>
                <w:tcPr>
                  <w:tcW w:w="1244" w:type="pct"/>
                </w:tcPr>
                <w:p w14:paraId="439DAB5F">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C3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339F4F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62</w:t>
                  </w:r>
                </w:p>
              </w:tc>
              <w:tc>
                <w:tcPr>
                  <w:tcW w:w="3174" w:type="pct"/>
                  <w:vAlign w:val="center"/>
                </w:tcPr>
                <w:p w14:paraId="68F38A0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风管法兰</w:t>
                  </w:r>
                </w:p>
              </w:tc>
              <w:tc>
                <w:tcPr>
                  <w:tcW w:w="1244" w:type="pct"/>
                </w:tcPr>
                <w:p w14:paraId="64565BD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FAA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BD375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w:t>
                  </w:r>
                </w:p>
              </w:tc>
              <w:tc>
                <w:tcPr>
                  <w:tcW w:w="3174" w:type="pct"/>
                  <w:vAlign w:val="center"/>
                </w:tcPr>
                <w:p w14:paraId="02E9E8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风管支架</w:t>
                  </w:r>
                </w:p>
              </w:tc>
              <w:tc>
                <w:tcPr>
                  <w:tcW w:w="1244" w:type="pct"/>
                </w:tcPr>
                <w:p w14:paraId="495ECBEC">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6D79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7608E2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64</w:t>
                  </w:r>
                </w:p>
              </w:tc>
              <w:tc>
                <w:tcPr>
                  <w:tcW w:w="3174" w:type="pct"/>
                  <w:vAlign w:val="center"/>
                </w:tcPr>
                <w:p w14:paraId="2344DD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风柜支架</w:t>
                  </w:r>
                </w:p>
              </w:tc>
              <w:tc>
                <w:tcPr>
                  <w:tcW w:w="1244" w:type="pct"/>
                </w:tcPr>
                <w:p w14:paraId="1A2EBE99">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32D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1BB07E7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65</w:t>
                  </w:r>
                </w:p>
              </w:tc>
              <w:tc>
                <w:tcPr>
                  <w:tcW w:w="3174" w:type="pct"/>
                  <w:vAlign w:val="center"/>
                </w:tcPr>
                <w:p w14:paraId="43C71F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油烟净化器支架</w:t>
                  </w:r>
                </w:p>
              </w:tc>
              <w:tc>
                <w:tcPr>
                  <w:tcW w:w="1244" w:type="pct"/>
                </w:tcPr>
                <w:p w14:paraId="486CD271">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AD7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A0AAB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66</w:t>
                  </w:r>
                </w:p>
              </w:tc>
              <w:tc>
                <w:tcPr>
                  <w:tcW w:w="3174" w:type="pct"/>
                  <w:vAlign w:val="center"/>
                </w:tcPr>
                <w:p w14:paraId="728D98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不锈钢消声器</w:t>
                  </w:r>
                </w:p>
              </w:tc>
              <w:tc>
                <w:tcPr>
                  <w:tcW w:w="1244" w:type="pct"/>
                </w:tcPr>
                <w:p w14:paraId="157054DD">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0B29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E6772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67</w:t>
                  </w:r>
                </w:p>
              </w:tc>
              <w:tc>
                <w:tcPr>
                  <w:tcW w:w="3174" w:type="pct"/>
                  <w:vAlign w:val="center"/>
                </w:tcPr>
                <w:p w14:paraId="2B69D6E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消声器支架</w:t>
                  </w:r>
                </w:p>
              </w:tc>
              <w:tc>
                <w:tcPr>
                  <w:tcW w:w="1244" w:type="pct"/>
                </w:tcPr>
                <w:p w14:paraId="058C8D50">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1AD1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29EB94B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68</w:t>
                  </w:r>
                </w:p>
              </w:tc>
              <w:tc>
                <w:tcPr>
                  <w:tcW w:w="3174" w:type="pct"/>
                  <w:vAlign w:val="center"/>
                </w:tcPr>
                <w:p w14:paraId="10A149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弹簧减震器</w:t>
                  </w:r>
                </w:p>
              </w:tc>
              <w:tc>
                <w:tcPr>
                  <w:tcW w:w="1244" w:type="pct"/>
                </w:tcPr>
                <w:p w14:paraId="3D4885FC">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B86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4B810E3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69</w:t>
                  </w:r>
                </w:p>
              </w:tc>
              <w:tc>
                <w:tcPr>
                  <w:tcW w:w="3174" w:type="pct"/>
                  <w:vAlign w:val="center"/>
                </w:tcPr>
                <w:p w14:paraId="74C581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不锈钢降压启动开关箱</w:t>
                  </w:r>
                </w:p>
              </w:tc>
              <w:tc>
                <w:tcPr>
                  <w:tcW w:w="1244" w:type="pct"/>
                </w:tcPr>
                <w:p w14:paraId="1213CF44">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r w14:paraId="2866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5F61B9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3174" w:type="pct"/>
                  <w:vAlign w:val="center"/>
                </w:tcPr>
                <w:p w14:paraId="742BCF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烟罩灭火系统</w:t>
                  </w:r>
                </w:p>
              </w:tc>
              <w:tc>
                <w:tcPr>
                  <w:tcW w:w="1244" w:type="pct"/>
                </w:tcPr>
                <w:p w14:paraId="40A6BC48">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color w:val="auto"/>
                      <w:kern w:val="0"/>
                      <w:sz w:val="21"/>
                      <w:szCs w:val="21"/>
                      <w:highlight w:val="none"/>
                      <w:vertAlign w:val="baseline"/>
                      <w:lang w:val="en-US" w:eastAsia="zh-CN"/>
                    </w:rPr>
                  </w:pPr>
                  <w:r>
                    <w:rPr>
                      <w:rFonts w:hint="eastAsia" w:ascii="宋体" w:hAnsi="宋体" w:eastAsia="宋体" w:cs="宋体"/>
                      <w:color w:val="auto"/>
                      <w:kern w:val="0"/>
                      <w:sz w:val="21"/>
                      <w:szCs w:val="21"/>
                      <w:highlight w:val="none"/>
                      <w:vertAlign w:val="baseline"/>
                      <w:lang w:val="en-US" w:eastAsia="zh-CN"/>
                    </w:rPr>
                    <w:t>工业</w:t>
                  </w:r>
                </w:p>
              </w:tc>
            </w:tr>
          </w:tbl>
          <w:p w14:paraId="2E990C5A">
            <w:pPr>
              <w:numPr>
                <w:ilvl w:val="0"/>
                <w:numId w:val="0"/>
              </w:numPr>
              <w:adjustRightInd/>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rPr>
              <w:t>标项二：</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4775"/>
              <w:gridCol w:w="1880"/>
            </w:tblGrid>
            <w:tr w14:paraId="275D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BF2E1C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165" w:type="pct"/>
                  <w:vAlign w:val="center"/>
                </w:tcPr>
                <w:p w14:paraId="5DA84B5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标的</w:t>
                  </w:r>
                </w:p>
              </w:tc>
              <w:tc>
                <w:tcPr>
                  <w:tcW w:w="1244" w:type="pct"/>
                  <w:vAlign w:val="top"/>
                </w:tcPr>
                <w:p w14:paraId="6A570BBE">
                  <w:pPr>
                    <w:keepNext w:val="0"/>
                    <w:keepLines w:val="0"/>
                    <w:pageBreakBefore w:val="0"/>
                    <w:widowControl w:val="0"/>
                    <w:numPr>
                      <w:ilvl w:val="0"/>
                      <w:numId w:val="0"/>
                    </w:numPr>
                    <w:kinsoku/>
                    <w:wordWrap/>
                    <w:overflowPunct/>
                    <w:topLinePunct w:val="0"/>
                    <w:bidi w:val="0"/>
                    <w:adjustRightInd/>
                    <w:snapToGrid/>
                    <w:ind w:left="0" w:leftChars="0" w:firstLine="0" w:firstLineChars="0"/>
                    <w:jc w:val="center"/>
                    <w:textAlignment w:val="auto"/>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rPr>
                    <w:t>所属行业</w:t>
                  </w:r>
                </w:p>
              </w:tc>
            </w:tr>
            <w:tr w14:paraId="0AC3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3D7C170">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b/>
                      <w:bCs/>
                      <w:color w:val="auto"/>
                      <w:highlight w:val="none"/>
                      <w:vertAlign w:val="baseline"/>
                      <w:lang w:eastAsia="zh-CN"/>
                    </w:rPr>
                    <w:t>罪犯伙房</w:t>
                  </w:r>
                </w:p>
              </w:tc>
            </w:tr>
            <w:tr w14:paraId="3D30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49157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1</w:t>
                  </w:r>
                </w:p>
              </w:tc>
              <w:tc>
                <w:tcPr>
                  <w:tcW w:w="3165" w:type="pct"/>
                  <w:vAlign w:val="center"/>
                </w:tcPr>
                <w:p w14:paraId="096584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菜桶(大）</w:t>
                  </w:r>
                </w:p>
              </w:tc>
              <w:tc>
                <w:tcPr>
                  <w:tcW w:w="1244" w:type="pct"/>
                </w:tcPr>
                <w:p w14:paraId="4B985E4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757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226EC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3165" w:type="pct"/>
                  <w:vAlign w:val="center"/>
                </w:tcPr>
                <w:p w14:paraId="074E45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菜桶(小）</w:t>
                  </w:r>
                </w:p>
              </w:tc>
              <w:tc>
                <w:tcPr>
                  <w:tcW w:w="1244" w:type="pct"/>
                </w:tcPr>
                <w:p w14:paraId="41D5F986">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2F3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D26EF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3165" w:type="pct"/>
                  <w:vAlign w:val="center"/>
                </w:tcPr>
                <w:p w14:paraId="74E3B9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菜桶(大）</w:t>
                  </w:r>
                </w:p>
              </w:tc>
              <w:tc>
                <w:tcPr>
                  <w:tcW w:w="1244" w:type="pct"/>
                </w:tcPr>
                <w:p w14:paraId="6775DC8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7A0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C03EB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3165" w:type="pct"/>
                  <w:vAlign w:val="center"/>
                </w:tcPr>
                <w:p w14:paraId="52B2EB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菜桶(小）</w:t>
                  </w:r>
                </w:p>
              </w:tc>
              <w:tc>
                <w:tcPr>
                  <w:tcW w:w="1244" w:type="pct"/>
                </w:tcPr>
                <w:p w14:paraId="4883DC8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5CB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EAFAE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3165" w:type="pct"/>
                  <w:vAlign w:val="center"/>
                </w:tcPr>
                <w:p w14:paraId="00B9D4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开水桶</w:t>
                  </w:r>
                </w:p>
              </w:tc>
              <w:tc>
                <w:tcPr>
                  <w:tcW w:w="1244" w:type="pct"/>
                </w:tcPr>
                <w:p w14:paraId="3BD1B9D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E48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87664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3165" w:type="pct"/>
                  <w:vAlign w:val="center"/>
                </w:tcPr>
                <w:p w14:paraId="6740FB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餐具架</w:t>
                  </w:r>
                </w:p>
              </w:tc>
              <w:tc>
                <w:tcPr>
                  <w:tcW w:w="1244" w:type="pct"/>
                </w:tcPr>
                <w:p w14:paraId="7158CFF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0B5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0E27D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3165" w:type="pct"/>
                  <w:vAlign w:val="center"/>
                </w:tcPr>
                <w:p w14:paraId="2E3128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电开水炉</w:t>
                  </w:r>
                </w:p>
              </w:tc>
              <w:tc>
                <w:tcPr>
                  <w:tcW w:w="1244" w:type="pct"/>
                </w:tcPr>
                <w:p w14:paraId="2D8E63F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4AC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CEF1B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3165" w:type="pct"/>
                  <w:vAlign w:val="center"/>
                </w:tcPr>
                <w:p w14:paraId="048446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消毒柜</w:t>
                  </w:r>
                </w:p>
              </w:tc>
              <w:tc>
                <w:tcPr>
                  <w:tcW w:w="1244" w:type="pct"/>
                </w:tcPr>
                <w:p w14:paraId="4E5AC27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A2E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2674A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w:t>
                  </w:r>
                </w:p>
              </w:tc>
              <w:tc>
                <w:tcPr>
                  <w:tcW w:w="3165" w:type="pct"/>
                  <w:vAlign w:val="center"/>
                </w:tcPr>
                <w:p w14:paraId="66B4A5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菜桶(大）</w:t>
                  </w:r>
                </w:p>
              </w:tc>
              <w:tc>
                <w:tcPr>
                  <w:tcW w:w="1244" w:type="pct"/>
                </w:tcPr>
                <w:p w14:paraId="2B64E34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938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F5C91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3165" w:type="pct"/>
                  <w:vAlign w:val="center"/>
                </w:tcPr>
                <w:p w14:paraId="2917D2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菜桶(小）</w:t>
                  </w:r>
                </w:p>
              </w:tc>
              <w:tc>
                <w:tcPr>
                  <w:tcW w:w="1244" w:type="pct"/>
                </w:tcPr>
                <w:p w14:paraId="7D271BC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971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BA4B1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w:t>
                  </w:r>
                </w:p>
              </w:tc>
              <w:tc>
                <w:tcPr>
                  <w:tcW w:w="3165" w:type="pct"/>
                  <w:vAlign w:val="center"/>
                </w:tcPr>
                <w:p w14:paraId="1CA745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开水桶</w:t>
                  </w:r>
                </w:p>
              </w:tc>
              <w:tc>
                <w:tcPr>
                  <w:tcW w:w="1244" w:type="pct"/>
                </w:tcPr>
                <w:p w14:paraId="529C4281">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99C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ED61D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3165" w:type="pct"/>
                  <w:vAlign w:val="center"/>
                </w:tcPr>
                <w:p w14:paraId="3F7E85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餐具架</w:t>
                  </w:r>
                </w:p>
              </w:tc>
              <w:tc>
                <w:tcPr>
                  <w:tcW w:w="1244" w:type="pct"/>
                </w:tcPr>
                <w:p w14:paraId="73A35E2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283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30058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w:t>
                  </w:r>
                </w:p>
              </w:tc>
              <w:tc>
                <w:tcPr>
                  <w:tcW w:w="3165" w:type="pct"/>
                  <w:vAlign w:val="center"/>
                </w:tcPr>
                <w:p w14:paraId="6A0854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电开水炉</w:t>
                  </w:r>
                </w:p>
              </w:tc>
              <w:tc>
                <w:tcPr>
                  <w:tcW w:w="1244" w:type="pct"/>
                </w:tcPr>
                <w:p w14:paraId="78219C8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3A3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F1A57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w:t>
                  </w:r>
                </w:p>
              </w:tc>
              <w:tc>
                <w:tcPr>
                  <w:tcW w:w="3165" w:type="pct"/>
                  <w:vAlign w:val="center"/>
                </w:tcPr>
                <w:p w14:paraId="4E026B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243092A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04B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5399C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3165" w:type="pct"/>
                  <w:vAlign w:val="center"/>
                </w:tcPr>
                <w:p w14:paraId="63A97E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高低双温冷库</w:t>
                  </w:r>
                </w:p>
              </w:tc>
              <w:tc>
                <w:tcPr>
                  <w:tcW w:w="1244" w:type="pct"/>
                </w:tcPr>
                <w:p w14:paraId="6E65D131">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628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D59A1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w:t>
                  </w:r>
                </w:p>
              </w:tc>
              <w:tc>
                <w:tcPr>
                  <w:tcW w:w="3165" w:type="pct"/>
                  <w:vAlign w:val="center"/>
                </w:tcPr>
                <w:p w14:paraId="25F8DA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29CB6CA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697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0E5C0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w:t>
                  </w:r>
                </w:p>
              </w:tc>
              <w:tc>
                <w:tcPr>
                  <w:tcW w:w="3165" w:type="pct"/>
                  <w:vAlign w:val="center"/>
                </w:tcPr>
                <w:p w14:paraId="22426A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大米架</w:t>
                  </w:r>
                </w:p>
              </w:tc>
              <w:tc>
                <w:tcPr>
                  <w:tcW w:w="1244" w:type="pct"/>
                </w:tcPr>
                <w:p w14:paraId="5ED3AE4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2B5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9BF73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w:t>
                  </w:r>
                </w:p>
              </w:tc>
              <w:tc>
                <w:tcPr>
                  <w:tcW w:w="3165" w:type="pct"/>
                  <w:vAlign w:val="center"/>
                </w:tcPr>
                <w:p w14:paraId="0AB3AD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平板推车</w:t>
                  </w:r>
                </w:p>
              </w:tc>
              <w:tc>
                <w:tcPr>
                  <w:tcW w:w="1244" w:type="pct"/>
                </w:tcPr>
                <w:p w14:paraId="0F44D2E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0C0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9709C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19</w:t>
                  </w:r>
                </w:p>
              </w:tc>
              <w:tc>
                <w:tcPr>
                  <w:tcW w:w="3165" w:type="pct"/>
                  <w:vAlign w:val="center"/>
                </w:tcPr>
                <w:p w14:paraId="5FC652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六格更衣柜</w:t>
                  </w:r>
                </w:p>
              </w:tc>
              <w:tc>
                <w:tcPr>
                  <w:tcW w:w="1244" w:type="pct"/>
                </w:tcPr>
                <w:p w14:paraId="2A8E731D">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D28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628DC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3165" w:type="pct"/>
                  <w:vAlign w:val="center"/>
                </w:tcPr>
                <w:p w14:paraId="519048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1244" w:type="pct"/>
                </w:tcPr>
                <w:p w14:paraId="13914C3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E90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1A299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w:t>
                  </w:r>
                </w:p>
              </w:tc>
              <w:tc>
                <w:tcPr>
                  <w:tcW w:w="3165" w:type="pct"/>
                  <w:vAlign w:val="center"/>
                </w:tcPr>
                <w:p w14:paraId="4395F8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3E50411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8B8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85D3C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w:t>
                  </w:r>
                </w:p>
              </w:tc>
              <w:tc>
                <w:tcPr>
                  <w:tcW w:w="3165" w:type="pct"/>
                  <w:vAlign w:val="center"/>
                </w:tcPr>
                <w:p w14:paraId="502813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7F2A44C9">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871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0E092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23</w:t>
                  </w:r>
                </w:p>
              </w:tc>
              <w:tc>
                <w:tcPr>
                  <w:tcW w:w="3165" w:type="pct"/>
                  <w:vAlign w:val="center"/>
                </w:tcPr>
                <w:p w14:paraId="31C43D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1BE1891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2DF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43EAB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3165" w:type="pct"/>
                  <w:vAlign w:val="center"/>
                </w:tcPr>
                <w:p w14:paraId="71DD38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1244" w:type="pct"/>
                </w:tcPr>
                <w:p w14:paraId="008EAD3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646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60F81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25</w:t>
                  </w:r>
                </w:p>
              </w:tc>
              <w:tc>
                <w:tcPr>
                  <w:tcW w:w="3165" w:type="pct"/>
                  <w:vAlign w:val="center"/>
                </w:tcPr>
                <w:p w14:paraId="5EB8C9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1B1565F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E96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5E914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w:t>
                  </w:r>
                </w:p>
              </w:tc>
              <w:tc>
                <w:tcPr>
                  <w:tcW w:w="3165" w:type="pct"/>
                  <w:vAlign w:val="center"/>
                </w:tcPr>
                <w:p w14:paraId="22D140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双星剖鱼台</w:t>
                  </w:r>
                </w:p>
              </w:tc>
              <w:tc>
                <w:tcPr>
                  <w:tcW w:w="1244" w:type="pct"/>
                </w:tcPr>
                <w:p w14:paraId="12985996">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01A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D63B3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w:t>
                  </w:r>
                </w:p>
              </w:tc>
              <w:tc>
                <w:tcPr>
                  <w:tcW w:w="3165" w:type="pct"/>
                  <w:vAlign w:val="center"/>
                </w:tcPr>
                <w:p w14:paraId="5C94A4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单星剖鱼台水池</w:t>
                  </w:r>
                </w:p>
              </w:tc>
              <w:tc>
                <w:tcPr>
                  <w:tcW w:w="1244" w:type="pct"/>
                </w:tcPr>
                <w:p w14:paraId="4BC79A2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48C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0B7A6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28</w:t>
                  </w:r>
                </w:p>
              </w:tc>
              <w:tc>
                <w:tcPr>
                  <w:tcW w:w="3165" w:type="pct"/>
                  <w:vAlign w:val="center"/>
                </w:tcPr>
                <w:p w14:paraId="51DFE6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6F4703E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C3C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A8AC6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29</w:t>
                  </w:r>
                </w:p>
              </w:tc>
              <w:tc>
                <w:tcPr>
                  <w:tcW w:w="3165" w:type="pct"/>
                  <w:vAlign w:val="center"/>
                </w:tcPr>
                <w:p w14:paraId="1196BA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1244" w:type="pct"/>
                </w:tcPr>
                <w:p w14:paraId="0E33541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3E4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F5D67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w:t>
                  </w:r>
                </w:p>
              </w:tc>
              <w:tc>
                <w:tcPr>
                  <w:tcW w:w="3165" w:type="pct"/>
                  <w:vAlign w:val="center"/>
                </w:tcPr>
                <w:p w14:paraId="6E8941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75EC8F30">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0B7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C41DF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w:t>
                  </w:r>
                </w:p>
              </w:tc>
              <w:tc>
                <w:tcPr>
                  <w:tcW w:w="3165" w:type="pct"/>
                  <w:vAlign w:val="center"/>
                </w:tcPr>
                <w:p w14:paraId="1B5D2E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1244" w:type="pct"/>
                </w:tcPr>
                <w:p w14:paraId="7F2111B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107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43434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32</w:t>
                  </w:r>
                </w:p>
              </w:tc>
              <w:tc>
                <w:tcPr>
                  <w:tcW w:w="3165" w:type="pct"/>
                  <w:vAlign w:val="center"/>
                </w:tcPr>
                <w:p w14:paraId="389170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4FDD463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D4D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B0592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p>
              </w:tc>
              <w:tc>
                <w:tcPr>
                  <w:tcW w:w="3165" w:type="pct"/>
                  <w:vAlign w:val="center"/>
                </w:tcPr>
                <w:p w14:paraId="192A10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1244" w:type="pct"/>
                </w:tcPr>
                <w:p w14:paraId="1F2C0241">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CD3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66048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w:t>
                  </w:r>
                </w:p>
              </w:tc>
              <w:tc>
                <w:tcPr>
                  <w:tcW w:w="3165" w:type="pct"/>
                  <w:vAlign w:val="center"/>
                </w:tcPr>
                <w:p w14:paraId="5DF9A4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3334B90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BCE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49933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35</w:t>
                  </w:r>
                </w:p>
              </w:tc>
              <w:tc>
                <w:tcPr>
                  <w:tcW w:w="3165" w:type="pct"/>
                  <w:vAlign w:val="center"/>
                </w:tcPr>
                <w:p w14:paraId="485F84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1727598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E47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F11ED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3165" w:type="pct"/>
                  <w:vAlign w:val="center"/>
                </w:tcPr>
                <w:p w14:paraId="1F1F86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49E6236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162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B78E0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37</w:t>
                  </w:r>
                </w:p>
              </w:tc>
              <w:tc>
                <w:tcPr>
                  <w:tcW w:w="3165" w:type="pct"/>
                  <w:vAlign w:val="center"/>
                </w:tcPr>
                <w:p w14:paraId="351376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1244" w:type="pct"/>
                </w:tcPr>
                <w:p w14:paraId="5B05F65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B47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E7948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38</w:t>
                  </w:r>
                </w:p>
              </w:tc>
              <w:tc>
                <w:tcPr>
                  <w:tcW w:w="3165" w:type="pct"/>
                  <w:vAlign w:val="center"/>
                </w:tcPr>
                <w:p w14:paraId="740071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5A5FE29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8C5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B5B95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39</w:t>
                  </w:r>
                </w:p>
              </w:tc>
              <w:tc>
                <w:tcPr>
                  <w:tcW w:w="3165" w:type="pct"/>
                  <w:vAlign w:val="center"/>
                </w:tcPr>
                <w:p w14:paraId="2A4381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拼台</w:t>
                  </w:r>
                </w:p>
              </w:tc>
              <w:tc>
                <w:tcPr>
                  <w:tcW w:w="1244" w:type="pct"/>
                </w:tcPr>
                <w:p w14:paraId="7D83F7A9">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CAA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723A6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40</w:t>
                  </w:r>
                </w:p>
              </w:tc>
              <w:tc>
                <w:tcPr>
                  <w:tcW w:w="3165" w:type="pct"/>
                  <w:vAlign w:val="center"/>
                </w:tcPr>
                <w:p w14:paraId="4358F5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土豆脱皮机</w:t>
                  </w:r>
                </w:p>
              </w:tc>
              <w:tc>
                <w:tcPr>
                  <w:tcW w:w="1244" w:type="pct"/>
                </w:tcPr>
                <w:p w14:paraId="40210E5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BE5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AB198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w:t>
                  </w:r>
                </w:p>
              </w:tc>
              <w:tc>
                <w:tcPr>
                  <w:tcW w:w="3165" w:type="pct"/>
                  <w:vAlign w:val="center"/>
                </w:tcPr>
                <w:p w14:paraId="30BFC9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29B5A5B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AD0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297CC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42</w:t>
                  </w:r>
                </w:p>
              </w:tc>
              <w:tc>
                <w:tcPr>
                  <w:tcW w:w="3165" w:type="pct"/>
                  <w:vAlign w:val="center"/>
                </w:tcPr>
                <w:p w14:paraId="553790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切菜机</w:t>
                  </w:r>
                </w:p>
              </w:tc>
              <w:tc>
                <w:tcPr>
                  <w:tcW w:w="1244" w:type="pct"/>
                </w:tcPr>
                <w:p w14:paraId="0BB0871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5C2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217C5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43</w:t>
                  </w:r>
                </w:p>
              </w:tc>
              <w:tc>
                <w:tcPr>
                  <w:tcW w:w="3165" w:type="pct"/>
                  <w:vAlign w:val="center"/>
                </w:tcPr>
                <w:p w14:paraId="199289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立式绞切两用机</w:t>
                  </w:r>
                </w:p>
              </w:tc>
              <w:tc>
                <w:tcPr>
                  <w:tcW w:w="1244" w:type="pct"/>
                </w:tcPr>
                <w:p w14:paraId="5BC6B3E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CAE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9342A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44</w:t>
                  </w:r>
                </w:p>
              </w:tc>
              <w:tc>
                <w:tcPr>
                  <w:tcW w:w="3165" w:type="pct"/>
                  <w:vAlign w:val="center"/>
                </w:tcPr>
                <w:p w14:paraId="734A3B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锯骨机</w:t>
                  </w:r>
                </w:p>
              </w:tc>
              <w:tc>
                <w:tcPr>
                  <w:tcW w:w="1244" w:type="pct"/>
                </w:tcPr>
                <w:p w14:paraId="4ED5E98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488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79F5B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45</w:t>
                  </w:r>
                </w:p>
              </w:tc>
              <w:tc>
                <w:tcPr>
                  <w:tcW w:w="3165" w:type="pct"/>
                  <w:vAlign w:val="center"/>
                </w:tcPr>
                <w:p w14:paraId="6F9825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2B6E964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0FE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CEF78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46</w:t>
                  </w:r>
                </w:p>
              </w:tc>
              <w:tc>
                <w:tcPr>
                  <w:tcW w:w="3165" w:type="pct"/>
                  <w:vAlign w:val="center"/>
                </w:tcPr>
                <w:p w14:paraId="6B5273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1244" w:type="pct"/>
                </w:tcPr>
                <w:p w14:paraId="43797B0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6C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25829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47</w:t>
                  </w:r>
                </w:p>
              </w:tc>
              <w:tc>
                <w:tcPr>
                  <w:tcW w:w="3165" w:type="pct"/>
                  <w:vAlign w:val="center"/>
                </w:tcPr>
                <w:p w14:paraId="63B6FD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1244" w:type="pct"/>
                </w:tcPr>
                <w:p w14:paraId="411628F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F8A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CE9E5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3165" w:type="pct"/>
                  <w:vAlign w:val="center"/>
                </w:tcPr>
                <w:p w14:paraId="6CF7C5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4822064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8A9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AB9E2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49</w:t>
                  </w:r>
                </w:p>
              </w:tc>
              <w:tc>
                <w:tcPr>
                  <w:tcW w:w="3165" w:type="pct"/>
                  <w:vAlign w:val="center"/>
                </w:tcPr>
                <w:p w14:paraId="1369C3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4C73861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9FA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D74C8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50</w:t>
                  </w:r>
                </w:p>
              </w:tc>
              <w:tc>
                <w:tcPr>
                  <w:tcW w:w="3165" w:type="pct"/>
                  <w:vAlign w:val="center"/>
                </w:tcPr>
                <w:p w14:paraId="51EC6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08F2A2F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F6D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B6911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51</w:t>
                  </w:r>
                </w:p>
              </w:tc>
              <w:tc>
                <w:tcPr>
                  <w:tcW w:w="3165" w:type="pct"/>
                  <w:vAlign w:val="center"/>
                </w:tcPr>
                <w:p w14:paraId="46F901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1B2427F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DE7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F7B8C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52</w:t>
                  </w:r>
                </w:p>
              </w:tc>
              <w:tc>
                <w:tcPr>
                  <w:tcW w:w="3165" w:type="pct"/>
                  <w:vAlign w:val="center"/>
                </w:tcPr>
                <w:p w14:paraId="50CC73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1244" w:type="pct"/>
                </w:tcPr>
                <w:p w14:paraId="61991AE0">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692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E10C9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53</w:t>
                  </w:r>
                </w:p>
              </w:tc>
              <w:tc>
                <w:tcPr>
                  <w:tcW w:w="3165" w:type="pct"/>
                  <w:vAlign w:val="center"/>
                </w:tcPr>
                <w:p w14:paraId="2B4642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1244" w:type="pct"/>
                </w:tcPr>
                <w:p w14:paraId="2C871BB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33C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06F18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w:t>
                  </w:r>
                </w:p>
              </w:tc>
              <w:tc>
                <w:tcPr>
                  <w:tcW w:w="3165" w:type="pct"/>
                  <w:vAlign w:val="center"/>
                </w:tcPr>
                <w:p w14:paraId="2BC1E8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0EFECD56">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0DA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703E3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55</w:t>
                  </w:r>
                </w:p>
              </w:tc>
              <w:tc>
                <w:tcPr>
                  <w:tcW w:w="3165" w:type="pct"/>
                  <w:vAlign w:val="center"/>
                </w:tcPr>
                <w:p w14:paraId="0994B2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23AA1D0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4CC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25FA4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56</w:t>
                  </w:r>
                </w:p>
              </w:tc>
              <w:tc>
                <w:tcPr>
                  <w:tcW w:w="3165" w:type="pct"/>
                  <w:vAlign w:val="center"/>
                </w:tcPr>
                <w:p w14:paraId="3B50B6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2F23F05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B1F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E9FE8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57</w:t>
                  </w:r>
                </w:p>
              </w:tc>
              <w:tc>
                <w:tcPr>
                  <w:tcW w:w="3165" w:type="pct"/>
                  <w:vAlign w:val="center"/>
                </w:tcPr>
                <w:p w14:paraId="3328D6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232A19E6">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E35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975CA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58</w:t>
                  </w:r>
                </w:p>
              </w:tc>
              <w:tc>
                <w:tcPr>
                  <w:tcW w:w="3165" w:type="pct"/>
                  <w:vAlign w:val="center"/>
                </w:tcPr>
                <w:p w14:paraId="6A7ED1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1244" w:type="pct"/>
                </w:tcPr>
                <w:p w14:paraId="25DEC99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97F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87C13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59</w:t>
                  </w:r>
                </w:p>
              </w:tc>
              <w:tc>
                <w:tcPr>
                  <w:tcW w:w="3165" w:type="pct"/>
                  <w:vAlign w:val="center"/>
                </w:tcPr>
                <w:p w14:paraId="1C1620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1244" w:type="pct"/>
                </w:tcPr>
                <w:p w14:paraId="190EE39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F4C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AFF3C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w:t>
                  </w:r>
                </w:p>
              </w:tc>
              <w:tc>
                <w:tcPr>
                  <w:tcW w:w="3165" w:type="pct"/>
                  <w:vAlign w:val="center"/>
                </w:tcPr>
                <w:p w14:paraId="445E76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1D2ED15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B15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DDE31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61</w:t>
                  </w:r>
                </w:p>
              </w:tc>
              <w:tc>
                <w:tcPr>
                  <w:tcW w:w="3165" w:type="pct"/>
                  <w:vAlign w:val="center"/>
                </w:tcPr>
                <w:p w14:paraId="6C74E1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3893321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F25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0B0CF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62</w:t>
                  </w:r>
                </w:p>
              </w:tc>
              <w:tc>
                <w:tcPr>
                  <w:tcW w:w="3165" w:type="pct"/>
                  <w:vAlign w:val="center"/>
                </w:tcPr>
                <w:p w14:paraId="08EEE1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4C99D21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894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5C932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w:t>
                  </w:r>
                </w:p>
              </w:tc>
              <w:tc>
                <w:tcPr>
                  <w:tcW w:w="3165" w:type="pct"/>
                  <w:vAlign w:val="center"/>
                </w:tcPr>
                <w:p w14:paraId="18A3FF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单门留样冰箱（立式）</w:t>
                  </w:r>
                </w:p>
              </w:tc>
              <w:tc>
                <w:tcPr>
                  <w:tcW w:w="1244" w:type="pct"/>
                </w:tcPr>
                <w:p w14:paraId="048A7D2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6B6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6C782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64</w:t>
                  </w:r>
                </w:p>
              </w:tc>
              <w:tc>
                <w:tcPr>
                  <w:tcW w:w="3165" w:type="pct"/>
                  <w:vAlign w:val="center"/>
                </w:tcPr>
                <w:p w14:paraId="572139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1244" w:type="pct"/>
                </w:tcPr>
                <w:p w14:paraId="240C8DAD">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ECD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5657B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65</w:t>
                  </w:r>
                </w:p>
              </w:tc>
              <w:tc>
                <w:tcPr>
                  <w:tcW w:w="3165" w:type="pct"/>
                  <w:vAlign w:val="center"/>
                </w:tcPr>
                <w:p w14:paraId="2EC076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单向移门调理台</w:t>
                  </w:r>
                </w:p>
              </w:tc>
              <w:tc>
                <w:tcPr>
                  <w:tcW w:w="1244" w:type="pct"/>
                </w:tcPr>
                <w:p w14:paraId="56EDCB1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025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378D6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66</w:t>
                  </w:r>
                </w:p>
              </w:tc>
              <w:tc>
                <w:tcPr>
                  <w:tcW w:w="3165" w:type="pct"/>
                  <w:vAlign w:val="center"/>
                </w:tcPr>
                <w:p w14:paraId="78CA02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64448ED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DD1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EC437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67</w:t>
                  </w:r>
                </w:p>
              </w:tc>
              <w:tc>
                <w:tcPr>
                  <w:tcW w:w="3165" w:type="pct"/>
                  <w:vAlign w:val="center"/>
                </w:tcPr>
                <w:p w14:paraId="5B881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智能型双门蒸饭箱</w:t>
                  </w:r>
                </w:p>
              </w:tc>
              <w:tc>
                <w:tcPr>
                  <w:tcW w:w="1244" w:type="pct"/>
                </w:tcPr>
                <w:p w14:paraId="4A8C2D1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A8C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23C89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68</w:t>
                  </w:r>
                </w:p>
              </w:tc>
              <w:tc>
                <w:tcPr>
                  <w:tcW w:w="3165" w:type="pct"/>
                  <w:vAlign w:val="center"/>
                </w:tcPr>
                <w:p w14:paraId="660BAF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蒸汽可倾式稀饭锅</w:t>
                  </w:r>
                </w:p>
              </w:tc>
              <w:tc>
                <w:tcPr>
                  <w:tcW w:w="1244" w:type="pct"/>
                </w:tcPr>
                <w:p w14:paraId="185D07B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B97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F8D10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69</w:t>
                  </w:r>
                </w:p>
              </w:tc>
              <w:tc>
                <w:tcPr>
                  <w:tcW w:w="3165" w:type="pct"/>
                  <w:vAlign w:val="center"/>
                </w:tcPr>
                <w:p w14:paraId="6CF7ED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双眼电蒸台</w:t>
                  </w:r>
                </w:p>
              </w:tc>
              <w:tc>
                <w:tcPr>
                  <w:tcW w:w="1244" w:type="pct"/>
                </w:tcPr>
                <w:p w14:paraId="4788663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2DB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74468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3165" w:type="pct"/>
                  <w:vAlign w:val="center"/>
                </w:tcPr>
                <w:p w14:paraId="7CC5AD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1244" w:type="pct"/>
                </w:tcPr>
                <w:p w14:paraId="5A69431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4C5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9BE57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71</w:t>
                  </w:r>
                </w:p>
              </w:tc>
              <w:tc>
                <w:tcPr>
                  <w:tcW w:w="3165" w:type="pct"/>
                  <w:vAlign w:val="center"/>
                </w:tcPr>
                <w:p w14:paraId="091D84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高身盘架车</w:t>
                  </w:r>
                </w:p>
              </w:tc>
              <w:tc>
                <w:tcPr>
                  <w:tcW w:w="1244" w:type="pct"/>
                </w:tcPr>
                <w:p w14:paraId="147B9A9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432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ECEDC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72</w:t>
                  </w:r>
                </w:p>
              </w:tc>
              <w:tc>
                <w:tcPr>
                  <w:tcW w:w="3165" w:type="pct"/>
                  <w:vAlign w:val="center"/>
                </w:tcPr>
                <w:p w14:paraId="0F7A9C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淘米机</w:t>
                  </w:r>
                </w:p>
              </w:tc>
              <w:tc>
                <w:tcPr>
                  <w:tcW w:w="1244" w:type="pct"/>
                </w:tcPr>
                <w:p w14:paraId="0B12D1B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0AA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84BB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73</w:t>
                  </w:r>
                </w:p>
              </w:tc>
              <w:tc>
                <w:tcPr>
                  <w:tcW w:w="3165" w:type="pct"/>
                  <w:vAlign w:val="center"/>
                </w:tcPr>
                <w:p w14:paraId="2DD5C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单星淘米水池</w:t>
                  </w:r>
                </w:p>
              </w:tc>
              <w:tc>
                <w:tcPr>
                  <w:tcW w:w="1244" w:type="pct"/>
                </w:tcPr>
                <w:p w14:paraId="34FE9110">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99E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FADBB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74</w:t>
                  </w:r>
                </w:p>
              </w:tc>
              <w:tc>
                <w:tcPr>
                  <w:tcW w:w="3165" w:type="pct"/>
                  <w:vAlign w:val="center"/>
                </w:tcPr>
                <w:p w14:paraId="73CC27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0B084B1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47C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D6039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75</w:t>
                  </w:r>
                </w:p>
              </w:tc>
              <w:tc>
                <w:tcPr>
                  <w:tcW w:w="3165" w:type="pct"/>
                  <w:vAlign w:val="center"/>
                </w:tcPr>
                <w:p w14:paraId="217C6B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燃气蒸汽发生器</w:t>
                  </w:r>
                </w:p>
              </w:tc>
              <w:tc>
                <w:tcPr>
                  <w:tcW w:w="1244" w:type="pct"/>
                </w:tcPr>
                <w:p w14:paraId="462E199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222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EEEC7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76</w:t>
                  </w:r>
                </w:p>
              </w:tc>
              <w:tc>
                <w:tcPr>
                  <w:tcW w:w="3165" w:type="pct"/>
                  <w:vAlign w:val="center"/>
                </w:tcPr>
                <w:p w14:paraId="5BCD3F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1244" w:type="pct"/>
                </w:tcPr>
                <w:p w14:paraId="097C09D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BF6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6B30C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77</w:t>
                  </w:r>
                </w:p>
              </w:tc>
              <w:tc>
                <w:tcPr>
                  <w:tcW w:w="3165" w:type="pct"/>
                  <w:vAlign w:val="center"/>
                </w:tcPr>
                <w:p w14:paraId="34053B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1244" w:type="pct"/>
                </w:tcPr>
                <w:p w14:paraId="66F809E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7C3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6C3DB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78</w:t>
                  </w:r>
                </w:p>
              </w:tc>
              <w:tc>
                <w:tcPr>
                  <w:tcW w:w="3165" w:type="pct"/>
                  <w:vAlign w:val="center"/>
                </w:tcPr>
                <w:p w14:paraId="6D13CA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1244" w:type="pct"/>
                </w:tcPr>
                <w:p w14:paraId="480B17B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2D5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B650A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79</w:t>
                  </w:r>
                </w:p>
              </w:tc>
              <w:tc>
                <w:tcPr>
                  <w:tcW w:w="3165" w:type="pct"/>
                  <w:vAlign w:val="center"/>
                </w:tcPr>
                <w:p w14:paraId="139F67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1244" w:type="pct"/>
                </w:tcPr>
                <w:p w14:paraId="60DF154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490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73E0B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80</w:t>
                  </w:r>
                </w:p>
              </w:tc>
              <w:tc>
                <w:tcPr>
                  <w:tcW w:w="3165" w:type="pct"/>
                  <w:vAlign w:val="center"/>
                </w:tcPr>
                <w:p w14:paraId="6CE188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调料水池</w:t>
                  </w:r>
                </w:p>
              </w:tc>
              <w:tc>
                <w:tcPr>
                  <w:tcW w:w="1244" w:type="pct"/>
                </w:tcPr>
                <w:p w14:paraId="581B827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9BC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9EEE1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81</w:t>
                  </w:r>
                </w:p>
              </w:tc>
              <w:tc>
                <w:tcPr>
                  <w:tcW w:w="3165" w:type="pct"/>
                  <w:vAlign w:val="center"/>
                </w:tcPr>
                <w:p w14:paraId="70A865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六眼煲仔炉</w:t>
                  </w:r>
                </w:p>
              </w:tc>
              <w:tc>
                <w:tcPr>
                  <w:tcW w:w="1244" w:type="pct"/>
                </w:tcPr>
                <w:p w14:paraId="5BFE629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F35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AE482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82</w:t>
                  </w:r>
                </w:p>
              </w:tc>
              <w:tc>
                <w:tcPr>
                  <w:tcW w:w="3165" w:type="pct"/>
                  <w:vAlign w:val="center"/>
                </w:tcPr>
                <w:p w14:paraId="351E77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中餐燃气炒菜灶（双炒双温）</w:t>
                  </w:r>
                </w:p>
              </w:tc>
              <w:tc>
                <w:tcPr>
                  <w:tcW w:w="1244" w:type="pct"/>
                </w:tcPr>
                <w:p w14:paraId="1847D809">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616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F6CE7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83</w:t>
                  </w:r>
                </w:p>
              </w:tc>
              <w:tc>
                <w:tcPr>
                  <w:tcW w:w="3165" w:type="pct"/>
                  <w:vAlign w:val="center"/>
                </w:tcPr>
                <w:p w14:paraId="5000D2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炊用燃气大锅灶（双眼800口径大锅）</w:t>
                  </w:r>
                </w:p>
              </w:tc>
              <w:tc>
                <w:tcPr>
                  <w:tcW w:w="1244" w:type="pct"/>
                </w:tcPr>
                <w:p w14:paraId="1E61407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FA0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8BD2E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84</w:t>
                  </w:r>
                </w:p>
              </w:tc>
              <w:tc>
                <w:tcPr>
                  <w:tcW w:w="3165" w:type="pct"/>
                  <w:vAlign w:val="center"/>
                </w:tcPr>
                <w:p w14:paraId="186BE7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单眼矮仔炉</w:t>
                  </w:r>
                </w:p>
              </w:tc>
              <w:tc>
                <w:tcPr>
                  <w:tcW w:w="1244" w:type="pct"/>
                </w:tcPr>
                <w:p w14:paraId="131884F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1BD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C70F0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85</w:t>
                  </w:r>
                </w:p>
              </w:tc>
              <w:tc>
                <w:tcPr>
                  <w:tcW w:w="3165" w:type="pct"/>
                  <w:vAlign w:val="center"/>
                </w:tcPr>
                <w:p w14:paraId="20CF92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双眼矮仔炉</w:t>
                  </w:r>
                </w:p>
              </w:tc>
              <w:tc>
                <w:tcPr>
                  <w:tcW w:w="1244" w:type="pct"/>
                </w:tcPr>
                <w:p w14:paraId="7608550C">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0DE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B38F1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86</w:t>
                  </w:r>
                </w:p>
              </w:tc>
              <w:tc>
                <w:tcPr>
                  <w:tcW w:w="3165" w:type="pct"/>
                  <w:vAlign w:val="center"/>
                </w:tcPr>
                <w:p w14:paraId="6689AB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海鲜蒸柜</w:t>
                  </w:r>
                </w:p>
              </w:tc>
              <w:tc>
                <w:tcPr>
                  <w:tcW w:w="1244" w:type="pct"/>
                </w:tcPr>
                <w:p w14:paraId="1E78BCB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516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5507C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87</w:t>
                  </w:r>
                </w:p>
              </w:tc>
              <w:tc>
                <w:tcPr>
                  <w:tcW w:w="3165" w:type="pct"/>
                  <w:vAlign w:val="center"/>
                </w:tcPr>
                <w:p w14:paraId="1EAA74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双向移门调理台</w:t>
                  </w:r>
                </w:p>
              </w:tc>
              <w:tc>
                <w:tcPr>
                  <w:tcW w:w="1244" w:type="pct"/>
                </w:tcPr>
                <w:p w14:paraId="372CC65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C90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55BD3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88</w:t>
                  </w:r>
                </w:p>
              </w:tc>
              <w:tc>
                <w:tcPr>
                  <w:tcW w:w="3165" w:type="pct"/>
                  <w:vAlign w:val="center"/>
                </w:tcPr>
                <w:p w14:paraId="7F82FA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1244" w:type="pct"/>
                </w:tcPr>
                <w:p w14:paraId="1B9E092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7A0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CC419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89</w:t>
                  </w:r>
                </w:p>
              </w:tc>
              <w:tc>
                <w:tcPr>
                  <w:tcW w:w="3165" w:type="pct"/>
                  <w:vAlign w:val="center"/>
                </w:tcPr>
                <w:p w14:paraId="780E7D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1244" w:type="pct"/>
                </w:tcPr>
                <w:p w14:paraId="2410898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A3E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29FD6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90</w:t>
                  </w:r>
                </w:p>
              </w:tc>
              <w:tc>
                <w:tcPr>
                  <w:tcW w:w="3165" w:type="pct"/>
                  <w:vAlign w:val="center"/>
                </w:tcPr>
                <w:p w14:paraId="763560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双星水池</w:t>
                  </w:r>
                </w:p>
              </w:tc>
              <w:tc>
                <w:tcPr>
                  <w:tcW w:w="1244" w:type="pct"/>
                </w:tcPr>
                <w:p w14:paraId="6064EE8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74D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D1B7E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91</w:t>
                  </w:r>
                </w:p>
              </w:tc>
              <w:tc>
                <w:tcPr>
                  <w:tcW w:w="3165" w:type="pct"/>
                  <w:vAlign w:val="center"/>
                </w:tcPr>
                <w:p w14:paraId="4DA315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241125C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A08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B74DA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92</w:t>
                  </w:r>
                </w:p>
              </w:tc>
              <w:tc>
                <w:tcPr>
                  <w:tcW w:w="3165" w:type="pct"/>
                  <w:vAlign w:val="center"/>
                </w:tcPr>
                <w:p w14:paraId="1B58DF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1244" w:type="pct"/>
                </w:tcPr>
                <w:p w14:paraId="1FE67EC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0B2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5FCC0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93</w:t>
                  </w:r>
                </w:p>
              </w:tc>
              <w:tc>
                <w:tcPr>
                  <w:tcW w:w="3165" w:type="pct"/>
                  <w:vAlign w:val="center"/>
                </w:tcPr>
                <w:p w14:paraId="58B411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1244" w:type="pct"/>
                </w:tcPr>
                <w:p w14:paraId="211B354D">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6E8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4C456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94</w:t>
                  </w:r>
                </w:p>
              </w:tc>
              <w:tc>
                <w:tcPr>
                  <w:tcW w:w="3165" w:type="pct"/>
                  <w:vAlign w:val="center"/>
                </w:tcPr>
                <w:p w14:paraId="4FA7F4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20EEDAB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7CA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6971D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95</w:t>
                  </w:r>
                </w:p>
              </w:tc>
              <w:tc>
                <w:tcPr>
                  <w:tcW w:w="3165" w:type="pct"/>
                  <w:vAlign w:val="center"/>
                </w:tcPr>
                <w:p w14:paraId="07E47B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3DBF9BC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00C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BB3BD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96</w:t>
                  </w:r>
                </w:p>
              </w:tc>
              <w:tc>
                <w:tcPr>
                  <w:tcW w:w="3165" w:type="pct"/>
                  <w:vAlign w:val="center"/>
                </w:tcPr>
                <w:p w14:paraId="51B717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74E14AE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38F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CC0D3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97</w:t>
                  </w:r>
                </w:p>
              </w:tc>
              <w:tc>
                <w:tcPr>
                  <w:tcW w:w="3165" w:type="pct"/>
                  <w:vAlign w:val="center"/>
                </w:tcPr>
                <w:p w14:paraId="246429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1244" w:type="pct"/>
                </w:tcPr>
                <w:p w14:paraId="2A606AE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66F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F679D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98</w:t>
                  </w:r>
                </w:p>
              </w:tc>
              <w:tc>
                <w:tcPr>
                  <w:tcW w:w="3165" w:type="pct"/>
                  <w:vAlign w:val="center"/>
                </w:tcPr>
                <w:p w14:paraId="2FD74F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1244" w:type="pct"/>
                </w:tcPr>
                <w:p w14:paraId="1A0ABC3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C5A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3A64C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99</w:t>
                  </w:r>
                </w:p>
              </w:tc>
              <w:tc>
                <w:tcPr>
                  <w:tcW w:w="3165" w:type="pct"/>
                  <w:vAlign w:val="center"/>
                </w:tcPr>
                <w:p w14:paraId="5320C8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挂墙洗手水池</w:t>
                  </w:r>
                </w:p>
              </w:tc>
              <w:tc>
                <w:tcPr>
                  <w:tcW w:w="1244" w:type="pct"/>
                </w:tcPr>
                <w:p w14:paraId="39B94C5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B71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88007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100</w:t>
                  </w:r>
                </w:p>
              </w:tc>
              <w:tc>
                <w:tcPr>
                  <w:tcW w:w="3165" w:type="pct"/>
                  <w:vAlign w:val="center"/>
                </w:tcPr>
                <w:p w14:paraId="654F66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1244" w:type="pct"/>
                </w:tcPr>
                <w:p w14:paraId="254A258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794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266DB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101</w:t>
                  </w:r>
                </w:p>
              </w:tc>
              <w:tc>
                <w:tcPr>
                  <w:tcW w:w="3165" w:type="pct"/>
                  <w:vAlign w:val="center"/>
                </w:tcPr>
                <w:p w14:paraId="4227C0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1244" w:type="pct"/>
                </w:tcPr>
                <w:p w14:paraId="57263DE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7D2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8E689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102</w:t>
                  </w:r>
                </w:p>
              </w:tc>
              <w:tc>
                <w:tcPr>
                  <w:tcW w:w="3165" w:type="pct"/>
                  <w:vAlign w:val="center"/>
                </w:tcPr>
                <w:p w14:paraId="06F3B7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台上双层架</w:t>
                  </w:r>
                </w:p>
              </w:tc>
              <w:tc>
                <w:tcPr>
                  <w:tcW w:w="1244" w:type="pct"/>
                </w:tcPr>
                <w:p w14:paraId="60135130">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3DE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DC866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103</w:t>
                  </w:r>
                </w:p>
              </w:tc>
              <w:tc>
                <w:tcPr>
                  <w:tcW w:w="3165" w:type="pct"/>
                  <w:vAlign w:val="center"/>
                </w:tcPr>
                <w:p w14:paraId="074C1A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1244" w:type="pct"/>
                </w:tcPr>
                <w:p w14:paraId="0D3348B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2A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19AD7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104</w:t>
                  </w:r>
                </w:p>
              </w:tc>
              <w:tc>
                <w:tcPr>
                  <w:tcW w:w="3165" w:type="pct"/>
                  <w:vAlign w:val="center"/>
                </w:tcPr>
                <w:p w14:paraId="16E15E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（台下式）制冰机</w:t>
                  </w:r>
                </w:p>
              </w:tc>
              <w:tc>
                <w:tcPr>
                  <w:tcW w:w="1244" w:type="pct"/>
                </w:tcPr>
                <w:p w14:paraId="6B0887C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709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94A71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105</w:t>
                  </w:r>
                </w:p>
              </w:tc>
              <w:tc>
                <w:tcPr>
                  <w:tcW w:w="3165" w:type="pct"/>
                  <w:vAlign w:val="center"/>
                </w:tcPr>
                <w:p w14:paraId="09B455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刀具消毒柜</w:t>
                  </w:r>
                </w:p>
              </w:tc>
              <w:tc>
                <w:tcPr>
                  <w:tcW w:w="1244" w:type="pct"/>
                </w:tcPr>
                <w:p w14:paraId="4EA5530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0C3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37142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106</w:t>
                  </w:r>
                </w:p>
              </w:tc>
              <w:tc>
                <w:tcPr>
                  <w:tcW w:w="3165" w:type="pct"/>
                  <w:vAlign w:val="center"/>
                </w:tcPr>
                <w:p w14:paraId="36FBE9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1244" w:type="pct"/>
                </w:tcPr>
                <w:p w14:paraId="63449E0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0F9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9954D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107</w:t>
                  </w:r>
                </w:p>
              </w:tc>
              <w:tc>
                <w:tcPr>
                  <w:tcW w:w="3165" w:type="pct"/>
                  <w:vAlign w:val="center"/>
                </w:tcPr>
                <w:p w14:paraId="7F33D9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单门留样冰箱（立式）</w:t>
                  </w:r>
                </w:p>
              </w:tc>
              <w:tc>
                <w:tcPr>
                  <w:tcW w:w="1244" w:type="pct"/>
                </w:tcPr>
                <w:p w14:paraId="64E471E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6B1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86F5A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108</w:t>
                  </w:r>
                </w:p>
              </w:tc>
              <w:tc>
                <w:tcPr>
                  <w:tcW w:w="3165" w:type="pct"/>
                  <w:vAlign w:val="center"/>
                </w:tcPr>
                <w:p w14:paraId="0FE2E0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单向移门调理台</w:t>
                  </w:r>
                </w:p>
              </w:tc>
              <w:tc>
                <w:tcPr>
                  <w:tcW w:w="1244" w:type="pct"/>
                </w:tcPr>
                <w:p w14:paraId="02867796">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338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629AB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109</w:t>
                  </w:r>
                </w:p>
              </w:tc>
              <w:tc>
                <w:tcPr>
                  <w:tcW w:w="3165" w:type="pct"/>
                  <w:vAlign w:val="center"/>
                </w:tcPr>
                <w:p w14:paraId="5F218F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5712C4F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994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0C1A7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110</w:t>
                  </w:r>
                </w:p>
              </w:tc>
              <w:tc>
                <w:tcPr>
                  <w:tcW w:w="3165" w:type="pct"/>
                  <w:vAlign w:val="center"/>
                </w:tcPr>
                <w:p w14:paraId="207923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双层送餐车</w:t>
                  </w:r>
                </w:p>
              </w:tc>
              <w:tc>
                <w:tcPr>
                  <w:tcW w:w="1244" w:type="pct"/>
                </w:tcPr>
                <w:p w14:paraId="2BC14EB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030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C500F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111</w:t>
                  </w:r>
                </w:p>
              </w:tc>
              <w:tc>
                <w:tcPr>
                  <w:tcW w:w="3165" w:type="pct"/>
                  <w:vAlign w:val="center"/>
                </w:tcPr>
                <w:p w14:paraId="199BF7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4CC7E1A7">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155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425C7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112</w:t>
                  </w:r>
                </w:p>
              </w:tc>
              <w:tc>
                <w:tcPr>
                  <w:tcW w:w="3165" w:type="pct"/>
                  <w:vAlign w:val="center"/>
                </w:tcPr>
                <w:p w14:paraId="189D59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热风循环消毒房</w:t>
                  </w:r>
                </w:p>
              </w:tc>
              <w:tc>
                <w:tcPr>
                  <w:tcW w:w="1244" w:type="pct"/>
                </w:tcPr>
                <w:p w14:paraId="53DD211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D5E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DCAA9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113</w:t>
                  </w:r>
                </w:p>
              </w:tc>
              <w:tc>
                <w:tcPr>
                  <w:tcW w:w="3165" w:type="pct"/>
                  <w:vAlign w:val="center"/>
                </w:tcPr>
                <w:p w14:paraId="5B0D30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双层送餐车</w:t>
                  </w:r>
                </w:p>
              </w:tc>
              <w:tc>
                <w:tcPr>
                  <w:tcW w:w="1244" w:type="pct"/>
                </w:tcPr>
                <w:p w14:paraId="0F1F2B8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288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0BB00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114</w:t>
                  </w:r>
                </w:p>
              </w:tc>
              <w:tc>
                <w:tcPr>
                  <w:tcW w:w="3165" w:type="pct"/>
                  <w:vAlign w:val="center"/>
                </w:tcPr>
                <w:p w14:paraId="78E80F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1244" w:type="pct"/>
                </w:tcPr>
                <w:p w14:paraId="3DAF2C5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376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CC3C4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115</w:t>
                  </w:r>
                </w:p>
              </w:tc>
              <w:tc>
                <w:tcPr>
                  <w:tcW w:w="3165" w:type="pct"/>
                  <w:vAlign w:val="center"/>
                </w:tcPr>
                <w:p w14:paraId="241F94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双馅斗全自动包子机</w:t>
                  </w:r>
                </w:p>
              </w:tc>
              <w:tc>
                <w:tcPr>
                  <w:tcW w:w="1244" w:type="pct"/>
                </w:tcPr>
                <w:p w14:paraId="05F2AC5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201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7D25A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116</w:t>
                  </w:r>
                </w:p>
              </w:tc>
              <w:tc>
                <w:tcPr>
                  <w:tcW w:w="3165" w:type="pct"/>
                  <w:vAlign w:val="center"/>
                </w:tcPr>
                <w:p w14:paraId="4ED5B2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馒头机</w:t>
                  </w:r>
                </w:p>
              </w:tc>
              <w:tc>
                <w:tcPr>
                  <w:tcW w:w="1244" w:type="pct"/>
                </w:tcPr>
                <w:p w14:paraId="480DB5F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F3E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75DB5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117</w:t>
                  </w:r>
                </w:p>
              </w:tc>
              <w:tc>
                <w:tcPr>
                  <w:tcW w:w="3165" w:type="pct"/>
                  <w:vAlign w:val="center"/>
                </w:tcPr>
                <w:p w14:paraId="0FC65F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1244" w:type="pct"/>
                </w:tcPr>
                <w:p w14:paraId="3E52FAA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C04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DC7FB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118</w:t>
                  </w:r>
                </w:p>
              </w:tc>
              <w:tc>
                <w:tcPr>
                  <w:tcW w:w="3165" w:type="pct"/>
                  <w:vAlign w:val="center"/>
                </w:tcPr>
                <w:p w14:paraId="3295FB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高身饼盘车</w:t>
                  </w:r>
                </w:p>
              </w:tc>
              <w:tc>
                <w:tcPr>
                  <w:tcW w:w="1244" w:type="pct"/>
                </w:tcPr>
                <w:p w14:paraId="6274005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104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118EE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119</w:t>
                  </w:r>
                </w:p>
              </w:tc>
              <w:tc>
                <w:tcPr>
                  <w:tcW w:w="3165" w:type="pct"/>
                  <w:vAlign w:val="center"/>
                </w:tcPr>
                <w:p w14:paraId="6E6D38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木案面工作台</w:t>
                  </w:r>
                </w:p>
              </w:tc>
              <w:tc>
                <w:tcPr>
                  <w:tcW w:w="1244" w:type="pct"/>
                </w:tcPr>
                <w:p w14:paraId="0DE040E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659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40D3E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120</w:t>
                  </w:r>
                </w:p>
              </w:tc>
              <w:tc>
                <w:tcPr>
                  <w:tcW w:w="3165" w:type="pct"/>
                  <w:vAlign w:val="center"/>
                </w:tcPr>
                <w:p w14:paraId="1F8BB5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面粉车</w:t>
                  </w:r>
                </w:p>
              </w:tc>
              <w:tc>
                <w:tcPr>
                  <w:tcW w:w="1244" w:type="pct"/>
                </w:tcPr>
                <w:p w14:paraId="70488139">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E13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876E5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121</w:t>
                  </w:r>
                </w:p>
              </w:tc>
              <w:tc>
                <w:tcPr>
                  <w:tcW w:w="3165" w:type="pct"/>
                  <w:vAlign w:val="center"/>
                </w:tcPr>
                <w:p w14:paraId="5E3AF2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1244" w:type="pct"/>
                </w:tcPr>
                <w:p w14:paraId="7AFD7839">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D61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C660F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122</w:t>
                  </w:r>
                </w:p>
              </w:tc>
              <w:tc>
                <w:tcPr>
                  <w:tcW w:w="3165" w:type="pct"/>
                  <w:vAlign w:val="center"/>
                </w:tcPr>
                <w:p w14:paraId="64E895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压面机</w:t>
                  </w:r>
                </w:p>
              </w:tc>
              <w:tc>
                <w:tcPr>
                  <w:tcW w:w="1244" w:type="pct"/>
                </w:tcPr>
                <w:p w14:paraId="26BCA53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9F5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5F323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123</w:t>
                  </w:r>
                </w:p>
              </w:tc>
              <w:tc>
                <w:tcPr>
                  <w:tcW w:w="3165" w:type="pct"/>
                  <w:vAlign w:val="center"/>
                </w:tcPr>
                <w:p w14:paraId="7A44D6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双动和面机</w:t>
                  </w:r>
                </w:p>
              </w:tc>
              <w:tc>
                <w:tcPr>
                  <w:tcW w:w="1244" w:type="pct"/>
                </w:tcPr>
                <w:p w14:paraId="514E24F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BF5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B2E9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124</w:t>
                  </w:r>
                </w:p>
              </w:tc>
              <w:tc>
                <w:tcPr>
                  <w:tcW w:w="3165" w:type="pct"/>
                  <w:vAlign w:val="center"/>
                </w:tcPr>
                <w:p w14:paraId="52AA5B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食品搅拌机</w:t>
                  </w:r>
                </w:p>
              </w:tc>
              <w:tc>
                <w:tcPr>
                  <w:tcW w:w="1244" w:type="pct"/>
                </w:tcPr>
                <w:p w14:paraId="75920E3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994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A11C6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125</w:t>
                  </w:r>
                </w:p>
              </w:tc>
              <w:tc>
                <w:tcPr>
                  <w:tcW w:w="3165" w:type="pct"/>
                  <w:vAlign w:val="center"/>
                </w:tcPr>
                <w:p w14:paraId="4E7DD1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添加剂专用柜</w:t>
                  </w:r>
                </w:p>
              </w:tc>
              <w:tc>
                <w:tcPr>
                  <w:tcW w:w="1244" w:type="pct"/>
                </w:tcPr>
                <w:p w14:paraId="07308A61">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F00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3844A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126</w:t>
                  </w:r>
                </w:p>
              </w:tc>
              <w:tc>
                <w:tcPr>
                  <w:tcW w:w="3165" w:type="pct"/>
                  <w:vAlign w:val="center"/>
                </w:tcPr>
                <w:p w14:paraId="059919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1244" w:type="pct"/>
                </w:tcPr>
                <w:p w14:paraId="5267C95D">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5BB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60883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127</w:t>
                  </w:r>
                </w:p>
              </w:tc>
              <w:tc>
                <w:tcPr>
                  <w:tcW w:w="3165" w:type="pct"/>
                  <w:vAlign w:val="center"/>
                </w:tcPr>
                <w:p w14:paraId="41CF21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1244" w:type="pct"/>
                </w:tcPr>
                <w:p w14:paraId="38E0D80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1DC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D7E97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128</w:t>
                  </w:r>
                </w:p>
              </w:tc>
              <w:tc>
                <w:tcPr>
                  <w:tcW w:w="3165" w:type="pct"/>
                  <w:vAlign w:val="center"/>
                </w:tcPr>
                <w:p w14:paraId="3FF2FD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双门醒发箱（26盘）</w:t>
                  </w:r>
                </w:p>
              </w:tc>
              <w:tc>
                <w:tcPr>
                  <w:tcW w:w="1244" w:type="pct"/>
                </w:tcPr>
                <w:p w14:paraId="7110D5C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CC6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F90EF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129</w:t>
                  </w:r>
                </w:p>
              </w:tc>
              <w:tc>
                <w:tcPr>
                  <w:tcW w:w="3165" w:type="pct"/>
                  <w:vAlign w:val="center"/>
                </w:tcPr>
                <w:p w14:paraId="031BC8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5971187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996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54C36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130</w:t>
                  </w:r>
                </w:p>
              </w:tc>
              <w:tc>
                <w:tcPr>
                  <w:tcW w:w="3165" w:type="pct"/>
                  <w:vAlign w:val="center"/>
                </w:tcPr>
                <w:p w14:paraId="6D24FE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三层电烤箱</w:t>
                  </w:r>
                </w:p>
              </w:tc>
              <w:tc>
                <w:tcPr>
                  <w:tcW w:w="1244" w:type="pct"/>
                </w:tcPr>
                <w:p w14:paraId="282B6F2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EE3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E7DB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131</w:t>
                  </w:r>
                </w:p>
              </w:tc>
              <w:tc>
                <w:tcPr>
                  <w:tcW w:w="3165" w:type="pct"/>
                  <w:vAlign w:val="center"/>
                </w:tcPr>
                <w:p w14:paraId="0E6325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1244" w:type="pct"/>
                </w:tcPr>
                <w:p w14:paraId="45D90FFD">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8C9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ACF3C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132</w:t>
                  </w:r>
                </w:p>
              </w:tc>
              <w:tc>
                <w:tcPr>
                  <w:tcW w:w="3165" w:type="pct"/>
                  <w:vAlign w:val="center"/>
                </w:tcPr>
                <w:p w14:paraId="40F496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双缸双筛电炸炉连柜座</w:t>
                  </w:r>
                </w:p>
              </w:tc>
              <w:tc>
                <w:tcPr>
                  <w:tcW w:w="1244" w:type="pct"/>
                </w:tcPr>
                <w:p w14:paraId="05E44E0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123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07262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133</w:t>
                  </w:r>
                </w:p>
              </w:tc>
              <w:tc>
                <w:tcPr>
                  <w:tcW w:w="3165" w:type="pct"/>
                  <w:vAlign w:val="center"/>
                </w:tcPr>
                <w:p w14:paraId="5BDE2C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全自动豆浆机</w:t>
                  </w:r>
                </w:p>
              </w:tc>
              <w:tc>
                <w:tcPr>
                  <w:tcW w:w="1244" w:type="pct"/>
                </w:tcPr>
                <w:p w14:paraId="4F14EA9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A62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0CE89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134</w:t>
                  </w:r>
                </w:p>
              </w:tc>
              <w:tc>
                <w:tcPr>
                  <w:tcW w:w="3165" w:type="pct"/>
                  <w:vAlign w:val="center"/>
                </w:tcPr>
                <w:p w14:paraId="0B8002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1244" w:type="pct"/>
                </w:tcPr>
                <w:p w14:paraId="166B28F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EDC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38550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135</w:t>
                  </w:r>
                </w:p>
              </w:tc>
              <w:tc>
                <w:tcPr>
                  <w:tcW w:w="3165" w:type="pct"/>
                  <w:vAlign w:val="center"/>
                </w:tcPr>
                <w:p w14:paraId="546DA9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1244" w:type="pct"/>
                </w:tcPr>
                <w:p w14:paraId="627F4F9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ACF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DCB36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136</w:t>
                  </w:r>
                </w:p>
              </w:tc>
              <w:tc>
                <w:tcPr>
                  <w:tcW w:w="3165" w:type="pct"/>
                  <w:vAlign w:val="center"/>
                </w:tcPr>
                <w:p w14:paraId="6EA6A3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推入式蒸箱</w:t>
                  </w:r>
                </w:p>
              </w:tc>
              <w:tc>
                <w:tcPr>
                  <w:tcW w:w="1244" w:type="pct"/>
                </w:tcPr>
                <w:p w14:paraId="1C70A9CF">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5A5E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FE17E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137</w:t>
                  </w:r>
                </w:p>
              </w:tc>
              <w:tc>
                <w:tcPr>
                  <w:tcW w:w="3165" w:type="pct"/>
                  <w:vAlign w:val="center"/>
                </w:tcPr>
                <w:p w14:paraId="6E1E37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1244" w:type="pct"/>
                </w:tcPr>
                <w:p w14:paraId="5D11F1F9">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468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D9C62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138</w:t>
                  </w:r>
                </w:p>
              </w:tc>
              <w:tc>
                <w:tcPr>
                  <w:tcW w:w="3165" w:type="pct"/>
                  <w:vAlign w:val="center"/>
                </w:tcPr>
                <w:p w14:paraId="144161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1244" w:type="pct"/>
                </w:tcPr>
                <w:p w14:paraId="50CB81F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B95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414DE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139</w:t>
                  </w:r>
                </w:p>
              </w:tc>
              <w:tc>
                <w:tcPr>
                  <w:tcW w:w="3165" w:type="pct"/>
                  <w:vAlign w:val="center"/>
                </w:tcPr>
                <w:p w14:paraId="5622F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1244" w:type="pct"/>
                </w:tcPr>
                <w:p w14:paraId="20A0AAF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DDA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CD09D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140</w:t>
                  </w:r>
                </w:p>
              </w:tc>
              <w:tc>
                <w:tcPr>
                  <w:tcW w:w="3165" w:type="pct"/>
                  <w:vAlign w:val="center"/>
                </w:tcPr>
                <w:p w14:paraId="54C6B9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1244" w:type="pct"/>
                </w:tcPr>
                <w:p w14:paraId="37835CD1">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BCC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05FD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141</w:t>
                  </w:r>
                </w:p>
              </w:tc>
              <w:tc>
                <w:tcPr>
                  <w:tcW w:w="3165" w:type="pct"/>
                  <w:vAlign w:val="center"/>
                </w:tcPr>
                <w:p w14:paraId="309715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1244" w:type="pct"/>
                </w:tcPr>
                <w:p w14:paraId="2936C62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ABA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163D9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142</w:t>
                  </w:r>
                </w:p>
              </w:tc>
              <w:tc>
                <w:tcPr>
                  <w:tcW w:w="3165" w:type="pct"/>
                  <w:vAlign w:val="center"/>
                </w:tcPr>
                <w:p w14:paraId="10D081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1244" w:type="pct"/>
                </w:tcPr>
                <w:p w14:paraId="59F4C425">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A7E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6329C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143</w:t>
                  </w:r>
                </w:p>
              </w:tc>
              <w:tc>
                <w:tcPr>
                  <w:tcW w:w="3165" w:type="pct"/>
                  <w:vAlign w:val="center"/>
                </w:tcPr>
                <w:p w14:paraId="2260AB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粘捕式灭蝇灯</w:t>
                  </w:r>
                </w:p>
              </w:tc>
              <w:tc>
                <w:tcPr>
                  <w:tcW w:w="1244" w:type="pct"/>
                </w:tcPr>
                <w:p w14:paraId="4C23D8C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908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6D1415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144</w:t>
                  </w:r>
                </w:p>
              </w:tc>
              <w:tc>
                <w:tcPr>
                  <w:tcW w:w="3165" w:type="pct"/>
                  <w:vAlign w:val="center"/>
                </w:tcPr>
                <w:p w14:paraId="5F2F32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紫外线消毒灯</w:t>
                  </w:r>
                </w:p>
              </w:tc>
              <w:tc>
                <w:tcPr>
                  <w:tcW w:w="1244" w:type="pct"/>
                </w:tcPr>
                <w:p w14:paraId="632A8386">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5D3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D3FE1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145</w:t>
                  </w:r>
                </w:p>
              </w:tc>
              <w:tc>
                <w:tcPr>
                  <w:tcW w:w="3165" w:type="pct"/>
                  <w:vAlign w:val="center"/>
                </w:tcPr>
                <w:p w14:paraId="5611AA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风幕机</w:t>
                  </w:r>
                </w:p>
              </w:tc>
              <w:tc>
                <w:tcPr>
                  <w:tcW w:w="1244" w:type="pct"/>
                </w:tcPr>
                <w:p w14:paraId="6184076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B37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48ACF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146</w:t>
                  </w:r>
                </w:p>
              </w:tc>
              <w:tc>
                <w:tcPr>
                  <w:tcW w:w="3165" w:type="pct"/>
                  <w:vAlign w:val="center"/>
                </w:tcPr>
                <w:p w14:paraId="612D52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不锈钢排烟风管</w:t>
                  </w:r>
                </w:p>
              </w:tc>
              <w:tc>
                <w:tcPr>
                  <w:tcW w:w="1244" w:type="pct"/>
                </w:tcPr>
                <w:p w14:paraId="22B01C3B">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74FA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319BD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147</w:t>
                  </w:r>
                </w:p>
              </w:tc>
              <w:tc>
                <w:tcPr>
                  <w:tcW w:w="3165" w:type="pct"/>
                  <w:vAlign w:val="center"/>
                </w:tcPr>
                <w:p w14:paraId="071C1D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风柜</w:t>
                  </w:r>
                </w:p>
              </w:tc>
              <w:tc>
                <w:tcPr>
                  <w:tcW w:w="1244" w:type="pct"/>
                </w:tcPr>
                <w:p w14:paraId="7A687F9D">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BD4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BC1AE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148</w:t>
                  </w:r>
                </w:p>
              </w:tc>
              <w:tc>
                <w:tcPr>
                  <w:tcW w:w="3165" w:type="pct"/>
                  <w:vAlign w:val="center"/>
                </w:tcPr>
                <w:p w14:paraId="1EC389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油烟净化器</w:t>
                  </w:r>
                </w:p>
              </w:tc>
              <w:tc>
                <w:tcPr>
                  <w:tcW w:w="1244" w:type="pct"/>
                </w:tcPr>
                <w:p w14:paraId="0872F484">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A00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B0924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149</w:t>
                  </w:r>
                </w:p>
              </w:tc>
              <w:tc>
                <w:tcPr>
                  <w:tcW w:w="3165" w:type="pct"/>
                  <w:vAlign w:val="center"/>
                </w:tcPr>
                <w:p w14:paraId="30F888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防火阀</w:t>
                  </w:r>
                </w:p>
              </w:tc>
              <w:tc>
                <w:tcPr>
                  <w:tcW w:w="1244" w:type="pct"/>
                </w:tcPr>
                <w:p w14:paraId="544E9E2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5B8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95FDD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150</w:t>
                  </w:r>
                </w:p>
              </w:tc>
              <w:tc>
                <w:tcPr>
                  <w:tcW w:w="3165" w:type="pct"/>
                  <w:vAlign w:val="center"/>
                </w:tcPr>
                <w:p w14:paraId="01632C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调节阀</w:t>
                  </w:r>
                </w:p>
              </w:tc>
              <w:tc>
                <w:tcPr>
                  <w:tcW w:w="1244" w:type="pct"/>
                </w:tcPr>
                <w:p w14:paraId="06ED1AC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F05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2F34A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151</w:t>
                  </w:r>
                </w:p>
              </w:tc>
              <w:tc>
                <w:tcPr>
                  <w:tcW w:w="3165" w:type="pct"/>
                  <w:vAlign w:val="center"/>
                </w:tcPr>
                <w:p w14:paraId="17CC41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风管法兰</w:t>
                  </w:r>
                </w:p>
              </w:tc>
              <w:tc>
                <w:tcPr>
                  <w:tcW w:w="1244" w:type="pct"/>
                </w:tcPr>
                <w:p w14:paraId="1DE19A4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2A28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E35F6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152</w:t>
                  </w:r>
                </w:p>
              </w:tc>
              <w:tc>
                <w:tcPr>
                  <w:tcW w:w="3165" w:type="pct"/>
                  <w:vAlign w:val="center"/>
                </w:tcPr>
                <w:p w14:paraId="3A1998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风管支架</w:t>
                  </w:r>
                </w:p>
              </w:tc>
              <w:tc>
                <w:tcPr>
                  <w:tcW w:w="1244" w:type="pct"/>
                </w:tcPr>
                <w:p w14:paraId="1150299A">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1C18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3A487D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153</w:t>
                  </w:r>
                </w:p>
              </w:tc>
              <w:tc>
                <w:tcPr>
                  <w:tcW w:w="3165" w:type="pct"/>
                  <w:vAlign w:val="center"/>
                </w:tcPr>
                <w:p w14:paraId="0EF085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风柜支架</w:t>
                  </w:r>
                </w:p>
              </w:tc>
              <w:tc>
                <w:tcPr>
                  <w:tcW w:w="1244" w:type="pct"/>
                </w:tcPr>
                <w:p w14:paraId="08530FF2">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3222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2466F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154</w:t>
                  </w:r>
                </w:p>
              </w:tc>
              <w:tc>
                <w:tcPr>
                  <w:tcW w:w="3165" w:type="pct"/>
                  <w:vAlign w:val="center"/>
                </w:tcPr>
                <w:p w14:paraId="4DF599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油烟净化器支架</w:t>
                  </w:r>
                </w:p>
              </w:tc>
              <w:tc>
                <w:tcPr>
                  <w:tcW w:w="1244" w:type="pct"/>
                </w:tcPr>
                <w:p w14:paraId="47A595B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63B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420640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155</w:t>
                  </w:r>
                </w:p>
              </w:tc>
              <w:tc>
                <w:tcPr>
                  <w:tcW w:w="3165" w:type="pct"/>
                  <w:vAlign w:val="center"/>
                </w:tcPr>
                <w:p w14:paraId="0EDDF8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不锈钢消声器</w:t>
                  </w:r>
                </w:p>
              </w:tc>
              <w:tc>
                <w:tcPr>
                  <w:tcW w:w="1244" w:type="pct"/>
                </w:tcPr>
                <w:p w14:paraId="7D5EFE70">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5C5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10CEA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156</w:t>
                  </w:r>
                </w:p>
              </w:tc>
              <w:tc>
                <w:tcPr>
                  <w:tcW w:w="3165" w:type="pct"/>
                  <w:vAlign w:val="center"/>
                </w:tcPr>
                <w:p w14:paraId="27E38F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消声器支架</w:t>
                  </w:r>
                </w:p>
              </w:tc>
              <w:tc>
                <w:tcPr>
                  <w:tcW w:w="1244" w:type="pct"/>
                </w:tcPr>
                <w:p w14:paraId="07ECA818">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6DAF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09C5C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157</w:t>
                  </w:r>
                </w:p>
              </w:tc>
              <w:tc>
                <w:tcPr>
                  <w:tcW w:w="3165" w:type="pct"/>
                  <w:vAlign w:val="center"/>
                </w:tcPr>
                <w:p w14:paraId="15EDA8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弹簧减震器</w:t>
                  </w:r>
                </w:p>
              </w:tc>
              <w:tc>
                <w:tcPr>
                  <w:tcW w:w="1244" w:type="pct"/>
                </w:tcPr>
                <w:p w14:paraId="104D6CEE">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036B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7931D4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158</w:t>
                  </w:r>
                </w:p>
              </w:tc>
              <w:tc>
                <w:tcPr>
                  <w:tcW w:w="3165" w:type="pct"/>
                  <w:vAlign w:val="center"/>
                </w:tcPr>
                <w:p w14:paraId="2FAADF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不锈钢降压启动开关箱</w:t>
                  </w:r>
                </w:p>
              </w:tc>
              <w:tc>
                <w:tcPr>
                  <w:tcW w:w="1244" w:type="pct"/>
                </w:tcPr>
                <w:p w14:paraId="3615B8A3">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r w14:paraId="48ED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229FBA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159</w:t>
                  </w:r>
                </w:p>
              </w:tc>
              <w:tc>
                <w:tcPr>
                  <w:tcW w:w="3165" w:type="pct"/>
                  <w:vAlign w:val="center"/>
                </w:tcPr>
                <w:p w14:paraId="68DE0F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烟罩灭火系统</w:t>
                  </w:r>
                </w:p>
              </w:tc>
              <w:tc>
                <w:tcPr>
                  <w:tcW w:w="1244" w:type="pct"/>
                </w:tcPr>
                <w:p w14:paraId="4E7B1FC6">
                  <w:pPr>
                    <w:numPr>
                      <w:ilvl w:val="0"/>
                      <w:numId w:val="0"/>
                    </w:numPr>
                    <w:adjustRightInd/>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kern w:val="0"/>
                      <w:sz w:val="21"/>
                      <w:szCs w:val="21"/>
                      <w:highlight w:val="none"/>
                      <w:vertAlign w:val="baseline"/>
                      <w:lang w:val="en-US" w:eastAsia="zh-CN"/>
                    </w:rPr>
                    <w:t>工业</w:t>
                  </w:r>
                </w:p>
              </w:tc>
            </w:tr>
          </w:tbl>
          <w:p w14:paraId="591B9ECD">
            <w:pPr>
              <w:numPr>
                <w:ilvl w:val="0"/>
                <w:numId w:val="0"/>
              </w:numPr>
              <w:adjustRightInd/>
              <w:rPr>
                <w:rFonts w:hint="default" w:ascii="宋体" w:hAnsi="宋体" w:eastAsia="宋体" w:cs="宋体"/>
                <w:color w:val="auto"/>
                <w:highlight w:val="none"/>
                <w:lang w:eastAsia="zh-CN"/>
              </w:rPr>
            </w:pPr>
          </w:p>
        </w:tc>
      </w:tr>
      <w:tr w14:paraId="704E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518" w:type="dxa"/>
            <w:noWrap w:val="0"/>
            <w:vAlign w:val="center"/>
          </w:tcPr>
          <w:p w14:paraId="00D98040">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563" w:type="dxa"/>
            <w:noWrap w:val="0"/>
            <w:vAlign w:val="center"/>
          </w:tcPr>
          <w:p w14:paraId="74EECD08">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是否允许采购进口产品</w:t>
            </w:r>
          </w:p>
        </w:tc>
        <w:tc>
          <w:tcPr>
            <w:tcW w:w="7613" w:type="dxa"/>
            <w:noWrap w:val="0"/>
            <w:vAlign w:val="center"/>
          </w:tcPr>
          <w:p w14:paraId="39407D27">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color w:val="auto"/>
                <w:kern w:val="0"/>
                <w:sz w:val="24"/>
                <w:szCs w:val="24"/>
                <w:highlight w:val="none"/>
              </w:rPr>
              <w:t>本项目不允许采购进口产品。</w:t>
            </w:r>
          </w:p>
        </w:tc>
      </w:tr>
      <w:tr w14:paraId="6D1A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1BE009CC">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563" w:type="dxa"/>
            <w:noWrap w:val="0"/>
            <w:vAlign w:val="center"/>
          </w:tcPr>
          <w:p w14:paraId="53E1C50F">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分包</w:t>
            </w:r>
          </w:p>
        </w:tc>
        <w:tc>
          <w:tcPr>
            <w:tcW w:w="7613" w:type="dxa"/>
            <w:noWrap w:val="0"/>
            <w:vAlign w:val="center"/>
          </w:tcPr>
          <w:p w14:paraId="6CC1B3DF">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color w:val="auto"/>
                <w:kern w:val="0"/>
                <w:sz w:val="24"/>
                <w:szCs w:val="24"/>
                <w:highlight w:val="none"/>
              </w:rPr>
              <w:t xml:space="preserve"> B</w:t>
            </w:r>
            <w:r>
              <w:rPr>
                <w:rFonts w:hint="eastAsia" w:ascii="宋体" w:hAnsi="宋体" w:eastAsia="宋体" w:cs="宋体"/>
                <w:color w:val="auto"/>
                <w:sz w:val="24"/>
                <w:szCs w:val="24"/>
                <w:highlight w:val="none"/>
              </w:rPr>
              <w:t>不同意分包。</w:t>
            </w:r>
          </w:p>
          <w:p w14:paraId="222318F0">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注：不得限制大中型企业向小微企业合理分包。</w:t>
            </w:r>
          </w:p>
        </w:tc>
      </w:tr>
      <w:tr w14:paraId="3497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3ED072B6">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563" w:type="dxa"/>
            <w:noWrap w:val="0"/>
            <w:vAlign w:val="center"/>
          </w:tcPr>
          <w:p w14:paraId="7166B827">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tc>
        <w:tc>
          <w:tcPr>
            <w:tcW w:w="7613" w:type="dxa"/>
            <w:noWrap w:val="0"/>
            <w:vAlign w:val="center"/>
          </w:tcPr>
          <w:p w14:paraId="2FE7A294">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不组织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供应商自行前往踏勘，由此产生的相关费用及风险由供应商自行承担。</w:t>
            </w:r>
          </w:p>
          <w:p w14:paraId="7C5D7294">
            <w:pPr>
              <w:pStyle w:val="1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踏勘时间：</w:t>
            </w:r>
            <w:r>
              <w:rPr>
                <w:rFonts w:hint="eastAsia" w:ascii="宋体" w:hAnsi="宋体" w:eastAsia="宋体" w:cs="宋体"/>
                <w:color w:val="auto"/>
                <w:sz w:val="24"/>
                <w:szCs w:val="24"/>
                <w:highlight w:val="none"/>
                <w:u w:val="single"/>
                <w:lang w:val="en-US" w:eastAsia="zh-CN"/>
              </w:rPr>
              <w:t>上午9：00-11:00，下午13:30-17:00</w:t>
            </w:r>
          </w:p>
          <w:p w14:paraId="6B443565">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踏勘地点： </w:t>
            </w:r>
            <w:r>
              <w:rPr>
                <w:rFonts w:hint="eastAsia" w:ascii="宋体" w:hAnsi="宋体" w:eastAsia="宋体" w:cs="宋体"/>
                <w:b w:val="0"/>
                <w:bCs w:val="0"/>
                <w:color w:val="auto"/>
                <w:sz w:val="24"/>
                <w:highlight w:val="none"/>
                <w:u w:val="single"/>
                <w:lang w:eastAsia="zh-CN"/>
              </w:rPr>
              <w:t>杭州市</w:t>
            </w:r>
            <w:r>
              <w:rPr>
                <w:rFonts w:hint="eastAsia" w:ascii="宋体" w:hAnsi="宋体" w:eastAsia="宋体" w:cs="宋体"/>
                <w:b w:val="0"/>
                <w:bCs w:val="0"/>
                <w:color w:val="auto"/>
                <w:sz w:val="24"/>
                <w:highlight w:val="none"/>
                <w:u w:val="single"/>
                <w:lang w:val="en-US" w:eastAsia="zh-CN"/>
              </w:rPr>
              <w:t>钱塘区五一路366号</w:t>
            </w:r>
          </w:p>
          <w:p w14:paraId="4C12ACA4">
            <w:pPr>
              <w:pStyle w:val="16"/>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lang w:val="en-US" w:eastAsia="zh-CN"/>
              </w:rPr>
              <w:t>联系人：陈先生</w:t>
            </w:r>
          </w:p>
          <w:p w14:paraId="5497F1F0">
            <w:pPr>
              <w:rPr>
                <w:rFonts w:hint="eastAsia" w:ascii="宋体" w:hAnsi="宋体" w:eastAsia="宋体" w:cs="宋体"/>
                <w:color w:val="auto"/>
                <w:highlight w:val="none"/>
                <w:u w:val="single"/>
                <w:lang w:val="en-US" w:eastAsia="zh-CN"/>
              </w:rPr>
            </w:pPr>
            <w:r>
              <w:rPr>
                <w:rFonts w:hint="eastAsia" w:ascii="宋体" w:hAnsi="宋体" w:eastAsia="宋体" w:cs="宋体"/>
                <w:color w:val="auto"/>
                <w:sz w:val="24"/>
                <w:highlight w:val="none"/>
                <w:lang w:val="en-US" w:eastAsia="zh-CN"/>
              </w:rPr>
              <w:t>联系方式：</w:t>
            </w:r>
            <w:r>
              <w:rPr>
                <w:rFonts w:hint="eastAsia" w:ascii="宋体" w:hAnsi="宋体" w:eastAsia="宋体" w:cs="宋体"/>
                <w:b w:val="0"/>
                <w:bCs w:val="0"/>
                <w:color w:val="auto"/>
                <w:sz w:val="24"/>
                <w:highlight w:val="none"/>
              </w:rPr>
              <w:t>(0571) 86521579</w:t>
            </w:r>
          </w:p>
          <w:p w14:paraId="1861E7ED">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☐B组织，</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E80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739CA465">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563" w:type="dxa"/>
            <w:noWrap w:val="0"/>
            <w:vAlign w:val="center"/>
          </w:tcPr>
          <w:p w14:paraId="351E23AE">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tc>
        <w:tc>
          <w:tcPr>
            <w:tcW w:w="7613" w:type="dxa"/>
            <w:noWrap w:val="0"/>
            <w:vAlign w:val="center"/>
          </w:tcPr>
          <w:p w14:paraId="3F47305E">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0"/>
                <w:sz w:val="24"/>
                <w:szCs w:val="24"/>
                <w:highlight w:val="none"/>
              </w:rPr>
              <w:t>B要求提供，</w:t>
            </w:r>
          </w:p>
          <w:p w14:paraId="3435B167">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▲本项目提供投标产品样品，未提供样品的供应商，视作无效投标（响应）。</w:t>
            </w:r>
          </w:p>
          <w:p w14:paraId="70003F84">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snapToGrid w:val="0"/>
                <w:color w:val="auto"/>
                <w:kern w:val="28"/>
                <w:sz w:val="24"/>
                <w:szCs w:val="24"/>
                <w:highlight w:val="none"/>
              </w:rPr>
              <w:t>样品：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详见第三部分采购需求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5B84D0AE">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snapToGrid w:val="0"/>
                <w:color w:val="auto"/>
                <w:kern w:val="28"/>
                <w:sz w:val="24"/>
                <w:szCs w:val="24"/>
                <w:highlight w:val="none"/>
              </w:rPr>
              <w:t>样品制作的标准和要求：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详见第三部分采购需求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4F9191BF">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（3）样品的评审方法以及评审标准</w:t>
            </w:r>
            <w:r>
              <w:rPr>
                <w:rFonts w:hint="eastAsia" w:ascii="宋体" w:hAnsi="宋体" w:eastAsia="宋体" w:cs="宋体"/>
                <w:snapToGrid w:val="0"/>
                <w:color w:val="auto"/>
                <w:kern w:val="28"/>
                <w:sz w:val="24"/>
                <w:szCs w:val="24"/>
                <w:highlight w:val="none"/>
              </w:rPr>
              <w:t>：详见</w:t>
            </w:r>
            <w:r>
              <w:rPr>
                <w:rFonts w:hint="eastAsia" w:ascii="宋体" w:hAnsi="宋体" w:eastAsia="宋体" w:cs="宋体"/>
                <w:color w:val="auto"/>
                <w:sz w:val="24"/>
                <w:szCs w:val="24"/>
                <w:highlight w:val="none"/>
                <w:u w:val="single"/>
              </w:rPr>
              <w:t>评标办法</w:t>
            </w:r>
            <w:r>
              <w:rPr>
                <w:rFonts w:hint="eastAsia" w:ascii="宋体" w:hAnsi="宋体" w:eastAsia="宋体" w:cs="宋体"/>
                <w:color w:val="auto"/>
                <w:kern w:val="0"/>
                <w:sz w:val="24"/>
                <w:szCs w:val="24"/>
                <w:highlight w:val="none"/>
              </w:rPr>
              <w:t>；</w:t>
            </w:r>
          </w:p>
          <w:p w14:paraId="38265EE2">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（4）是否需要随样品提交检测报告：</w:t>
            </w: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0"/>
                <w:sz w:val="24"/>
                <w:szCs w:val="24"/>
                <w:highlight w:val="none"/>
              </w:rPr>
              <w:t>否；☐是，检测机构的要求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；检测内容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348E03CA">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（5）提供样品的时间：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投标截止日早上07：00至投标截止时间前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杭州市西湖区东海宾馆餐厅二楼大会议室</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；联系人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张工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kern w:val="28"/>
                <w:sz w:val="24"/>
                <w:szCs w:val="24"/>
                <w:highlight w:val="none"/>
              </w:rPr>
              <w:t>联系电话：</w:t>
            </w:r>
            <w:r>
              <w:rPr>
                <w:rFonts w:hint="eastAsia" w:ascii="宋体" w:hAnsi="宋体" w:eastAsia="宋体" w:cs="宋体"/>
                <w:color w:val="auto"/>
                <w:sz w:val="24"/>
                <w:szCs w:val="24"/>
                <w:highlight w:val="none"/>
                <w:u w:val="single"/>
              </w:rPr>
              <w:t xml:space="preserve"> 13656635720</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19521597942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。请投标人在上述时间内提供样品并按规定位置安装完毕。超过截止时间的，采购人或采购代理机构将不予接收，并将清场并封闭样品现场。</w:t>
            </w:r>
          </w:p>
          <w:p w14:paraId="2EFC2443">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采购活动结束后，对于未</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提供的样品，采购人、采购代理机构将通知未</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在规定的时间内取回，逾期未取回的，采购人、采购代理机构不负保管义务；对于</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提供的样品，采购人将进行保管、封存，并作为履约验收的参考。</w:t>
            </w:r>
          </w:p>
          <w:p w14:paraId="0C471915">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（7）制作、运输、安装和保管样品所发生的一切费用由投标人自理。</w:t>
            </w:r>
          </w:p>
          <w:p w14:paraId="25E36C82">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注：1.具体详见采购需求要求。</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2.为保护投标人权利，样品摆放期间，严禁投标人现场摄影摄像，采购人及代理机构将对样品摆放现场进行全程录音录像，如有违反按无效标处理。</w:t>
            </w:r>
          </w:p>
        </w:tc>
      </w:tr>
      <w:tr w14:paraId="41FE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6FA5C1A1">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563" w:type="dxa"/>
            <w:noWrap w:val="0"/>
            <w:vAlign w:val="center"/>
          </w:tcPr>
          <w:p w14:paraId="4E612E2D">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方案讲解演示</w:t>
            </w:r>
          </w:p>
        </w:tc>
        <w:tc>
          <w:tcPr>
            <w:tcW w:w="7613" w:type="dxa"/>
            <w:noWrap w:val="0"/>
            <w:vAlign w:val="center"/>
          </w:tcPr>
          <w:p w14:paraId="662DD999">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color w:val="auto"/>
                <w:kern w:val="0"/>
                <w:sz w:val="24"/>
                <w:szCs w:val="24"/>
                <w:highlight w:val="none"/>
                <w:lang w:val="en-US" w:eastAsia="zh-CN"/>
              </w:rPr>
              <w:t>A</w:t>
            </w:r>
            <w:r>
              <w:rPr>
                <w:rFonts w:hint="eastAsia" w:ascii="宋体" w:hAnsi="宋体" w:eastAsia="宋体" w:cs="宋体"/>
                <w:color w:val="auto"/>
                <w:sz w:val="24"/>
                <w:szCs w:val="24"/>
                <w:highlight w:val="none"/>
              </w:rPr>
              <w:t>不组织。</w:t>
            </w:r>
          </w:p>
        </w:tc>
      </w:tr>
      <w:tr w14:paraId="3FA2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vMerge w:val="restart"/>
            <w:noWrap w:val="0"/>
            <w:vAlign w:val="center"/>
          </w:tcPr>
          <w:p w14:paraId="5BF98147">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563" w:type="dxa"/>
            <w:vMerge w:val="restart"/>
            <w:noWrap w:val="0"/>
            <w:vAlign w:val="center"/>
          </w:tcPr>
          <w:p w14:paraId="7FCA1F40">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投标人应当提供的资格、资信证明文件</w:t>
            </w:r>
          </w:p>
        </w:tc>
        <w:tc>
          <w:tcPr>
            <w:tcW w:w="7613" w:type="dxa"/>
            <w:noWrap w:val="0"/>
            <w:vAlign w:val="center"/>
          </w:tcPr>
          <w:p w14:paraId="2F3463CB">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（1）资格证明文件：见招标文件第二部分11.1。</w:t>
            </w:r>
          </w:p>
          <w:p w14:paraId="6C46C189">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lang w:val="zh-CN"/>
              </w:rPr>
              <w:t>投标人未提供有效的资格证明文件的，视为投标人不具备招标文件中规定的资格要求，投标无效。</w:t>
            </w:r>
          </w:p>
        </w:tc>
      </w:tr>
      <w:tr w14:paraId="3C94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vMerge w:val="continue"/>
            <w:noWrap w:val="0"/>
            <w:vAlign w:val="center"/>
          </w:tcPr>
          <w:p w14:paraId="211C3523">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p>
        </w:tc>
        <w:tc>
          <w:tcPr>
            <w:tcW w:w="1563" w:type="dxa"/>
            <w:vMerge w:val="continue"/>
            <w:noWrap w:val="0"/>
            <w:vAlign w:val="center"/>
          </w:tcPr>
          <w:p w14:paraId="1D7E04D3">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p>
        </w:tc>
        <w:tc>
          <w:tcPr>
            <w:tcW w:w="7613" w:type="dxa"/>
            <w:noWrap w:val="0"/>
            <w:vAlign w:val="center"/>
          </w:tcPr>
          <w:p w14:paraId="6DFAE527">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（2）资信证明文件：根据招标文件第四部分评标标准提供。</w:t>
            </w:r>
          </w:p>
        </w:tc>
      </w:tr>
      <w:tr w14:paraId="1BA7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11521E08">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563" w:type="dxa"/>
            <w:noWrap w:val="0"/>
            <w:vAlign w:val="center"/>
          </w:tcPr>
          <w:p w14:paraId="40DAF912">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节能产品、环境标志产品</w:t>
            </w:r>
          </w:p>
        </w:tc>
        <w:tc>
          <w:tcPr>
            <w:tcW w:w="7613" w:type="dxa"/>
            <w:noWrap w:val="0"/>
            <w:vAlign w:val="center"/>
          </w:tcPr>
          <w:p w14:paraId="03C3C61D">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5EF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1C773FD6">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563" w:type="dxa"/>
            <w:noWrap w:val="0"/>
            <w:vAlign w:val="center"/>
          </w:tcPr>
          <w:p w14:paraId="37B3704A">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报价要求</w:t>
            </w:r>
          </w:p>
        </w:tc>
        <w:tc>
          <w:tcPr>
            <w:tcW w:w="7613" w:type="dxa"/>
            <w:noWrap w:val="0"/>
            <w:vAlign w:val="center"/>
          </w:tcPr>
          <w:p w14:paraId="4B30002D">
            <w:pPr>
              <w:numPr>
                <w:ilvl w:val="255"/>
                <w:numId w:val="0"/>
              </w:numPr>
              <w:tabs>
                <w:tab w:val="left" w:pos="3570"/>
              </w:tabs>
              <w:snapToGrid w:val="0"/>
              <w:spacing w:line="240" w:lineRule="auto"/>
              <w:jc w:val="left"/>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zh-CN"/>
              </w:rPr>
              <w:t>有关本项目实施所需的所有费用（含税费）均计入报价。</w:t>
            </w:r>
            <w:r>
              <w:rPr>
                <w:rFonts w:hint="eastAsia" w:ascii="宋体" w:hAnsi="宋体" w:eastAsia="宋体" w:cs="宋体"/>
                <w:color w:val="auto"/>
                <w:sz w:val="24"/>
                <w:szCs w:val="24"/>
                <w:highlight w:val="none"/>
              </w:rPr>
              <w:t>开标一览表（报价表）是报价的唯一载体</w:t>
            </w:r>
            <w:r>
              <w:rPr>
                <w:rFonts w:hint="eastAsia" w:ascii="宋体" w:hAnsi="宋体" w:eastAsia="宋体" w:cs="宋体"/>
                <w:color w:val="auto"/>
                <w:kern w:val="0"/>
                <w:sz w:val="24"/>
                <w:szCs w:val="24"/>
                <w:highlight w:val="none"/>
                <w:lang w:val="zh-CN"/>
              </w:rPr>
              <w:t>。</w:t>
            </w:r>
            <w:r>
              <w:rPr>
                <w:rFonts w:hint="eastAsia" w:ascii="宋体" w:hAnsi="宋体" w:eastAsia="宋体" w:cs="宋体"/>
                <w:b/>
                <w:bCs/>
                <w:color w:val="auto"/>
                <w:kern w:val="0"/>
                <w:sz w:val="24"/>
                <w:szCs w:val="24"/>
                <w:highlight w:val="none"/>
                <w:lang w:val="zh-CN"/>
              </w:rPr>
              <w:t>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szCs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szCs w:val="24"/>
                <w:highlight w:val="none"/>
                <w:lang w:val="zh-CN"/>
              </w:rPr>
              <w:t>提醒：</w:t>
            </w:r>
            <w:r>
              <w:rPr>
                <w:rFonts w:hint="eastAsia" w:ascii="宋体" w:hAnsi="宋体" w:eastAsia="宋体" w:cs="宋体"/>
                <w:b/>
                <w:color w:val="auto"/>
                <w:kern w:val="0"/>
                <w:sz w:val="24"/>
                <w:szCs w:val="24"/>
                <w:highlight w:val="none"/>
                <w:lang w:val="en-US" w:eastAsia="zh-CN"/>
              </w:rPr>
              <w:t>本项目</w:t>
            </w:r>
            <w:r>
              <w:rPr>
                <w:rFonts w:hint="eastAsia" w:ascii="宋体" w:hAnsi="宋体" w:eastAsia="宋体" w:cs="宋体"/>
                <w:b/>
                <w:color w:val="auto"/>
                <w:kern w:val="0"/>
                <w:sz w:val="24"/>
                <w:szCs w:val="24"/>
                <w:highlight w:val="none"/>
                <w:lang w:val="zh-CN"/>
              </w:rPr>
              <w:t>验收费用由</w:t>
            </w:r>
            <w:r>
              <w:rPr>
                <w:rFonts w:hint="eastAsia" w:ascii="宋体" w:hAnsi="宋体" w:eastAsia="宋体" w:cs="宋体"/>
                <w:b/>
                <w:color w:val="auto"/>
                <w:kern w:val="0"/>
                <w:sz w:val="24"/>
                <w:szCs w:val="24"/>
                <w:highlight w:val="none"/>
                <w:lang w:val="en-US" w:eastAsia="zh-CN"/>
              </w:rPr>
              <w:t>中标供应商</w:t>
            </w:r>
            <w:r>
              <w:rPr>
                <w:rFonts w:hint="eastAsia" w:ascii="宋体" w:hAnsi="宋体" w:eastAsia="宋体" w:cs="宋体"/>
                <w:b/>
                <w:color w:val="auto"/>
                <w:kern w:val="0"/>
                <w:sz w:val="24"/>
                <w:szCs w:val="24"/>
                <w:highlight w:val="none"/>
                <w:lang w:val="zh-CN"/>
              </w:rPr>
              <w:t>承担。</w:t>
            </w:r>
          </w:p>
          <w:p w14:paraId="0BED878B">
            <w:pPr>
              <w:snapToGrid w:val="0"/>
              <w:spacing w:line="240" w:lineRule="auto"/>
              <w:jc w:val="left"/>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en-US" w:eastAsia="zh-CN"/>
              </w:rPr>
              <w:t>2</w:t>
            </w:r>
            <w:r>
              <w:rPr>
                <w:rFonts w:hint="eastAsia" w:ascii="宋体" w:hAnsi="宋体" w:eastAsia="宋体" w:cs="宋体"/>
                <w:b/>
                <w:color w:val="auto"/>
                <w:kern w:val="0"/>
                <w:sz w:val="24"/>
                <w:szCs w:val="24"/>
                <w:highlight w:val="none"/>
              </w:rPr>
              <w:t>、</w:t>
            </w:r>
            <w:r>
              <w:rPr>
                <w:rFonts w:hint="eastAsia" w:ascii="宋体" w:hAnsi="宋体" w:eastAsia="宋体" w:cs="宋体"/>
                <w:b/>
                <w:color w:val="auto"/>
                <w:kern w:val="0"/>
                <w:sz w:val="24"/>
                <w:szCs w:val="24"/>
                <w:highlight w:val="none"/>
                <w:lang w:val="zh-CN"/>
              </w:rPr>
              <w:t>投标报价出现下列情形的，投标无效：</w:t>
            </w:r>
          </w:p>
          <w:p w14:paraId="65E3FDA1">
            <w:pPr>
              <w:numPr>
                <w:ilvl w:val="0"/>
                <w:numId w:val="1"/>
              </w:numPr>
              <w:snapToGrid w:val="0"/>
              <w:spacing w:line="240" w:lineRule="auto"/>
              <w:jc w:val="left"/>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投标文件出现不是唯一的、有选择性投标报价的；</w:t>
            </w:r>
          </w:p>
          <w:p w14:paraId="795B1622">
            <w:pPr>
              <w:numPr>
                <w:ilvl w:val="0"/>
                <w:numId w:val="1"/>
              </w:numPr>
              <w:snapToGrid w:val="0"/>
              <w:spacing w:line="240" w:lineRule="auto"/>
              <w:jc w:val="left"/>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投标报价超过招标文件中规定的预算金额或者最高限价的;</w:t>
            </w:r>
          </w:p>
          <w:p w14:paraId="334E9F51">
            <w:pPr>
              <w:numPr>
                <w:ilvl w:val="0"/>
                <w:numId w:val="1"/>
              </w:numPr>
              <w:snapToGrid w:val="0"/>
              <w:spacing w:line="24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highlight w:val="none"/>
              </w:rPr>
              <w:t>;</w:t>
            </w:r>
          </w:p>
          <w:p w14:paraId="7A6C136A">
            <w:pPr>
              <w:numPr>
                <w:ilvl w:val="0"/>
                <w:numId w:val="1"/>
              </w:numPr>
              <w:snapToGrid w:val="0"/>
              <w:spacing w:line="24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投标人对根据修正原则修正后的报价不确认的。</w:t>
            </w:r>
          </w:p>
          <w:p w14:paraId="0E410644">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注：供应商不得进行影响产品质量或者诚信履约的恶意报价。供应商在项目评审前准备好报价核算、报价明细、报价说明等材料，以备评审专家核查。如供应商报价低于项目预算50%的，应当在报价文件中详细阐述不影响产品质量或者诚信履约的具体原因。</w:t>
            </w:r>
          </w:p>
        </w:tc>
      </w:tr>
      <w:tr w14:paraId="2978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518865D0">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563" w:type="dxa"/>
            <w:noWrap w:val="0"/>
            <w:vAlign w:val="center"/>
          </w:tcPr>
          <w:p w14:paraId="64A065A9">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中小企业信用融资</w:t>
            </w:r>
          </w:p>
        </w:tc>
        <w:tc>
          <w:tcPr>
            <w:tcW w:w="7613" w:type="dxa"/>
            <w:noWrap w:val="0"/>
            <w:vAlign w:val="center"/>
          </w:tcPr>
          <w:p w14:paraId="641C5BFB">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28"/>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BCC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4CBEF468">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563" w:type="dxa"/>
            <w:noWrap w:val="0"/>
            <w:vAlign w:val="center"/>
          </w:tcPr>
          <w:p w14:paraId="2B8D36BF">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备份投标文件送达地点和签收人员</w:t>
            </w:r>
          </w:p>
        </w:tc>
        <w:tc>
          <w:tcPr>
            <w:tcW w:w="7613" w:type="dxa"/>
            <w:noWrap w:val="0"/>
            <w:vAlign w:val="center"/>
          </w:tcPr>
          <w:p w14:paraId="39168AD1">
            <w:pPr>
              <w:pStyle w:val="11"/>
              <w:snapToGrid w:val="0"/>
              <w:spacing w:line="400" w:lineRule="exact"/>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备份投标文件送达地点：</w:t>
            </w:r>
            <w:r>
              <w:rPr>
                <w:rFonts w:hint="eastAsia" w:ascii="宋体" w:hAnsi="宋体" w:eastAsia="宋体" w:cs="宋体"/>
                <w:color w:val="auto"/>
                <w:sz w:val="24"/>
                <w:highlight w:val="none"/>
                <w:u w:val="single"/>
              </w:rPr>
              <w:t xml:space="preserve"> 浙江省杭州市上城区顺福商务中心3幢10楼 </w:t>
            </w:r>
            <w:r>
              <w:rPr>
                <w:rFonts w:hint="eastAsia" w:ascii="宋体" w:hAnsi="宋体" w:eastAsia="宋体" w:cs="宋体"/>
                <w:color w:val="auto"/>
                <w:kern w:val="28"/>
                <w:sz w:val="24"/>
                <w:szCs w:val="24"/>
                <w:highlight w:val="none"/>
              </w:rPr>
              <w:t>；</w:t>
            </w:r>
          </w:p>
          <w:p w14:paraId="46D23D8E">
            <w:pPr>
              <w:pStyle w:val="11"/>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28"/>
                <w:sz w:val="24"/>
                <w:szCs w:val="24"/>
                <w:highlight w:val="none"/>
              </w:rPr>
              <w:t>备份投标文件签收联系人：</w:t>
            </w:r>
            <w:r>
              <w:rPr>
                <w:rFonts w:hint="eastAsia" w:ascii="宋体" w:hAnsi="宋体" w:eastAsia="宋体" w:cs="宋体"/>
                <w:color w:val="auto"/>
                <w:kern w:val="28"/>
                <w:sz w:val="24"/>
                <w:szCs w:val="24"/>
                <w:highlight w:val="none"/>
                <w:u w:val="single"/>
              </w:rPr>
              <w:t xml:space="preserve"> </w:t>
            </w:r>
            <w:r>
              <w:rPr>
                <w:rFonts w:hint="eastAsia" w:ascii="宋体" w:hAnsi="宋体" w:eastAsia="宋体" w:cs="宋体"/>
                <w:color w:val="auto"/>
                <w:sz w:val="24"/>
                <w:highlight w:val="none"/>
                <w:u w:val="single"/>
              </w:rPr>
              <w:t>童可学</w:t>
            </w:r>
            <w:r>
              <w:rPr>
                <w:rFonts w:hint="eastAsia" w:ascii="宋体" w:hAnsi="宋体" w:eastAsia="宋体" w:cs="宋体"/>
                <w:color w:val="auto"/>
                <w:kern w:val="28"/>
                <w:sz w:val="24"/>
                <w:szCs w:val="24"/>
                <w:highlight w:val="none"/>
                <w:u w:val="single"/>
              </w:rPr>
              <w:t xml:space="preserve"> </w:t>
            </w:r>
            <w:r>
              <w:rPr>
                <w:rFonts w:hint="eastAsia" w:ascii="宋体" w:hAnsi="宋体" w:eastAsia="宋体" w:cs="宋体"/>
                <w:color w:val="auto"/>
                <w:kern w:val="28"/>
                <w:sz w:val="24"/>
                <w:szCs w:val="24"/>
                <w:highlight w:val="none"/>
              </w:rPr>
              <w:t>；联系电话：</w:t>
            </w:r>
            <w:r>
              <w:rPr>
                <w:rFonts w:hint="eastAsia" w:ascii="宋体" w:hAnsi="宋体" w:eastAsia="宋体" w:cs="宋体"/>
                <w:color w:val="auto"/>
                <w:sz w:val="24"/>
                <w:highlight w:val="none"/>
                <w:u w:val="single"/>
              </w:rPr>
              <w:t xml:space="preserve"> 13306516325 </w:t>
            </w:r>
            <w:r>
              <w:rPr>
                <w:rFonts w:hint="eastAsia" w:ascii="宋体" w:hAnsi="宋体" w:eastAsia="宋体" w:cs="宋体"/>
                <w:color w:val="auto"/>
                <w:sz w:val="24"/>
                <w:szCs w:val="24"/>
                <w:highlight w:val="none"/>
              </w:rPr>
              <w:t>。</w:t>
            </w:r>
          </w:p>
          <w:p w14:paraId="5E8A44EF">
            <w:pPr>
              <w:pStyle w:val="11"/>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28"/>
                <w:sz w:val="24"/>
                <w:szCs w:val="24"/>
                <w:highlight w:val="none"/>
              </w:rPr>
            </w:pPr>
            <w:r>
              <w:rPr>
                <w:rFonts w:hint="eastAsia" w:ascii="宋体" w:hAnsi="宋体" w:eastAsia="宋体" w:cs="宋体"/>
                <w:b/>
                <w:color w:val="auto"/>
                <w:sz w:val="24"/>
                <w:szCs w:val="24"/>
                <w:highlight w:val="none"/>
              </w:rPr>
              <w:t>采购人、采购代理机构不强制或变相强制投标人提交备份投标文件。</w:t>
            </w:r>
          </w:p>
        </w:tc>
      </w:tr>
      <w:tr w14:paraId="5D90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vMerge w:val="restart"/>
            <w:noWrap w:val="0"/>
            <w:vAlign w:val="center"/>
          </w:tcPr>
          <w:p w14:paraId="575437CB">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563" w:type="dxa"/>
            <w:vMerge w:val="restart"/>
            <w:noWrap w:val="0"/>
            <w:vAlign w:val="center"/>
          </w:tcPr>
          <w:p w14:paraId="28C0B17B">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w:t>
            </w:r>
          </w:p>
        </w:tc>
        <w:tc>
          <w:tcPr>
            <w:tcW w:w="7613" w:type="dxa"/>
            <w:noWrap w:val="0"/>
            <w:vAlign w:val="center"/>
          </w:tcPr>
          <w:p w14:paraId="67177A75">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1744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vMerge w:val="continue"/>
            <w:noWrap w:val="0"/>
            <w:vAlign w:val="center"/>
          </w:tcPr>
          <w:p w14:paraId="670E09A4">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p>
        </w:tc>
        <w:tc>
          <w:tcPr>
            <w:tcW w:w="1563" w:type="dxa"/>
            <w:vMerge w:val="continue"/>
            <w:noWrap w:val="0"/>
            <w:vAlign w:val="center"/>
          </w:tcPr>
          <w:p w14:paraId="00147BF3">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p>
        </w:tc>
        <w:tc>
          <w:tcPr>
            <w:tcW w:w="7613" w:type="dxa"/>
            <w:noWrap w:val="0"/>
            <w:vAlign w:val="center"/>
          </w:tcPr>
          <w:p w14:paraId="73A291AB">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color w:val="auto"/>
                <w:kern w:val="0"/>
                <w:sz w:val="24"/>
                <w:szCs w:val="24"/>
                <w:highlight w:val="none"/>
              </w:rPr>
              <w:sym w:font="Wingdings" w:char="F0FE"/>
            </w:r>
            <w:r>
              <w:rPr>
                <w:rFonts w:hint="eastAsia" w:ascii="宋体" w:hAnsi="宋体" w:eastAsia="宋体" w:cs="宋体"/>
                <w:snapToGrid w:val="0"/>
                <w:color w:val="auto"/>
                <w:kern w:val="28"/>
                <w:sz w:val="24"/>
                <w:szCs w:val="24"/>
                <w:highlight w:val="none"/>
              </w:rPr>
              <w:t>联合体投标的，联合体中有一方或者联合体成员根据分工按招标文件第四部分评标标准要求提供资信证明文件的，视为符合了相关要求。</w:t>
            </w:r>
          </w:p>
        </w:tc>
      </w:tr>
      <w:tr w14:paraId="7880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11FF0B88">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563" w:type="dxa"/>
            <w:noWrap w:val="0"/>
            <w:vAlign w:val="center"/>
          </w:tcPr>
          <w:p w14:paraId="33B20462">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招标代理服务费</w:t>
            </w:r>
          </w:p>
        </w:tc>
        <w:tc>
          <w:tcPr>
            <w:tcW w:w="7613" w:type="dxa"/>
            <w:noWrap w:val="0"/>
            <w:vAlign w:val="center"/>
          </w:tcPr>
          <w:p w14:paraId="1A0E8BE3">
            <w:pPr>
              <w:keepNext w:val="0"/>
              <w:keepLines w:val="0"/>
              <w:pageBreakBefore w:val="0"/>
              <w:widowControl w:val="0"/>
              <w:numPr>
                <w:ilvl w:val="-1"/>
                <w:numId w:val="0"/>
              </w:numPr>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rPr>
            </w:pPr>
            <w:r>
              <w:rPr>
                <w:rFonts w:hint="eastAsia" w:ascii="宋体" w:hAnsi="宋体" w:eastAsia="宋体" w:cs="宋体"/>
                <w:snapToGrid w:val="0"/>
                <w:color w:val="auto"/>
                <w:kern w:val="28"/>
                <w:sz w:val="24"/>
                <w:szCs w:val="24"/>
                <w:highlight w:val="none"/>
                <w:lang w:val="en-US" w:eastAsia="zh-CN"/>
              </w:rPr>
              <w:t>1.总招标代理服务费：7600元。</w:t>
            </w:r>
          </w:p>
          <w:p w14:paraId="2E07BC2B">
            <w:pPr>
              <w:keepNext w:val="0"/>
              <w:keepLines w:val="0"/>
              <w:pageBreakBefore w:val="0"/>
              <w:widowControl w:val="0"/>
              <w:numPr>
                <w:ilvl w:val="-1"/>
                <w:numId w:val="0"/>
              </w:numPr>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rPr>
            </w:pPr>
            <w:r>
              <w:rPr>
                <w:rFonts w:hint="eastAsia" w:ascii="宋体" w:hAnsi="宋体" w:eastAsia="宋体" w:cs="宋体"/>
                <w:snapToGrid w:val="0"/>
                <w:color w:val="auto"/>
                <w:kern w:val="28"/>
                <w:sz w:val="24"/>
                <w:szCs w:val="24"/>
                <w:highlight w:val="none"/>
                <w:lang w:val="en-US" w:eastAsia="zh-CN"/>
              </w:rPr>
              <w:t>2.在领取中标通知书时由中标供应商一次性向浙江科佳工程咨询有限公司付清。</w:t>
            </w:r>
          </w:p>
          <w:p w14:paraId="7C3281E3">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rPr>
            </w:pPr>
            <w:r>
              <w:rPr>
                <w:rFonts w:hint="eastAsia" w:ascii="宋体" w:hAnsi="宋体" w:eastAsia="宋体" w:cs="宋体"/>
                <w:snapToGrid w:val="0"/>
                <w:color w:val="auto"/>
                <w:kern w:val="28"/>
                <w:sz w:val="24"/>
                <w:szCs w:val="24"/>
                <w:highlight w:val="none"/>
                <w:lang w:val="en-US" w:eastAsia="zh-CN"/>
              </w:rPr>
              <w:t xml:space="preserve">收款单位（户名）：浙江科佳工程咨询有限公司 </w:t>
            </w:r>
          </w:p>
          <w:p w14:paraId="0FEC5B19">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rPr>
            </w:pPr>
            <w:r>
              <w:rPr>
                <w:rFonts w:hint="eastAsia" w:ascii="宋体" w:hAnsi="宋体" w:eastAsia="宋体" w:cs="宋体"/>
                <w:snapToGrid w:val="0"/>
                <w:color w:val="auto"/>
                <w:kern w:val="28"/>
                <w:sz w:val="24"/>
                <w:szCs w:val="24"/>
                <w:highlight w:val="none"/>
                <w:lang w:val="en-US" w:eastAsia="zh-CN"/>
              </w:rPr>
              <w:t xml:space="preserve">开户银行：中信银行杭州天水支行 </w:t>
            </w:r>
          </w:p>
          <w:p w14:paraId="62FDBF02">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rPr>
            </w:pPr>
            <w:r>
              <w:rPr>
                <w:rFonts w:hint="eastAsia" w:ascii="宋体" w:hAnsi="宋体" w:eastAsia="宋体" w:cs="宋体"/>
                <w:snapToGrid w:val="0"/>
                <w:color w:val="auto"/>
                <w:kern w:val="28"/>
                <w:sz w:val="24"/>
                <w:szCs w:val="24"/>
                <w:highlight w:val="none"/>
                <w:lang w:val="en-US" w:eastAsia="zh-CN"/>
              </w:rPr>
              <w:t>银行账号：7331110182600053000</w:t>
            </w:r>
          </w:p>
          <w:p w14:paraId="677C5C87">
            <w:pPr>
              <w:keepNext w:val="0"/>
              <w:keepLines w:val="0"/>
              <w:pageBreakBefore w:val="0"/>
              <w:widowControl w:val="0"/>
              <w:kinsoku/>
              <w:wordWrap/>
              <w:overflowPunct/>
              <w:topLinePunct w:val="0"/>
              <w:bidi w:val="0"/>
              <w:adjustRightInd/>
              <w:snapToGrid/>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28"/>
                <w:sz w:val="24"/>
                <w:szCs w:val="24"/>
                <w:highlight w:val="none"/>
                <w:lang w:val="en-US" w:eastAsia="zh-CN"/>
              </w:rPr>
              <w:t>联系人：朱工；联系电话：19305817244</w:t>
            </w:r>
          </w:p>
        </w:tc>
      </w:tr>
      <w:tr w14:paraId="5710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775BECB2">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563" w:type="dxa"/>
            <w:noWrap w:val="0"/>
            <w:vAlign w:val="center"/>
          </w:tcPr>
          <w:p w14:paraId="3EE1D33C">
            <w:pPr>
              <w:spacing w:line="480" w:lineRule="exact"/>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b/>
                <w:bCs/>
                <w:snapToGrid w:val="0"/>
                <w:color w:val="auto"/>
                <w:kern w:val="28"/>
                <w:sz w:val="24"/>
                <w:highlight w:val="none"/>
              </w:rPr>
              <w:t>中标后注意事项</w:t>
            </w:r>
          </w:p>
        </w:tc>
        <w:tc>
          <w:tcPr>
            <w:tcW w:w="7613" w:type="dxa"/>
            <w:noWrap w:val="0"/>
            <w:vAlign w:val="center"/>
          </w:tcPr>
          <w:p w14:paraId="615391B9">
            <w:pPr>
              <w:keepNext w:val="0"/>
              <w:keepLines w:val="0"/>
              <w:pageBreakBefore w:val="0"/>
              <w:widowControl w:val="0"/>
              <w:numPr>
                <w:ilvl w:val="-1"/>
                <w:numId w:val="0"/>
              </w:numPr>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rPr>
            </w:pPr>
            <w:r>
              <w:rPr>
                <w:rFonts w:hint="eastAsia" w:ascii="宋体" w:hAnsi="宋体" w:eastAsia="宋体" w:cs="宋体"/>
                <w:snapToGrid w:val="0"/>
                <w:color w:val="auto"/>
                <w:kern w:val="28"/>
                <w:sz w:val="24"/>
                <w:szCs w:val="24"/>
                <w:highlight w:val="none"/>
                <w:lang w:val="en-US" w:eastAsia="zh-CN"/>
              </w:rPr>
              <w:t>（1）中标供应商在中标之后领取通知书时，应向招标代理机构交纳招标代理服务费。</w:t>
            </w:r>
          </w:p>
          <w:p w14:paraId="72FC739D">
            <w:pPr>
              <w:keepNext w:val="0"/>
              <w:keepLines w:val="0"/>
              <w:pageBreakBefore w:val="0"/>
              <w:widowControl w:val="0"/>
              <w:numPr>
                <w:ilvl w:val="-1"/>
                <w:numId w:val="0"/>
              </w:numPr>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rPr>
            </w:pPr>
            <w:r>
              <w:rPr>
                <w:rFonts w:hint="eastAsia" w:ascii="宋体" w:hAnsi="宋体" w:eastAsia="宋体" w:cs="宋体"/>
                <w:snapToGrid w:val="0"/>
                <w:color w:val="auto"/>
                <w:kern w:val="28"/>
                <w:sz w:val="24"/>
                <w:szCs w:val="24"/>
                <w:highlight w:val="none"/>
                <w:lang w:val="en-US" w:eastAsia="zh-CN"/>
              </w:rPr>
              <w:t>（2）若中标供应商未在约定时间内支付招标代理服务费，从逾期之日起按日利率千分之一承担违约金。</w:t>
            </w:r>
          </w:p>
          <w:p w14:paraId="5DE4161B">
            <w:pPr>
              <w:keepNext w:val="0"/>
              <w:keepLines w:val="0"/>
              <w:pageBreakBefore w:val="0"/>
              <w:widowControl w:val="0"/>
              <w:numPr>
                <w:ilvl w:val="-1"/>
                <w:numId w:val="0"/>
              </w:numPr>
              <w:kinsoku/>
              <w:wordWrap/>
              <w:overflowPunct/>
              <w:topLinePunct w:val="0"/>
              <w:bidi w:val="0"/>
              <w:adjustRightInd/>
              <w:snapToGrid/>
              <w:ind w:firstLine="0" w:firstLineChars="0"/>
              <w:textAlignment w:val="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rPr>
              <w:t>（3）若中标供应商未按上述规定办理，需承担招标代理机构为实现债权的所有费用（包括但不限于律师费、催讨车旅费、保全担保费等）。</w:t>
            </w:r>
          </w:p>
        </w:tc>
      </w:tr>
      <w:tr w14:paraId="4418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3B3D2C5F">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1563" w:type="dxa"/>
            <w:noWrap w:val="0"/>
            <w:vAlign w:val="center"/>
          </w:tcPr>
          <w:p w14:paraId="63FBE8DC">
            <w:pPr>
              <w:spacing w:line="480" w:lineRule="exact"/>
              <w:jc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b/>
                <w:bCs/>
                <w:snapToGrid w:val="0"/>
                <w:color w:val="auto"/>
                <w:kern w:val="28"/>
                <w:sz w:val="24"/>
                <w:highlight w:val="none"/>
              </w:rPr>
              <w:t>实质性条款</w:t>
            </w:r>
          </w:p>
        </w:tc>
        <w:tc>
          <w:tcPr>
            <w:tcW w:w="7613" w:type="dxa"/>
            <w:noWrap w:val="0"/>
            <w:vAlign w:val="center"/>
          </w:tcPr>
          <w:p w14:paraId="4D5C0F8B">
            <w:pP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rPr>
              <w:t>带“▲”的条款是实质性条款，投标文件须作出实质性响应，否则作无效投标处理。</w:t>
            </w:r>
          </w:p>
        </w:tc>
      </w:tr>
      <w:tr w14:paraId="09EE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18" w:type="dxa"/>
            <w:noWrap w:val="0"/>
            <w:vAlign w:val="center"/>
          </w:tcPr>
          <w:p w14:paraId="23F65C23">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563" w:type="dxa"/>
            <w:noWrap w:val="0"/>
            <w:vAlign w:val="center"/>
          </w:tcPr>
          <w:p w14:paraId="66932EF0">
            <w:pPr>
              <w:spacing w:line="480" w:lineRule="exact"/>
              <w:ind w:firstLine="480" w:firstLineChars="0"/>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b/>
                <w:bCs/>
                <w:snapToGrid w:val="0"/>
                <w:color w:val="auto"/>
                <w:kern w:val="28"/>
                <w:sz w:val="24"/>
                <w:highlight w:val="none"/>
              </w:rPr>
              <w:t>解释权</w:t>
            </w:r>
          </w:p>
        </w:tc>
        <w:tc>
          <w:tcPr>
            <w:tcW w:w="7613" w:type="dxa"/>
            <w:noWrap w:val="0"/>
            <w:vAlign w:val="center"/>
          </w:tcPr>
          <w:p w14:paraId="2E6A7FF1">
            <w:pP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rPr>
              <w:t>本招标文件解释权属于</w:t>
            </w:r>
            <w:r>
              <w:rPr>
                <w:rFonts w:hint="eastAsia" w:ascii="宋体" w:hAnsi="宋体" w:eastAsia="宋体" w:cs="宋体"/>
                <w:snapToGrid w:val="0"/>
                <w:color w:val="auto"/>
                <w:kern w:val="28"/>
                <w:sz w:val="24"/>
                <w:highlight w:val="none"/>
                <w:lang w:eastAsia="zh-CN"/>
              </w:rPr>
              <w:t>采购人</w:t>
            </w:r>
            <w:r>
              <w:rPr>
                <w:rFonts w:hint="eastAsia" w:ascii="宋体" w:hAnsi="宋体" w:eastAsia="宋体" w:cs="宋体"/>
                <w:snapToGrid w:val="0"/>
                <w:color w:val="auto"/>
                <w:kern w:val="28"/>
                <w:sz w:val="24"/>
                <w:highlight w:val="none"/>
              </w:rPr>
              <w:t>和招标代理机构。</w:t>
            </w:r>
          </w:p>
        </w:tc>
      </w:tr>
    </w:tbl>
    <w:p w14:paraId="0E00FD9E">
      <w:pPr>
        <w:snapToGrid w:val="0"/>
        <w:spacing w:line="360" w:lineRule="auto"/>
        <w:jc w:val="center"/>
        <w:rPr>
          <w:rFonts w:hint="eastAsia" w:ascii="宋体" w:hAnsi="宋体" w:eastAsia="宋体" w:cs="宋体"/>
          <w:b/>
          <w:color w:val="auto"/>
          <w:sz w:val="32"/>
          <w:szCs w:val="20"/>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start="1"/>
          <w:cols w:space="0" w:num="1"/>
          <w:rtlGutter w:val="0"/>
          <w:docGrid w:linePitch="312" w:charSpace="0"/>
        </w:sectPr>
      </w:pPr>
    </w:p>
    <w:bookmarkEnd w:id="8"/>
    <w:p w14:paraId="1D9204A2">
      <w:pPr>
        <w:spacing w:line="360" w:lineRule="auto"/>
        <w:jc w:val="center"/>
        <w:rPr>
          <w:rFonts w:hint="eastAsia" w:ascii="宋体" w:hAnsi="宋体" w:eastAsia="宋体" w:cs="宋体"/>
          <w:b/>
          <w:bCs/>
          <w:color w:val="auto"/>
          <w:sz w:val="28"/>
          <w:szCs w:val="28"/>
          <w:highlight w:val="none"/>
        </w:rPr>
      </w:pPr>
      <w:bookmarkStart w:id="19" w:name="第三部分"/>
      <w:bookmarkStart w:id="20" w:name="_Toc164416483"/>
      <w:r>
        <w:rPr>
          <w:rFonts w:hint="eastAsia" w:ascii="宋体" w:hAnsi="宋体" w:eastAsia="宋体" w:cs="宋体"/>
          <w:b/>
          <w:bCs/>
          <w:color w:val="auto"/>
          <w:sz w:val="28"/>
          <w:szCs w:val="28"/>
          <w:highlight w:val="none"/>
        </w:rPr>
        <w:t>一、总则</w:t>
      </w:r>
    </w:p>
    <w:p w14:paraId="38626A94">
      <w:pPr>
        <w:snapToGrid w:val="0"/>
        <w:spacing w:line="360" w:lineRule="auto"/>
        <w:ind w:firstLine="361" w:firstLineChars="1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54DD957B">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5153562F">
      <w:pPr>
        <w:adjustRightInd/>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14:paraId="44B08DF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1494E2F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“采购代理机构”系指招标公告中载明的本项目的采购代理机构。</w:t>
      </w:r>
    </w:p>
    <w:p w14:paraId="7EB738E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14:paraId="3E763B3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14742F4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488EED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2.6“电子交易平台”系指本项目政府采购活动所依托的政府采购云平台（https://www.zcygov.cn/）。</w:t>
      </w:r>
    </w:p>
    <w:p w14:paraId="233821D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“▲”系指实质性要求条款，“</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”系指</w:t>
      </w:r>
      <w:r>
        <w:rPr>
          <w:rFonts w:hint="eastAsia" w:ascii="宋体" w:hAnsi="宋体" w:eastAsia="宋体" w:cs="宋体"/>
          <w:color w:val="auto"/>
          <w:sz w:val="24"/>
          <w:highlight w:val="none"/>
          <w:lang w:val="en-US" w:eastAsia="zh-CN"/>
        </w:rPr>
        <w:t>重要</w:t>
      </w:r>
      <w:r>
        <w:rPr>
          <w:rFonts w:hint="eastAsia" w:ascii="宋体" w:hAnsi="宋体" w:eastAsia="宋体" w:cs="宋体"/>
          <w:color w:val="auto"/>
          <w:sz w:val="24"/>
          <w:highlight w:val="none"/>
        </w:rPr>
        <w:t>条款</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“※”系指</w:t>
      </w:r>
      <w:r>
        <w:rPr>
          <w:rFonts w:hint="eastAsia" w:ascii="宋体" w:hAnsi="宋体" w:eastAsia="宋体" w:cs="宋体"/>
          <w:color w:val="auto"/>
          <w:sz w:val="24"/>
          <w:highlight w:val="none"/>
          <w:lang w:val="en-US" w:eastAsia="zh-CN"/>
        </w:rPr>
        <w:t>核心产品，</w:t>
      </w:r>
      <w:r>
        <w:rPr>
          <w:rFonts w:hint="eastAsia" w:ascii="宋体" w:hAnsi="宋体" w:eastAsia="宋体" w:cs="宋体"/>
          <w:color w:val="auto"/>
          <w:sz w:val="24"/>
          <w:highlight w:val="none"/>
        </w:rPr>
        <w:t>“</w:t>
      </w: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color w:val="auto"/>
          <w:sz w:val="24"/>
          <w:highlight w:val="none"/>
        </w:rPr>
        <w:t>”系指适用本项目的要求，“</w:t>
      </w:r>
      <w:r>
        <w:rPr>
          <w:rFonts w:hint="eastAsia" w:ascii="宋体" w:hAnsi="宋体" w:eastAsia="宋体" w:cs="宋体"/>
          <w:color w:val="auto"/>
          <w:kern w:val="0"/>
          <w:sz w:val="24"/>
          <w:szCs w:val="24"/>
          <w:highlight w:val="none"/>
          <w:lang w:val="en-US" w:eastAsia="zh-CN" w:bidi="ar-SA"/>
        </w:rPr>
        <w:sym w:font="Wingdings" w:char="00A8"/>
      </w:r>
      <w:r>
        <w:rPr>
          <w:rFonts w:hint="eastAsia" w:ascii="宋体" w:hAnsi="宋体" w:eastAsia="宋体" w:cs="宋体"/>
          <w:color w:val="auto"/>
          <w:sz w:val="24"/>
          <w:highlight w:val="none"/>
        </w:rPr>
        <w:t>”系指不适用本项目的要求。</w:t>
      </w:r>
    </w:p>
    <w:p w14:paraId="7796E9DD">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3A4D247E">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42C85FB2">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5427A77D">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A8F100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18F9CB9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21" w:name="_Hlk107568539"/>
      <w:r>
        <w:rPr>
          <w:rFonts w:hint="eastAsia" w:ascii="宋体" w:hAnsi="宋体" w:eastAsia="宋体" w:cs="宋体"/>
          <w:color w:val="auto"/>
          <w:sz w:val="24"/>
          <w:highlight w:val="none"/>
        </w:rPr>
        <w:t>鼓励采购单位优先采购秸秆环保板材等资源综合利用产品。鼓励采购单位优先采购绿色物流配送服务、提供新能源交通工具的租赁服务。</w:t>
      </w:r>
    </w:p>
    <w:p w14:paraId="64F4125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21"/>
    </w:p>
    <w:p w14:paraId="137DF164">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12F5AB3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7C2999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0C52471E">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1D2D2BE">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74BDBF2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22" w:name="_Hlk101132181"/>
      <w:r>
        <w:rPr>
          <w:rFonts w:hint="eastAsia" w:ascii="宋体" w:hAnsi="宋体" w:eastAsia="宋体" w:cs="宋体"/>
          <w:color w:val="auto"/>
          <w:sz w:val="24"/>
          <w:highlight w:val="none"/>
        </w:rPr>
        <w:t>联合协议或者分包意向协议约定小微企业的合同份额占到合同总金额30%以上的</w:t>
      </w:r>
      <w:bookmarkEnd w:id="22"/>
      <w:r>
        <w:rPr>
          <w:rFonts w:hint="eastAsia" w:ascii="宋体" w:hAnsi="宋体" w:eastAsia="宋体" w:cs="宋体"/>
          <w:color w:val="auto"/>
          <w:sz w:val="24"/>
          <w:highlight w:val="none"/>
        </w:rPr>
        <w:t>，对联合体或者大中型企业的报价给予4%的扣除，用扣除后的价格参加评审。组成联合体或者接受分包的小微企业与联合体内其他企业、分包企业之间存在直接控股、管理关系的，不享受价格扣除优惠政策。</w:t>
      </w:r>
    </w:p>
    <w:p w14:paraId="41A9182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0DFEF9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A6C7B2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44A135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5341112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3ADC925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14:paraId="45FE237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BAF2012">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42F6F1C6">
      <w:pPr>
        <w:spacing w:line="360" w:lineRule="auto"/>
        <w:ind w:firstLine="480" w:firstLineChars="200"/>
        <w:rPr>
          <w:rFonts w:hint="eastAsia" w:ascii="宋体" w:hAnsi="宋体" w:eastAsia="宋体" w:cs="宋体"/>
          <w:b/>
          <w:color w:val="auto"/>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sz w:val="24"/>
          <w:highlight w:val="none"/>
        </w:rPr>
        <w:t>4. 询问、质疑、投诉</w:t>
      </w:r>
    </w:p>
    <w:p w14:paraId="5A3B89B8">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4.1在线询问、质疑、投诉</w:t>
      </w:r>
    </w:p>
    <w:p w14:paraId="6D499539">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D59C257">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71FFC3BE">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5E8840C">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5752B412">
      <w:pPr>
        <w:pStyle w:val="11"/>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36CBDE1C">
      <w:pPr>
        <w:pStyle w:val="11"/>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5614251">
      <w:pPr>
        <w:pStyle w:val="6"/>
        <w:spacing w:line="360" w:lineRule="auto"/>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14:paraId="6AF4C590">
      <w:pPr>
        <w:pStyle w:val="11"/>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w:t>
      </w:r>
    </w:p>
    <w:p w14:paraId="3B7E8C51">
      <w:pPr>
        <w:pStyle w:val="11"/>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4.3.2.3对采购结果提出质疑的，质疑期限自采购结果公告期限届满之日起计算。</w:t>
      </w:r>
    </w:p>
    <w:p w14:paraId="36AA9CD4">
      <w:pPr>
        <w:pStyle w:val="11"/>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0BDC8A32">
      <w:pPr>
        <w:pStyle w:val="11"/>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10138C86">
      <w:pPr>
        <w:pStyle w:val="11"/>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08E967F4">
      <w:pPr>
        <w:pStyle w:val="11"/>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3A467086">
      <w:pPr>
        <w:pStyle w:val="11"/>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12D190C8">
      <w:pPr>
        <w:pStyle w:val="11"/>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5B2D7BC6">
      <w:pPr>
        <w:pStyle w:val="11"/>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1C4CF536">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36D2B92E">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02FD7107">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64C2AB7E">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w:t>
      </w:r>
    </w:p>
    <w:p w14:paraId="71C154FF">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3FA295B4">
      <w:pPr>
        <w:pStyle w:val="31"/>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771553E1">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4200F970">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4707BD7C">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3ADEDF21">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 以联合体形式参加政府采购活动的，其投诉应当由组成联合体的所有供应商共同提出。</w:t>
      </w:r>
    </w:p>
    <w:p w14:paraId="0492FCC4">
      <w:pPr>
        <w:pStyle w:val="31"/>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14:paraId="796A11A5">
      <w:pPr>
        <w:pStyle w:val="31"/>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59388FC6">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二、招标文件的构成、澄清、修改</w:t>
      </w:r>
    </w:p>
    <w:p w14:paraId="4F699875">
      <w:pPr>
        <w:pStyle w:val="11"/>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0DF921A3">
      <w:pPr>
        <w:pStyle w:val="1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67AFAE2F">
      <w:pPr>
        <w:pStyle w:val="11"/>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2B9F85F1">
      <w:pPr>
        <w:pStyle w:val="11"/>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60FC888E">
      <w:pPr>
        <w:pStyle w:val="11"/>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19FC61A3">
      <w:pPr>
        <w:pStyle w:val="11"/>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4540690D">
      <w:pPr>
        <w:pStyle w:val="11"/>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4A536DFE">
      <w:pPr>
        <w:pStyle w:val="11"/>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4A74351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12427A6A">
      <w:pPr>
        <w:pStyle w:val="11"/>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17AA9DDF">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6.1已获取招标文件的潜在投标人，若有问题需要澄清，应于投标截止时间前，以书面形式向采购代理机构提出。</w:t>
      </w:r>
    </w:p>
    <w:p w14:paraId="490C26F8">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2DA31B5">
      <w:pPr>
        <w:pStyle w:val="8"/>
        <w:rPr>
          <w:rFonts w:hint="eastAsia" w:ascii="宋体" w:hAnsi="宋体" w:eastAsia="宋体" w:cs="宋体"/>
          <w:color w:val="auto"/>
          <w:szCs w:val="24"/>
          <w:highlight w:val="none"/>
          <w:lang w:val="en-US"/>
        </w:rPr>
        <w:sectPr>
          <w:pgSz w:w="11906" w:h="16838"/>
          <w:pgMar w:top="1440" w:right="1080" w:bottom="1440" w:left="1080" w:header="851" w:footer="992" w:gutter="0"/>
          <w:pgBorders>
            <w:top w:val="none" w:sz="0" w:space="0"/>
            <w:left w:val="none" w:sz="0" w:space="0"/>
            <w:bottom w:val="none" w:sz="0" w:space="0"/>
            <w:right w:val="none" w:sz="0" w:space="0"/>
          </w:pgBorders>
          <w:pgNumType w:start="1"/>
          <w:cols w:space="0" w:num="1"/>
          <w:rtlGutter w:val="0"/>
          <w:docGrid w:linePitch="312" w:charSpace="0"/>
        </w:sectPr>
      </w:pPr>
      <w:r>
        <w:rPr>
          <w:rFonts w:hint="eastAsia" w:ascii="宋体" w:hAnsi="宋体" w:eastAsia="宋体" w:cs="宋体"/>
          <w:color w:val="auto"/>
          <w:szCs w:val="24"/>
          <w:highlight w:val="none"/>
          <w:lang w:val="en-US"/>
        </w:rPr>
        <w:t xml:space="preserve">    </w:t>
      </w:r>
    </w:p>
    <w:p w14:paraId="182EC468">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三、投标</w:t>
      </w:r>
    </w:p>
    <w:p w14:paraId="64CDFEB2">
      <w:pPr>
        <w:pStyle w:val="11"/>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029C7456">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74832E79">
      <w:pPr>
        <w:pStyle w:val="11"/>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5393C036">
      <w:pPr>
        <w:pStyle w:val="1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663F3A74">
      <w:pPr>
        <w:pStyle w:val="11"/>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701EAA38">
      <w:pPr>
        <w:pStyle w:val="6"/>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7C1C9C0E">
      <w:pPr>
        <w:pStyle w:val="11"/>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2472688C">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52A91BCF">
      <w:pPr>
        <w:pStyle w:val="11"/>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479D909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698DF279">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795E874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bookmarkStart w:id="23" w:name="_Hlk101259339"/>
      <w:r>
        <w:rPr>
          <w:rFonts w:hint="eastAsia" w:ascii="宋体" w:hAnsi="宋体" w:eastAsia="宋体" w:cs="宋体"/>
          <w:snapToGrid w:val="0"/>
          <w:color w:val="auto"/>
          <w:kern w:val="28"/>
          <w:sz w:val="24"/>
          <w:szCs w:val="20"/>
          <w:highlight w:val="none"/>
        </w:rPr>
        <w:t>联合协议</w:t>
      </w:r>
      <w:bookmarkEnd w:id="23"/>
      <w:r>
        <w:rPr>
          <w:rFonts w:hint="eastAsia" w:ascii="宋体" w:hAnsi="宋体" w:eastAsia="宋体" w:cs="宋体"/>
          <w:snapToGrid w:val="0"/>
          <w:color w:val="auto"/>
          <w:kern w:val="28"/>
          <w:sz w:val="24"/>
          <w:szCs w:val="20"/>
          <w:highlight w:val="none"/>
        </w:rPr>
        <w:t>（如果有)；</w:t>
      </w:r>
    </w:p>
    <w:p w14:paraId="13C064EC">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3营业执照副本复印件；</w:t>
      </w:r>
    </w:p>
    <w:p w14:paraId="56064FF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11.1.4</w:t>
      </w:r>
      <w:r>
        <w:rPr>
          <w:rFonts w:hint="eastAsia" w:ascii="宋体" w:hAnsi="宋体" w:eastAsia="宋体" w:cs="宋体"/>
          <w:color w:val="auto"/>
          <w:sz w:val="24"/>
          <w:highlight w:val="none"/>
        </w:rPr>
        <w:t>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22762C67">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7D644C5C">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1865737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18CEFB0A">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符合性审查资料；</w:t>
      </w:r>
    </w:p>
    <w:p w14:paraId="45DD5901">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评标标准相应的商务技术资料；</w:t>
      </w:r>
    </w:p>
    <w:p w14:paraId="3A18FE86">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投标标的清单；</w:t>
      </w:r>
    </w:p>
    <w:p w14:paraId="744DD97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商务技术偏离表；</w:t>
      </w:r>
    </w:p>
    <w:p w14:paraId="522BFEE1">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val="zh-CN"/>
        </w:rPr>
        <w:t>政府采购供应商廉洁自律承诺书；</w:t>
      </w:r>
    </w:p>
    <w:p w14:paraId="42C2CFC5">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11.2.8缴纳采购代理服务费承诺书。</w:t>
      </w:r>
    </w:p>
    <w:p w14:paraId="3FD2AA34">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2CA5C02E">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1D7E4E7E">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11.3.2 中小企业声明函。</w:t>
      </w:r>
    </w:p>
    <w:p w14:paraId="76DA7FA9">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2141AA21">
      <w:pPr>
        <w:spacing w:line="360" w:lineRule="auto"/>
        <w:ind w:firstLine="723" w:firstLineChars="300"/>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投标人提供虚假材料投标的，投标无效。</w:t>
      </w:r>
    </w:p>
    <w:p w14:paraId="2FAD2349">
      <w:pPr>
        <w:pStyle w:val="32"/>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14:paraId="4FBAD6F0">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C21B8D">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B945A6A">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4FA27385">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32C8CB34">
      <w:pPr>
        <w:pStyle w:val="32"/>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7B87E185">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F683FAA">
      <w:pPr>
        <w:pStyle w:val="32"/>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7463FD89">
      <w:pPr>
        <w:pStyle w:val="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3EBF10C9">
      <w:pPr>
        <w:pStyle w:val="32"/>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EE1C8F">
      <w:pPr>
        <w:pStyle w:val="3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C0EED8E">
      <w:pPr>
        <w:pStyle w:val="3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74E8FFDC">
      <w:pPr>
        <w:pStyle w:val="11"/>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1C0B6B30">
      <w:pPr>
        <w:pStyle w:val="11"/>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但采购人、采购代理机构不强制或变相强制投标人提交备份投标文件。</w:t>
      </w:r>
    </w:p>
    <w:p w14:paraId="2D7EC69C">
      <w:pPr>
        <w:pStyle w:val="11"/>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3F6FFE33">
      <w:pPr>
        <w:pStyle w:val="1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7DF5594A">
      <w:pPr>
        <w:pStyle w:val="1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3022BB70">
      <w:pPr>
        <w:pStyle w:val="11"/>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3364B6F0">
      <w:pPr>
        <w:pStyle w:val="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24C3EC81">
      <w:pPr>
        <w:pStyle w:val="9"/>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的情形之一的，投标无效：</w:t>
      </w:r>
    </w:p>
    <w:p w14:paraId="28F73ECE">
      <w:pPr>
        <w:pStyle w:val="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403BEFED">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5C03948A">
      <w:pPr>
        <w:pStyle w:val="3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3830A8FF">
      <w:pPr>
        <w:pStyle w:val="3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23C607CC">
      <w:pPr>
        <w:pStyle w:val="32"/>
        <w:spacing w:before="0"/>
        <w:ind w:firstLine="480"/>
        <w:rPr>
          <w:rFonts w:hint="eastAsia" w:ascii="宋体" w:hAnsi="宋体" w:eastAsia="宋体" w:cs="宋体"/>
          <w:color w:val="auto"/>
          <w:highlight w:val="none"/>
        </w:rPr>
      </w:pPr>
    </w:p>
    <w:p w14:paraId="69318F76">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四、开标、资格审查与信用信息查询</w:t>
      </w:r>
    </w:p>
    <w:p w14:paraId="474DEAF1">
      <w:pPr>
        <w:pStyle w:val="33"/>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560F0E5F">
      <w:pPr>
        <w:pStyle w:val="33"/>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18.1采购代理机构按照招标文件规定的时间通过电子交易平台组织开标，所有投标人均应当准时在线参加。投标人不足3家的，不得开标。</w:t>
      </w:r>
    </w:p>
    <w:p w14:paraId="08E4AFB5">
      <w:pPr>
        <w:pStyle w:val="33"/>
        <w:spacing w:before="0" w:line="360" w:lineRule="auto"/>
        <w:ind w:left="0" w:leftChars="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18.2开标时，电子交易平台按开标时间自动提取所有投标文件。采购代理机构依托电子交易平台发起开始解密指令，投标人按照平台提示和招标文件的规定在半小时内完成在线解密。</w:t>
      </w:r>
    </w:p>
    <w:p w14:paraId="66D50F8F">
      <w:pPr>
        <w:pStyle w:val="33"/>
        <w:spacing w:before="0" w:line="360" w:lineRule="auto"/>
        <w:ind w:left="0" w:leftChars="0" w:firstLine="480" w:firstLineChars="2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579AE61C">
      <w:pPr>
        <w:pStyle w:val="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19、资格审查</w:t>
      </w:r>
    </w:p>
    <w:p w14:paraId="3F085EED">
      <w:pPr>
        <w:pStyle w:val="32"/>
        <w:spacing w:before="0"/>
        <w:ind w:firstLine="480" w:firstLineChars="200"/>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19.1采购人或采购代理机构依据法律法规和招标文件的规定，对投标人的资格进行审查。</w:t>
      </w:r>
    </w:p>
    <w:p w14:paraId="05658EF4">
      <w:pPr>
        <w:pStyle w:val="32"/>
        <w:spacing w:before="0"/>
        <w:ind w:firstLine="480" w:firstLineChars="200"/>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19.2投标人未按照招标文件要求提供与资格条件相应的有效资格证明材料的，视为投标人不具备招标文件中规定的资格要求，其投标无效。</w:t>
      </w:r>
    </w:p>
    <w:p w14:paraId="20CEFB51">
      <w:pPr>
        <w:pStyle w:val="32"/>
        <w:spacing w:before="0"/>
        <w:ind w:firstLine="480" w:firstLineChars="200"/>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19.3对未通过资格审查的投标人，采购人或采购代理机构告知其未通过的原因。</w:t>
      </w:r>
    </w:p>
    <w:p w14:paraId="653F1C1A">
      <w:pPr>
        <w:pStyle w:val="32"/>
        <w:spacing w:before="0"/>
        <w:ind w:firstLine="480" w:firstLineChars="200"/>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19.4合格投标人不足3家的，不再评标。</w:t>
      </w:r>
    </w:p>
    <w:p w14:paraId="749632C7">
      <w:pPr>
        <w:pStyle w:val="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7E806520">
      <w:pPr>
        <w:pStyle w:val="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14:paraId="24B9D341">
      <w:pPr>
        <w:pStyle w:val="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5832587C">
      <w:pPr>
        <w:pStyle w:val="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0BE47453">
      <w:pPr>
        <w:pStyle w:val="3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6CCAEE4A">
      <w:pPr>
        <w:pStyle w:val="32"/>
        <w:spacing w:before="0"/>
        <w:ind w:firstLine="0" w:firstLineChars="0"/>
        <w:rPr>
          <w:rFonts w:hint="eastAsia" w:ascii="宋体" w:hAnsi="宋体" w:eastAsia="宋体" w:cs="宋体"/>
          <w:color w:val="auto"/>
          <w:kern w:val="0"/>
          <w:szCs w:val="24"/>
          <w:highlight w:val="none"/>
        </w:rPr>
      </w:pPr>
    </w:p>
    <w:p w14:paraId="678985DF">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五、评标</w:t>
      </w:r>
    </w:p>
    <w:p w14:paraId="1265BC9A">
      <w:pPr>
        <w:spacing w:line="360" w:lineRule="auto"/>
        <w:rPr>
          <w:rFonts w:hint="eastAsia" w:ascii="宋体" w:hAnsi="宋体" w:eastAsia="宋体" w:cs="宋体"/>
          <w:b/>
          <w:color w:val="auto"/>
          <w:sz w:val="24"/>
          <w:highlight w:val="none"/>
        </w:rPr>
      </w:pPr>
      <w:bookmarkStart w:id="24"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3F75888F">
      <w:pPr>
        <w:spacing w:line="360" w:lineRule="auto"/>
        <w:rPr>
          <w:rFonts w:hint="eastAsia" w:ascii="宋体" w:hAnsi="宋体" w:eastAsia="宋体" w:cs="宋体"/>
          <w:b/>
          <w:color w:val="auto"/>
          <w:sz w:val="24"/>
          <w:highlight w:val="none"/>
        </w:rPr>
      </w:pPr>
    </w:p>
    <w:p w14:paraId="34480B8B">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六、定标</w:t>
      </w:r>
    </w:p>
    <w:p w14:paraId="143E6055">
      <w:pPr>
        <w:pStyle w:val="9"/>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52AC578F">
      <w:pPr>
        <w:pStyle w:val="32"/>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419C2933">
      <w:pPr>
        <w:pStyle w:val="32"/>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291A251D">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确定之日起2个工作日内，采购代理机构通过电子交易平台向</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发出中标通知书，同时编制发布采购结果公告。采购代理机构也可以以纸质形式进行中标通知。</w:t>
      </w:r>
    </w:p>
    <w:p w14:paraId="49C7F5EB">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23.2中标结果公告内容包括采购人及其委托的采购代理机构的名称、地址、联系方式，项目名称和项目编号，</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名称、地址和中标金额，主要中标标的的名称、规格型号、数量、单价、服务要求，开标记录、资格审查情况、评审专家抽取规则、符合性审查情况、未中标情况说明、中标公告期限以及评审专家名单、评分汇总及明细。</w:t>
      </w:r>
    </w:p>
    <w:p w14:paraId="0228A22E">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3AB428F2">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03428137">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七、合同授予</w:t>
      </w:r>
    </w:p>
    <w:p w14:paraId="54616D8F">
      <w:pPr>
        <w:pStyle w:val="9"/>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328CE5ED">
      <w:pPr>
        <w:pStyle w:val="9"/>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68ECDDF2">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采购人与</w:t>
      </w:r>
      <w:r>
        <w:rPr>
          <w:rFonts w:hint="eastAsia" w:ascii="宋体" w:hAnsi="宋体" w:eastAsia="宋体" w:cs="宋体"/>
          <w:color w:val="auto"/>
          <w:kern w:val="0"/>
          <w:sz w:val="24"/>
          <w:highlight w:val="none"/>
          <w:lang w:eastAsia="zh-CN"/>
        </w:rPr>
        <w:t>中标供应商</w:t>
      </w:r>
      <w:r>
        <w:rPr>
          <w:rFonts w:hint="eastAsia" w:ascii="宋体" w:hAnsi="宋体" w:eastAsia="宋体" w:cs="宋体"/>
          <w:color w:val="auto"/>
          <w:kern w:val="0"/>
          <w:sz w:val="24"/>
          <w:highlight w:val="none"/>
        </w:rPr>
        <w:t>应当通过电子交易平台在中标通知书发出之日起</w:t>
      </w:r>
      <w:r>
        <w:rPr>
          <w:rFonts w:hint="eastAsia" w:ascii="宋体" w:hAnsi="宋体" w:eastAsia="宋体" w:cs="宋体"/>
          <w:color w:val="auto"/>
          <w:kern w:val="0"/>
          <w:sz w:val="24"/>
          <w:highlight w:val="none"/>
          <w:lang w:val="en-US" w:eastAsia="zh-CN"/>
        </w:rPr>
        <w:t>三十</w:t>
      </w:r>
      <w:r>
        <w:rPr>
          <w:rFonts w:hint="eastAsia" w:ascii="宋体" w:hAnsi="宋体" w:eastAsia="宋体" w:cs="宋体"/>
          <w:color w:val="auto"/>
          <w:kern w:val="0"/>
          <w:sz w:val="24"/>
          <w:highlight w:val="none"/>
        </w:rPr>
        <w:t>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w:t>
      </w:r>
      <w:r>
        <w:rPr>
          <w:rFonts w:hint="eastAsia" w:ascii="宋体" w:hAnsi="宋体" w:eastAsia="宋体" w:cs="宋体"/>
          <w:color w:val="auto"/>
          <w:kern w:val="0"/>
          <w:sz w:val="24"/>
          <w:highlight w:val="none"/>
          <w:lang w:val="en-US" w:eastAsia="zh-CN"/>
        </w:rPr>
        <w:t>三十</w:t>
      </w:r>
      <w:r>
        <w:rPr>
          <w:rFonts w:hint="eastAsia" w:ascii="宋体" w:hAnsi="宋体" w:eastAsia="宋体" w:cs="宋体"/>
          <w:color w:val="auto"/>
          <w:kern w:val="0"/>
          <w:sz w:val="24"/>
          <w:highlight w:val="none"/>
        </w:rPr>
        <w:t>日内，与中标供应商按照采购文件确定的事项签订政府采购合同。</w:t>
      </w:r>
    </w:p>
    <w:p w14:paraId="02E4030D">
      <w:pPr>
        <w:pStyle w:val="32"/>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25.2中标供应商按规定的日期、时间、地点，由法定代表人或其授权代表与采购人代表签订合同。如中标供应商为联合体的，由联合体成员各方法定代表人或其授权代表与采购人代表签订合同。</w:t>
      </w:r>
    </w:p>
    <w:p w14:paraId="41CAE462">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1FA1C882">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B3FA12D">
      <w:pPr>
        <w:pStyle w:val="32"/>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7F54B597">
      <w:pPr>
        <w:pStyle w:val="9"/>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35C3D084">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0CCE9E3">
      <w:pPr>
        <w:tabs>
          <w:tab w:val="left" w:pos="0"/>
        </w:tabs>
        <w:spacing w:line="360" w:lineRule="auto"/>
        <w:ind w:firstLine="482"/>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E73FBC3">
      <w:pPr>
        <w:tabs>
          <w:tab w:val="left" w:pos="432"/>
        </w:tabs>
        <w:spacing w:line="360" w:lineRule="auto"/>
        <w:rPr>
          <w:rFonts w:hint="eastAsia" w:ascii="宋体" w:hAnsi="宋体" w:eastAsia="宋体" w:cs="宋体"/>
          <w:color w:val="auto"/>
          <w:highlight w:val="none"/>
        </w:rPr>
      </w:pPr>
      <w:r>
        <w:rPr>
          <w:rFonts w:hint="eastAsia" w:ascii="宋体" w:hAnsi="宋体" w:eastAsia="宋体" w:cs="宋体"/>
          <w:b/>
          <w:bCs/>
          <w:color w:val="auto"/>
          <w:sz w:val="24"/>
          <w:szCs w:val="32"/>
          <w:highlight w:val="none"/>
        </w:rPr>
        <w:t>27.预付款</w:t>
      </w:r>
    </w:p>
    <w:p w14:paraId="491B092C">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E194588">
      <w:pPr>
        <w:jc w:val="center"/>
        <w:rPr>
          <w:rFonts w:hint="eastAsia" w:ascii="宋体" w:hAnsi="宋体" w:eastAsia="宋体" w:cs="宋体"/>
          <w:b/>
          <w:color w:val="auto"/>
          <w:sz w:val="32"/>
          <w:highlight w:val="none"/>
        </w:rPr>
      </w:pPr>
    </w:p>
    <w:p w14:paraId="629D3180">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八、电子交易活动的中止</w:t>
      </w:r>
    </w:p>
    <w:p w14:paraId="7E2BD448">
      <w:pPr>
        <w:pStyle w:val="32"/>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highlight w:val="none"/>
        </w:rPr>
        <w:t>2</w:t>
      </w:r>
      <w:r>
        <w:rPr>
          <w:rFonts w:hint="eastAsia" w:ascii="宋体" w:hAnsi="宋体" w:eastAsia="宋体" w:cs="宋体"/>
          <w:b/>
          <w:bCs/>
          <w:color w:val="auto"/>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采购过程中出现以下情形，导致电子交易平台无法正常运行，或者无法保证电子交易的公平、公正和安全时，采购代理机构可中止电子交易活动：</w:t>
      </w:r>
    </w:p>
    <w:p w14:paraId="36CB5FC4">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14:paraId="2598E7F5">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723A1F47">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54F66065">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14:paraId="1588A800">
      <w:pPr>
        <w:pStyle w:val="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57A28D03">
      <w:pPr>
        <w:pStyle w:val="32"/>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791838B">
      <w:pPr>
        <w:jc w:val="center"/>
        <w:rPr>
          <w:rFonts w:hint="eastAsia" w:ascii="宋体" w:hAnsi="宋体" w:eastAsia="宋体" w:cs="宋体"/>
          <w:b/>
          <w:bCs/>
          <w:color w:val="auto"/>
          <w:sz w:val="28"/>
          <w:szCs w:val="28"/>
          <w:highlight w:val="none"/>
        </w:rPr>
      </w:pPr>
    </w:p>
    <w:p w14:paraId="36ACB17D">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九、验收</w:t>
      </w:r>
    </w:p>
    <w:p w14:paraId="1DA41BC0">
      <w:pPr>
        <w:pStyle w:val="9"/>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15EB1AB9">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DE65E55">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821CDE4">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C51C662">
      <w:pPr>
        <w:tabs>
          <w:tab w:val="left" w:pos="0"/>
        </w:tabs>
        <w:spacing w:line="360" w:lineRule="auto"/>
        <w:ind w:firstLine="480"/>
        <w:rPr>
          <w:rFonts w:hint="eastAsia" w:ascii="宋体" w:hAnsi="宋体" w:eastAsia="宋体" w:cs="宋体"/>
          <w:color w:val="auto"/>
          <w:sz w:val="18"/>
          <w:szCs w:val="18"/>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4"/>
    <w:p w14:paraId="308C464F">
      <w:pPr>
        <w:tabs>
          <w:tab w:val="left" w:pos="0"/>
        </w:tabs>
        <w:spacing w:line="360" w:lineRule="auto"/>
        <w:ind w:firstLine="480"/>
        <w:rPr>
          <w:rFonts w:hint="eastAsia" w:ascii="宋体" w:hAnsi="宋体" w:eastAsia="宋体" w:cs="宋体"/>
          <w:color w:val="auto"/>
          <w:kern w:val="0"/>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start="1"/>
          <w:cols w:space="0" w:num="1"/>
          <w:rtlGutter w:val="0"/>
          <w:docGrid w:linePitch="312" w:charSpace="0"/>
        </w:sectPr>
      </w:pPr>
      <w:bookmarkStart w:id="25" w:name="_Hlt68072998"/>
      <w:bookmarkEnd w:id="25"/>
      <w:bookmarkStart w:id="26" w:name="_Hlt75236290"/>
      <w:bookmarkEnd w:id="26"/>
      <w:bookmarkStart w:id="27" w:name="_Hlt74707468"/>
      <w:bookmarkEnd w:id="27"/>
      <w:bookmarkStart w:id="28" w:name="_Hlt75236011"/>
      <w:bookmarkEnd w:id="28"/>
      <w:bookmarkStart w:id="29" w:name="_Hlt68057669"/>
      <w:bookmarkEnd w:id="29"/>
      <w:bookmarkStart w:id="30" w:name="_Hlt68072990"/>
      <w:bookmarkEnd w:id="30"/>
      <w:bookmarkStart w:id="31" w:name="_Hlt74714665"/>
      <w:bookmarkEnd w:id="31"/>
      <w:bookmarkStart w:id="32" w:name="_Hlt74730295"/>
      <w:bookmarkEnd w:id="32"/>
      <w:bookmarkStart w:id="33" w:name="_Hlt68403820"/>
      <w:bookmarkEnd w:id="33"/>
      <w:bookmarkStart w:id="34" w:name="_Hlt75236101"/>
      <w:bookmarkEnd w:id="34"/>
      <w:bookmarkStart w:id="35" w:name="_Hlt74729768"/>
      <w:bookmarkEnd w:id="35"/>
      <w:bookmarkStart w:id="36" w:name="_Hlt68073093"/>
      <w:bookmarkEnd w:id="36"/>
    </w:p>
    <w:bookmarkEnd w:id="19"/>
    <w:bookmarkEnd w:id="20"/>
    <w:p w14:paraId="010ACC15">
      <w:pPr>
        <w:numPr>
          <w:ilvl w:val="-1"/>
          <w:numId w:val="0"/>
        </w:numPr>
        <w:adjustRightInd/>
        <w:spacing w:line="360" w:lineRule="auto"/>
        <w:jc w:val="center"/>
        <w:outlineLvl w:val="0"/>
        <w:rPr>
          <w:rFonts w:hint="eastAsia" w:ascii="宋体" w:hAnsi="宋体" w:eastAsia="宋体" w:cs="宋体"/>
          <w:b/>
          <w:color w:val="auto"/>
          <w:sz w:val="36"/>
          <w:szCs w:val="20"/>
          <w:highlight w:val="none"/>
        </w:rPr>
      </w:pPr>
      <w:bookmarkStart w:id="37" w:name="第四部分"/>
      <w:r>
        <w:rPr>
          <w:rFonts w:hint="eastAsia" w:ascii="宋体" w:hAnsi="宋体" w:eastAsia="宋体" w:cs="宋体"/>
          <w:b/>
          <w:color w:val="auto"/>
          <w:sz w:val="36"/>
          <w:szCs w:val="20"/>
          <w:highlight w:val="none"/>
          <w:lang w:val="en-US" w:eastAsia="zh-CN"/>
        </w:rPr>
        <w:t xml:space="preserve">第三部分 </w:t>
      </w:r>
      <w:r>
        <w:rPr>
          <w:rFonts w:hint="eastAsia" w:ascii="宋体" w:hAnsi="宋体" w:eastAsia="宋体" w:cs="宋体"/>
          <w:b/>
          <w:color w:val="auto"/>
          <w:sz w:val="36"/>
          <w:szCs w:val="20"/>
          <w:highlight w:val="none"/>
        </w:rPr>
        <w:t>采购需求</w:t>
      </w:r>
    </w:p>
    <w:p w14:paraId="5BC3BE47">
      <w:pPr>
        <w:spacing w:line="360" w:lineRule="auto"/>
        <w:ind w:firstLine="525"/>
        <w:rPr>
          <w:rFonts w:hint="eastAsia" w:ascii="宋体" w:hAnsi="宋体" w:eastAsia="宋体" w:cs="宋体"/>
          <w:color w:val="auto"/>
          <w:sz w:val="24"/>
          <w:highlight w:val="none"/>
        </w:rPr>
      </w:pPr>
      <w:bookmarkStart w:id="38" w:name="_Toc14959"/>
      <w:r>
        <w:rPr>
          <w:rFonts w:hint="eastAsia" w:ascii="宋体" w:hAnsi="宋体" w:eastAsia="宋体" w:cs="宋体"/>
          <w:color w:val="auto"/>
          <w:sz w:val="24"/>
          <w:highlight w:val="none"/>
        </w:rPr>
        <w:t>1.项目说明</w:t>
      </w:r>
      <w:bookmarkEnd w:id="38"/>
    </w:p>
    <w:p w14:paraId="3353A7B1">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1.1本项目所采购货物的生产、安装、维修、检验、验收等按照以下原则执行：有国家标准的执行国家标准；无国家标准的执行行业标准；无行业标准的执行地方标准；无地方标准的执行企业标准，且按最新的标准及规范执行。生产制造所需要的所有主材和辅助材料的质量、安全均应符合国家规定。</w:t>
      </w:r>
    </w:p>
    <w:p w14:paraId="79AFD37D">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1.2本项目所采购的产品本体、零部件、配件产品质量应符合中华人民共和国及产品品牌所在国的有关质量标准，上述标准如有不一致，执行两者中更严格的标准。</w:t>
      </w:r>
    </w:p>
    <w:p w14:paraId="2B41CF59">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1.3本项目所采购的货物及安装、维修、检验、验收应当符合本招标文件规定的规格、要求和数量（包括附件、图纸等）等要求。</w:t>
      </w:r>
    </w:p>
    <w:p w14:paraId="4F1EF842">
      <w:pPr>
        <w:spacing w:line="360" w:lineRule="auto"/>
        <w:ind w:firstLine="525"/>
        <w:rPr>
          <w:rFonts w:hint="eastAsia" w:ascii="宋体" w:hAnsi="宋体" w:eastAsia="宋体" w:cs="宋体"/>
          <w:color w:val="auto"/>
          <w:sz w:val="24"/>
          <w:highlight w:val="none"/>
        </w:rPr>
      </w:pPr>
      <w:bookmarkStart w:id="39" w:name="_Toc335039017"/>
      <w:bookmarkStart w:id="40" w:name="_Toc426996351"/>
      <w:r>
        <w:rPr>
          <w:rFonts w:hint="eastAsia" w:ascii="宋体" w:hAnsi="宋体" w:eastAsia="宋体" w:cs="宋体"/>
          <w:color w:val="auto"/>
          <w:sz w:val="24"/>
          <w:highlight w:val="none"/>
        </w:rPr>
        <w:t>2.基本要求</w:t>
      </w:r>
      <w:bookmarkEnd w:id="39"/>
      <w:bookmarkEnd w:id="40"/>
    </w:p>
    <w:p w14:paraId="14549383">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2.1投标人应保证提供的产品为合法企业生产的合法产品，投标人须提供符合中华人民共和国有关法律、法规、规章、文件、标准、规范规定并经规范生产的产品，并保证其使用的安全性与可靠性以及保证货物是全新、未使用过的合格产品，且完全符合招标文件规定的质量、规格和性能要求。投标人提供的产品如按国家规定应通过有关部门鉴定（批准）的产品，应保证已按国家规定通过了鉴定（批准）。实行产品许可证制度的产品须获得国家许可。实行强制性认证的产品须通过国家认可认证。货物制造完毕经出厂检验合格后方能发货，并提供货物合格证书。</w:t>
      </w:r>
    </w:p>
    <w:p w14:paraId="252A9F3B">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投标人应在投标文件中对产品的技术指标进行明确说明。否则，评标委员会可以对其做出不利的评判。</w:t>
      </w:r>
    </w:p>
    <w:p w14:paraId="3664698F">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如本招标文件有要求的，投标人应当按照招标文件的要求在投标文件中明确产品具体配置说明、技术指标，并提供技术支持资料。技术支持资料包括权威机构出具的认证证书或国家认定的第三方检测机构出具的检测报告或投标产品制造商公开发布的印刷资料，若权威机构出具的认证证书或第三方检测机构出具的检测报告与投标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14:paraId="64D022C6">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投标人须对所投产品、方案、技术、服务等拥有合法的占有、使用、收益、处分的权利，并对涉及项目的所有内容可能侵权行为的指控负全责，保证不伤害</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的利益。在法律范围内，如果出现文字、图片、商标和技术等侵权行为而造成的纠纷和产生的一切费用，</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概不负责，由此给</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造成损失的，投标人应承担相应后果，并负责赔偿。</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为执行本项目合同而提供的技术资料等归</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所有。</w:t>
      </w:r>
    </w:p>
    <w:p w14:paraId="41101064">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应确保</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在使用产品</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任何一部分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时免受第三方提出的侵犯其专利权、商标权或</w:t>
      </w:r>
      <w:r>
        <w:rPr>
          <w:rFonts w:hint="eastAsia" w:ascii="宋体" w:hAnsi="宋体" w:eastAsia="宋体" w:cs="宋体"/>
          <w:color w:val="auto"/>
          <w:sz w:val="24"/>
          <w:highlight w:val="none"/>
          <w:lang w:val="en-US" w:eastAsia="zh-CN"/>
        </w:rPr>
        <w:t>其他知识产</w:t>
      </w:r>
      <w:r>
        <w:rPr>
          <w:rFonts w:hint="eastAsia" w:ascii="宋体" w:hAnsi="宋体" w:eastAsia="宋体" w:cs="宋体"/>
          <w:color w:val="auto"/>
          <w:sz w:val="24"/>
          <w:highlight w:val="none"/>
        </w:rPr>
        <w:t>权等起诉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zh-CN"/>
        </w:rPr>
        <w:t>如发生此类纠纷，由</w:t>
      </w:r>
      <w:r>
        <w:rPr>
          <w:rFonts w:hint="eastAsia" w:ascii="宋体" w:hAnsi="宋体" w:eastAsia="宋体" w:cs="宋体"/>
          <w:color w:val="auto"/>
          <w:sz w:val="24"/>
          <w:highlight w:val="none"/>
          <w:lang w:val="en-US" w:eastAsia="zh-CN"/>
        </w:rPr>
        <w:t>中标供应商</w:t>
      </w:r>
      <w:r>
        <w:rPr>
          <w:rFonts w:hint="eastAsia" w:ascii="宋体" w:hAnsi="宋体" w:eastAsia="宋体" w:cs="宋体"/>
          <w:color w:val="auto"/>
          <w:sz w:val="24"/>
          <w:highlight w:val="none"/>
          <w:lang w:val="zh-CN"/>
        </w:rPr>
        <w:t>承担一切责任；如因此给</w:t>
      </w:r>
      <w:r>
        <w:rPr>
          <w:rFonts w:hint="eastAsia" w:ascii="宋体" w:hAnsi="宋体" w:eastAsia="宋体" w:cs="宋体"/>
          <w:color w:val="auto"/>
          <w:sz w:val="24"/>
          <w:highlight w:val="none"/>
          <w:lang w:val="en-US" w:eastAsia="zh-CN"/>
        </w:rPr>
        <w:t>采购人</w:t>
      </w:r>
      <w:r>
        <w:rPr>
          <w:rFonts w:hint="eastAsia" w:ascii="宋体" w:hAnsi="宋体" w:eastAsia="宋体" w:cs="宋体"/>
          <w:color w:val="auto"/>
          <w:sz w:val="24"/>
          <w:highlight w:val="none"/>
          <w:lang w:val="zh-CN"/>
        </w:rPr>
        <w:t>造成损失的，</w:t>
      </w:r>
      <w:r>
        <w:rPr>
          <w:rFonts w:hint="eastAsia" w:ascii="宋体" w:hAnsi="宋体" w:eastAsia="宋体" w:cs="宋体"/>
          <w:color w:val="auto"/>
          <w:sz w:val="24"/>
          <w:highlight w:val="none"/>
          <w:lang w:val="en-US" w:eastAsia="zh-CN"/>
        </w:rPr>
        <w:t>中标供应商</w:t>
      </w:r>
      <w:r>
        <w:rPr>
          <w:rFonts w:hint="eastAsia" w:ascii="宋体" w:hAnsi="宋体" w:eastAsia="宋体" w:cs="宋体"/>
          <w:color w:val="auto"/>
          <w:sz w:val="24"/>
          <w:highlight w:val="none"/>
          <w:lang w:val="zh-CN"/>
        </w:rPr>
        <w:t>负责全额赔偿。</w:t>
      </w:r>
    </w:p>
    <w:p w14:paraId="7AE35A28">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2.2如投标文件未按照本招标文件要求提供技术支持资料或投标文件中明确的技术指标与技术支持资料不一致，评标委员会可对其做出不利的评判。</w:t>
      </w:r>
    </w:p>
    <w:p w14:paraId="3AE9524B">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须对中标产品使用的安全性、有效性及可靠性承担全部责任，须保证合同验收阶段的性能检验报告与投标文件明确的技术指标一致。</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所供货物有权在合同验收阶段指定国家认定的第三方检测机构进行检测，相关货物运输、检测等全部费用应包含在投标人报价中，由</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支付。</w:t>
      </w:r>
    </w:p>
    <w:p w14:paraId="1AAA0811">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2.4投标人的投标产品技术指标应具备相当于或高于招标文件中规定的要求，并能提供更好的性能，具有更高的可靠性、安全性、耐用性。投标人提供的产品应在</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所处的条件下能正常工作，</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所处的条件投标人可以通过现场踏勘进行了解，如投标产品对环境有特别要求，投标人须在投标文件中进行明确，为适应产品安装运行所要具备的环境条件营造费用由投标人承担。</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应保证所提供的货物经正确安装、正常运转和保养后，在其使用寿命期内应具有满意的性能。在货物质量保证期内</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应对由于设计、工艺或者材料的缺陷而发生的任何不足或者故障负责，并承担赔偿责任。</w:t>
      </w:r>
    </w:p>
    <w:p w14:paraId="56D1FE3F">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2.5产品本体</w:t>
      </w:r>
    </w:p>
    <w:p w14:paraId="7B81B427">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产品本体是指产品在工作条件和环境条件具备的前提下正常运行就能达到投标文件承诺的技术指标及性能，不需要另外配置其他物品。</w:t>
      </w:r>
    </w:p>
    <w:p w14:paraId="576255E1">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2.6随产品本体配送的备品备件、易损件、</w:t>
      </w:r>
      <w:r>
        <w:rPr>
          <w:rFonts w:hint="eastAsia" w:ascii="宋体" w:hAnsi="宋体" w:eastAsia="宋体" w:cs="宋体"/>
          <w:color w:val="auto"/>
          <w:sz w:val="24"/>
          <w:highlight w:val="none"/>
          <w:lang w:eastAsia="zh-CN"/>
        </w:rPr>
        <w:t>零</w:t>
      </w:r>
      <w:r>
        <w:rPr>
          <w:rFonts w:hint="eastAsia" w:ascii="宋体" w:hAnsi="宋体" w:eastAsia="宋体" w:cs="宋体"/>
          <w:color w:val="auto"/>
          <w:sz w:val="24"/>
          <w:highlight w:val="none"/>
        </w:rPr>
        <w:t>配件、专用工具</w:t>
      </w:r>
    </w:p>
    <w:p w14:paraId="432041D1">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随产品本体配送的备品备件、易损件、</w:t>
      </w:r>
      <w:r>
        <w:rPr>
          <w:rFonts w:hint="eastAsia" w:ascii="宋体" w:hAnsi="宋体" w:eastAsia="宋体" w:cs="宋体"/>
          <w:color w:val="auto"/>
          <w:sz w:val="24"/>
          <w:highlight w:val="none"/>
          <w:lang w:eastAsia="zh-CN"/>
        </w:rPr>
        <w:t>零</w:t>
      </w:r>
      <w:r>
        <w:rPr>
          <w:rFonts w:hint="eastAsia" w:ascii="宋体" w:hAnsi="宋体" w:eastAsia="宋体" w:cs="宋体"/>
          <w:color w:val="auto"/>
          <w:sz w:val="24"/>
          <w:highlight w:val="none"/>
        </w:rPr>
        <w:t>配件、专用工具是指与产品本体相关的辅助性物品，是为方便</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使用而提供的、不会影响产品本身正常运行。</w:t>
      </w:r>
    </w:p>
    <w:p w14:paraId="5CEA53F9">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包括</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要求随产品本体配送或产品自身随产品本体配送的物品，投标人应在投标文件中列出各种随产品本体配送的备品备件、易损件、零配件、专用工具的规格、用途、数量、单价和总价，所需费用应包括在投标报价之内。</w:t>
      </w:r>
      <w:bookmarkStart w:id="41" w:name="c__506404130_"/>
    </w:p>
    <w:bookmarkEnd w:id="41"/>
    <w:p w14:paraId="56AC6592">
      <w:pPr>
        <w:rPr>
          <w:rFonts w:hint="eastAsia" w:ascii="宋体" w:hAnsi="宋体" w:eastAsia="宋体" w:cs="宋体"/>
          <w:color w:val="auto"/>
          <w:highlight w:val="none"/>
        </w:rPr>
      </w:pPr>
    </w:p>
    <w:p w14:paraId="41FC4526">
      <w:pPr>
        <w:rPr>
          <w:rFonts w:hint="eastAsia" w:ascii="宋体" w:hAnsi="宋体" w:eastAsia="宋体" w:cs="宋体"/>
          <w:color w:val="auto"/>
          <w:highlight w:val="none"/>
        </w:rPr>
      </w:pPr>
    </w:p>
    <w:p w14:paraId="7D55D3C9">
      <w:pPr>
        <w:rPr>
          <w:rFonts w:hint="eastAsia" w:ascii="宋体" w:hAnsi="宋体" w:eastAsia="宋体" w:cs="宋体"/>
          <w:color w:val="auto"/>
          <w:highlight w:val="none"/>
        </w:rPr>
      </w:pPr>
    </w:p>
    <w:p w14:paraId="1F803635">
      <w:pPr>
        <w:pStyle w:val="2"/>
        <w:keepNext/>
        <w:keepLines/>
        <w:pageBreakBefore w:val="0"/>
        <w:widowControl w:val="0"/>
        <w:tabs>
          <w:tab w:val="right" w:pos="5940"/>
          <w:tab w:val="right" w:leader="dot" w:pos="6740"/>
          <w:tab w:val="right" w:pos="8100"/>
          <w:tab w:val="decimal" w:pos="9620"/>
          <w:tab w:val="clear" w:pos="432"/>
        </w:tabs>
        <w:kinsoku/>
        <w:wordWrap/>
        <w:overflowPunct/>
        <w:topLinePunct w:val="0"/>
        <w:autoSpaceDE/>
        <w:autoSpaceDN/>
        <w:bidi w:val="0"/>
        <w:adjustRightInd w:val="0"/>
        <w:snapToGrid/>
        <w:spacing w:before="0" w:after="0" w:line="360" w:lineRule="auto"/>
        <w:ind w:left="0" w:firstLine="0"/>
        <w:textAlignment w:val="auto"/>
        <w:rPr>
          <w:rFonts w:hint="eastAsia" w:ascii="宋体" w:hAnsi="宋体" w:eastAsia="宋体" w:cs="宋体"/>
          <w:color w:val="auto"/>
          <w:sz w:val="28"/>
          <w:szCs w:val="48"/>
          <w:highlight w:val="none"/>
        </w:rPr>
      </w:pPr>
      <w:bookmarkStart w:id="42" w:name="_Toc295165671"/>
      <w:bookmarkStart w:id="43" w:name="_Toc254707151"/>
      <w:bookmarkStart w:id="44" w:name="_Toc257035693"/>
      <w:bookmarkStart w:id="45" w:name="_Toc257035793"/>
      <w:bookmarkStart w:id="46" w:name="_Toc251399868"/>
      <w:bookmarkStart w:id="47" w:name="_Toc268526183"/>
      <w:r>
        <w:rPr>
          <w:rFonts w:hint="eastAsia" w:ascii="宋体" w:hAnsi="宋体" w:eastAsia="宋体" w:cs="宋体"/>
          <w:color w:val="auto"/>
          <w:sz w:val="28"/>
          <w:szCs w:val="48"/>
          <w:highlight w:val="none"/>
        </w:rPr>
        <w:t>一、项目概况</w:t>
      </w:r>
    </w:p>
    <w:p w14:paraId="736F73E7">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为保障采购人的就餐需求，提高服务质量，同时考虑持续发展需要，本项目采购的设备以及配套设施应考虑后续设备的兼容和扩展。该厨房投入使用后，为采购人提供更好的就餐环境。</w:t>
      </w:r>
    </w:p>
    <w:p w14:paraId="6B3E6EE9">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主要内容：厨房设备一批，包括但不限于设备供货、安装调试、验收、培训及售后服务等工作。</w:t>
      </w:r>
    </w:p>
    <w:p w14:paraId="4480D1BB">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2、交货地点：采购人指定地点。</w:t>
      </w:r>
    </w:p>
    <w:p w14:paraId="427C5924">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本项目为交钥匙项目，</w:t>
      </w:r>
      <w:r>
        <w:rPr>
          <w:rFonts w:hint="eastAsia" w:ascii="宋体" w:hAnsi="宋体" w:eastAsia="宋体" w:cs="宋体"/>
          <w:color w:val="auto"/>
          <w:sz w:val="24"/>
          <w:highlight w:val="none"/>
        </w:rPr>
        <w:t>由于相</w:t>
      </w:r>
      <w:r>
        <w:rPr>
          <w:rFonts w:hint="eastAsia" w:ascii="宋体" w:hAnsi="宋体" w:eastAsia="宋体" w:cs="宋体"/>
          <w:color w:val="auto"/>
          <w:sz w:val="24"/>
          <w:highlight w:val="none"/>
          <w:shd w:val="clear"/>
        </w:rPr>
        <w:t>关的基建和水</w:t>
      </w:r>
      <w:r>
        <w:rPr>
          <w:rFonts w:hint="eastAsia" w:ascii="宋体" w:hAnsi="宋体" w:eastAsia="宋体" w:cs="宋体"/>
          <w:color w:val="auto"/>
          <w:sz w:val="24"/>
          <w:highlight w:val="none"/>
          <w:shd w:val="clear"/>
          <w:lang w:eastAsia="zh-CN"/>
        </w:rPr>
        <w:t>（</w:t>
      </w:r>
      <w:r>
        <w:rPr>
          <w:rFonts w:hint="eastAsia" w:ascii="宋体" w:hAnsi="宋体" w:eastAsia="宋体" w:cs="宋体"/>
          <w:color w:val="auto"/>
          <w:sz w:val="24"/>
          <w:highlight w:val="none"/>
          <w:shd w:val="clear"/>
          <w:lang w:val="en-US" w:eastAsia="zh-CN"/>
        </w:rPr>
        <w:t>供水、排水</w:t>
      </w:r>
      <w:r>
        <w:rPr>
          <w:rFonts w:hint="eastAsia" w:ascii="宋体" w:hAnsi="宋体" w:eastAsia="宋体" w:cs="宋体"/>
          <w:color w:val="auto"/>
          <w:sz w:val="24"/>
          <w:highlight w:val="none"/>
          <w:shd w:val="clear"/>
          <w:lang w:eastAsia="zh-CN"/>
        </w:rPr>
        <w:t>）</w:t>
      </w:r>
      <w:r>
        <w:rPr>
          <w:rFonts w:hint="eastAsia" w:ascii="宋体" w:hAnsi="宋体" w:eastAsia="宋体" w:cs="宋体"/>
          <w:color w:val="auto"/>
          <w:sz w:val="24"/>
          <w:highlight w:val="none"/>
          <w:shd w:val="clear"/>
        </w:rPr>
        <w:t>、电</w:t>
      </w:r>
      <w:r>
        <w:rPr>
          <w:rFonts w:hint="eastAsia" w:ascii="宋体" w:hAnsi="宋体" w:eastAsia="宋体" w:cs="宋体"/>
          <w:color w:val="auto"/>
          <w:sz w:val="24"/>
          <w:highlight w:val="none"/>
          <w:shd w:val="clear"/>
          <w:lang w:val="en-US" w:eastAsia="zh-CN"/>
        </w:rPr>
        <w:t>已</w:t>
      </w:r>
      <w:r>
        <w:rPr>
          <w:rFonts w:hint="eastAsia" w:ascii="宋体" w:hAnsi="宋体" w:eastAsia="宋体" w:cs="宋体"/>
          <w:color w:val="auto"/>
          <w:sz w:val="24"/>
          <w:highlight w:val="none"/>
          <w:shd w:val="clear"/>
        </w:rPr>
        <w:t>基本定型，</w:t>
      </w:r>
      <w:r>
        <w:rPr>
          <w:rFonts w:hint="eastAsia" w:ascii="宋体" w:hAnsi="宋体" w:eastAsia="宋体" w:cs="宋体"/>
          <w:color w:val="auto"/>
          <w:sz w:val="24"/>
          <w:highlight w:val="none"/>
          <w:shd w:val="clear"/>
          <w:lang w:eastAsia="zh-CN"/>
        </w:rPr>
        <w:t>采购人仅提供总的水电接入口，</w:t>
      </w:r>
      <w:r>
        <w:rPr>
          <w:rFonts w:hint="eastAsia" w:ascii="宋体" w:hAnsi="宋体" w:eastAsia="宋体" w:cs="宋体"/>
          <w:color w:val="auto"/>
          <w:sz w:val="24"/>
          <w:highlight w:val="none"/>
          <w:shd w:val="clear"/>
        </w:rPr>
        <w:t>投标</w:t>
      </w:r>
      <w:r>
        <w:rPr>
          <w:rFonts w:hint="eastAsia" w:ascii="宋体" w:hAnsi="宋体" w:eastAsia="宋体" w:cs="宋体"/>
          <w:color w:val="auto"/>
          <w:sz w:val="24"/>
          <w:highlight w:val="none"/>
        </w:rPr>
        <w:t>前请投标人务必考虑该</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客观因素或</w:t>
      </w:r>
      <w:r>
        <w:rPr>
          <w:rFonts w:hint="eastAsia" w:ascii="宋体" w:hAnsi="宋体" w:eastAsia="宋体" w:cs="宋体"/>
          <w:color w:val="auto"/>
          <w:sz w:val="24"/>
          <w:highlight w:val="none"/>
          <w:lang w:val="en-US" w:eastAsia="zh-CN"/>
        </w:rPr>
        <w:t>自行前往</w:t>
      </w:r>
      <w:r>
        <w:rPr>
          <w:rFonts w:hint="eastAsia" w:ascii="宋体" w:hAnsi="宋体" w:eastAsia="宋体" w:cs="宋体"/>
          <w:color w:val="auto"/>
          <w:sz w:val="24"/>
          <w:highlight w:val="none"/>
        </w:rPr>
        <w:t>现场</w:t>
      </w:r>
      <w:r>
        <w:rPr>
          <w:rFonts w:hint="eastAsia" w:ascii="宋体" w:hAnsi="宋体" w:eastAsia="宋体" w:cs="宋体"/>
          <w:color w:val="auto"/>
          <w:sz w:val="24"/>
          <w:highlight w:val="none"/>
          <w:lang w:val="en-US" w:eastAsia="zh-CN"/>
        </w:rPr>
        <w:t>踏勘</w:t>
      </w:r>
      <w:r>
        <w:rPr>
          <w:rFonts w:hint="eastAsia" w:ascii="宋体" w:hAnsi="宋体" w:eastAsia="宋体" w:cs="宋体"/>
          <w:color w:val="auto"/>
          <w:sz w:val="24"/>
          <w:highlight w:val="none"/>
          <w:lang w:eastAsia="zh-CN"/>
        </w:rPr>
        <w:t>，相关设施设备安装期间，水电总接入口后端接管接线均由中标人自行考虑，管线安装走向需横平竖直且不能影响采购人现场装修风格及安全使用需要，如过程中对采购人装修产生破坏的，投标人需自行承担维修，因此产生的材料、人工等一切费用由投标人在报价中综合考虑，</w:t>
      </w:r>
      <w:r>
        <w:rPr>
          <w:rFonts w:hint="eastAsia" w:ascii="宋体" w:hAnsi="宋体" w:eastAsia="宋体" w:cs="宋体"/>
          <w:color w:val="auto"/>
          <w:sz w:val="24"/>
          <w:highlight w:val="none"/>
          <w:lang w:val="en-US" w:eastAsia="zh-CN"/>
        </w:rPr>
        <w:t>投标人安装完毕后，确保所有设备正常使用。</w:t>
      </w:r>
      <w:r>
        <w:rPr>
          <w:rFonts w:hint="eastAsia" w:ascii="宋体" w:hAnsi="宋体" w:eastAsia="宋体" w:cs="宋体"/>
          <w:color w:val="auto"/>
          <w:sz w:val="24"/>
          <w:highlight w:val="none"/>
        </w:rPr>
        <w:t>如因投标人自身原因导致投标内容与实际不符，或者导致项目无法按实际情况实施的，相关责任由投标人负责</w:t>
      </w:r>
      <w:r>
        <w:rPr>
          <w:rFonts w:hint="eastAsia" w:ascii="宋体" w:hAnsi="宋体" w:eastAsia="宋体" w:cs="宋体"/>
          <w:color w:val="auto"/>
          <w:sz w:val="24"/>
          <w:highlight w:val="none"/>
          <w:lang w:eastAsia="zh-CN"/>
        </w:rPr>
        <w:t>（投标人需提供承诺书，承诺格式自拟）</w:t>
      </w:r>
      <w:r>
        <w:rPr>
          <w:rFonts w:hint="eastAsia" w:ascii="宋体" w:hAnsi="宋体" w:eastAsia="宋体" w:cs="宋体"/>
          <w:color w:val="auto"/>
          <w:sz w:val="24"/>
          <w:highlight w:val="none"/>
        </w:rPr>
        <w:t>。</w:t>
      </w:r>
    </w:p>
    <w:p w14:paraId="6E3111C2">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项目须执行的标准、规范</w:t>
      </w:r>
    </w:p>
    <w:p w14:paraId="396938FC">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符合国家、省市的相关规定及现行行业标准。</w:t>
      </w:r>
    </w:p>
    <w:p w14:paraId="154AC581">
      <w:pPr>
        <w:spacing w:line="360" w:lineRule="auto"/>
        <w:ind w:firstLine="525"/>
        <w:rPr>
          <w:rFonts w:hint="eastAsia" w:ascii="宋体" w:hAnsi="宋体" w:eastAsia="宋体" w:cs="宋体"/>
          <w:color w:val="auto"/>
          <w:sz w:val="24"/>
          <w:highlight w:val="none"/>
        </w:rPr>
      </w:pPr>
      <w:r>
        <w:rPr>
          <w:rFonts w:hint="eastAsia" w:ascii="宋体" w:hAnsi="宋体" w:eastAsia="宋体" w:cs="宋体"/>
          <w:color w:val="auto"/>
          <w:sz w:val="24"/>
          <w:highlight w:val="none"/>
        </w:rPr>
        <w:t>注：以上技术标准如有更新的，按最新标准执行</w:t>
      </w:r>
    </w:p>
    <w:p w14:paraId="29120DC2">
      <w:pPr>
        <w:pStyle w:val="43"/>
        <w:spacing w:before="0" w:beforeAutospacing="0" w:after="0" w:afterAutospacing="0" w:line="360" w:lineRule="auto"/>
        <w:ind w:firstLine="422"/>
        <w:rPr>
          <w:rFonts w:hint="eastAsia" w:ascii="宋体" w:hAnsi="宋体" w:eastAsia="宋体" w:cs="宋体"/>
          <w:color w:val="auto"/>
          <w:highlight w:val="none"/>
        </w:rPr>
      </w:pPr>
      <w:r>
        <w:rPr>
          <w:rFonts w:hint="eastAsia" w:ascii="宋体" w:hAnsi="宋体" w:eastAsia="宋体" w:cs="宋体"/>
          <w:color w:val="auto"/>
          <w:highlight w:val="none"/>
        </w:rPr>
        <w:t>招标文件中标注“★”为关键性要求条款，“▲”为实质性要求条款，实质性响应未响应，视为投标无效。</w:t>
      </w:r>
    </w:p>
    <w:p w14:paraId="4B0DAED3">
      <w:pPr>
        <w:spacing w:line="360" w:lineRule="auto"/>
        <w:rPr>
          <w:rFonts w:hint="eastAsia" w:ascii="宋体" w:hAnsi="宋体" w:eastAsia="宋体" w:cs="宋体"/>
          <w:b/>
          <w:bCs/>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490E564">
      <w:pPr>
        <w:pStyle w:val="2"/>
        <w:keepNext/>
        <w:keepLines/>
        <w:numPr>
          <w:ilvl w:val="0"/>
          <w:numId w:val="2"/>
        </w:numPr>
        <w:tabs>
          <w:tab w:val="right" w:pos="5940"/>
          <w:tab w:val="right" w:leader="dot" w:pos="6740"/>
          <w:tab w:val="right" w:pos="8100"/>
          <w:tab w:val="decimal" w:pos="9620"/>
          <w:tab w:val="clear" w:pos="432"/>
        </w:tabs>
        <w:spacing w:before="0" w:after="0" w:line="360" w:lineRule="auto"/>
        <w:ind w:left="0" w:firstLine="0"/>
        <w:rPr>
          <w:rFonts w:hint="eastAsia" w:ascii="宋体" w:hAnsi="宋体" w:eastAsia="宋体" w:cs="宋体"/>
          <w:b/>
          <w:bCs/>
          <w:color w:val="auto"/>
          <w:sz w:val="28"/>
          <w:szCs w:val="48"/>
          <w:highlight w:val="none"/>
        </w:rPr>
      </w:pPr>
      <w:r>
        <w:rPr>
          <w:rFonts w:hint="eastAsia" w:ascii="宋体" w:hAnsi="宋体" w:eastAsia="宋体" w:cs="宋体"/>
          <w:b/>
          <w:bCs/>
          <w:color w:val="auto"/>
          <w:sz w:val="28"/>
          <w:szCs w:val="48"/>
          <w:highlight w:val="none"/>
        </w:rPr>
        <w:t>采购产品技术规格、要求和数量（包括附件、图纸等）</w:t>
      </w:r>
    </w:p>
    <w:p w14:paraId="602CB000">
      <w:pPr>
        <w:pStyle w:val="3"/>
        <w:spacing w:before="0" w:after="0"/>
        <w:ind w:left="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标项一：民警和执勤用房食堂设施设备采购项目</w:t>
      </w:r>
    </w:p>
    <w:p w14:paraId="7C4DB4E9">
      <w:pP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民警食堂</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5"/>
        <w:gridCol w:w="1585"/>
        <w:gridCol w:w="7783"/>
        <w:gridCol w:w="771"/>
        <w:gridCol w:w="744"/>
        <w:gridCol w:w="1175"/>
        <w:gridCol w:w="2109"/>
      </w:tblGrid>
      <w:tr w14:paraId="2DDE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240" w:type="pct"/>
            <w:shd w:val="clear" w:color="auto" w:fill="auto"/>
            <w:noWrap/>
            <w:vAlign w:val="center"/>
          </w:tcPr>
          <w:p w14:paraId="4411D7F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532" w:type="pct"/>
            <w:shd w:val="clear" w:color="auto" w:fill="auto"/>
            <w:noWrap/>
            <w:vAlign w:val="center"/>
          </w:tcPr>
          <w:p w14:paraId="1B9D3E4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项目内容</w:t>
            </w:r>
          </w:p>
        </w:tc>
        <w:tc>
          <w:tcPr>
            <w:tcW w:w="2615" w:type="pct"/>
            <w:shd w:val="clear" w:color="auto" w:fill="auto"/>
            <w:noWrap/>
            <w:vAlign w:val="center"/>
          </w:tcPr>
          <w:p w14:paraId="5983544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规格型号</w:t>
            </w:r>
          </w:p>
        </w:tc>
        <w:tc>
          <w:tcPr>
            <w:tcW w:w="259" w:type="pct"/>
            <w:shd w:val="clear" w:color="auto" w:fill="auto"/>
            <w:noWrap/>
            <w:vAlign w:val="center"/>
          </w:tcPr>
          <w:p w14:paraId="7CA962C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249" w:type="pct"/>
            <w:shd w:val="clear" w:color="auto" w:fill="auto"/>
            <w:noWrap/>
            <w:vAlign w:val="center"/>
          </w:tcPr>
          <w:p w14:paraId="1404265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394" w:type="pct"/>
            <w:shd w:val="clear" w:color="auto" w:fill="auto"/>
            <w:noWrap/>
            <w:vAlign w:val="center"/>
          </w:tcPr>
          <w:p w14:paraId="131E137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单价限价（万元）</w:t>
            </w:r>
          </w:p>
        </w:tc>
        <w:tc>
          <w:tcPr>
            <w:tcW w:w="708" w:type="pct"/>
            <w:shd w:val="clear" w:color="auto" w:fill="auto"/>
            <w:noWrap/>
            <w:vAlign w:val="center"/>
          </w:tcPr>
          <w:p w14:paraId="55F2672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参考图片</w:t>
            </w:r>
          </w:p>
        </w:tc>
      </w:tr>
      <w:tr w14:paraId="6570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6CD9674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32" w:type="pct"/>
            <w:shd w:val="clear" w:color="auto" w:fill="auto"/>
            <w:vAlign w:val="center"/>
          </w:tcPr>
          <w:p w14:paraId="4B73C08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5" w:type="pct"/>
            <w:shd w:val="clear" w:color="auto" w:fill="auto"/>
            <w:vAlign w:val="center"/>
          </w:tcPr>
          <w:p w14:paraId="10EBACB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采用SUS304-2B不锈钢制作，上下两层面板板厚均不小于1.2mm，加强筋全部采用SUS304-2B不锈钢板制作，立杆为SUS304-2B不锈钢管，直径不小于38mm，壁厚不小于1.2mm，配全钢可调子弹脚；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59" w:type="pct"/>
            <w:shd w:val="clear" w:color="auto" w:fill="auto"/>
            <w:vAlign w:val="center"/>
          </w:tcPr>
          <w:p w14:paraId="64FFA01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3B4762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394" w:type="pct"/>
            <w:shd w:val="clear" w:color="auto" w:fill="auto"/>
            <w:vAlign w:val="center"/>
          </w:tcPr>
          <w:p w14:paraId="3069F81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8" w:type="pct"/>
            <w:shd w:val="clear" w:color="auto" w:fill="auto"/>
            <w:vAlign w:val="center"/>
          </w:tcPr>
          <w:p w14:paraId="5A5E05A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913765" cy="763905"/>
                  <wp:effectExtent l="0" t="0" r="635" b="10795"/>
                  <wp:docPr id="85" name="图片 29" descr="平板货架"/>
                  <wp:cNvGraphicFramePr/>
                  <a:graphic xmlns:a="http://schemas.openxmlformats.org/drawingml/2006/main">
                    <a:graphicData uri="http://schemas.openxmlformats.org/drawingml/2006/picture">
                      <pic:pic xmlns:pic="http://schemas.openxmlformats.org/drawingml/2006/picture">
                        <pic:nvPicPr>
                          <pic:cNvPr id="85"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60C5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E08F69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32" w:type="pct"/>
            <w:shd w:val="clear" w:color="auto" w:fill="auto"/>
            <w:vAlign w:val="center"/>
          </w:tcPr>
          <w:p w14:paraId="31DCBDE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大米架</w:t>
            </w:r>
          </w:p>
        </w:tc>
        <w:tc>
          <w:tcPr>
            <w:tcW w:w="2615" w:type="pct"/>
            <w:shd w:val="clear" w:color="auto" w:fill="auto"/>
            <w:vAlign w:val="center"/>
          </w:tcPr>
          <w:p w14:paraId="50906E4A">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采用SUS304-2B不锈钢管方管焊接制作，方管规格不小于50mm*50mm，壁厚不小于1.2mm；</w:t>
            </w:r>
          </w:p>
          <w:p w14:paraId="4A9C675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规格：1200mm*500mm*250mm。</w:t>
            </w:r>
          </w:p>
        </w:tc>
        <w:tc>
          <w:tcPr>
            <w:tcW w:w="259" w:type="pct"/>
            <w:shd w:val="clear" w:color="auto" w:fill="auto"/>
            <w:vAlign w:val="center"/>
          </w:tcPr>
          <w:p w14:paraId="7537751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5EEEC47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94" w:type="pct"/>
            <w:shd w:val="clear" w:color="auto" w:fill="auto"/>
            <w:vAlign w:val="center"/>
          </w:tcPr>
          <w:p w14:paraId="4F1A6A7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0.0750</w:t>
            </w:r>
          </w:p>
        </w:tc>
        <w:tc>
          <w:tcPr>
            <w:tcW w:w="708" w:type="pct"/>
            <w:shd w:val="clear" w:color="auto" w:fill="auto"/>
            <w:vAlign w:val="center"/>
          </w:tcPr>
          <w:p w14:paraId="1ADE421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796925" cy="458470"/>
                  <wp:effectExtent l="0" t="0" r="3175" b="11430"/>
                  <wp:docPr id="86" name="图片 31" descr="大米架白底图"/>
                  <wp:cNvGraphicFramePr/>
                  <a:graphic xmlns:a="http://schemas.openxmlformats.org/drawingml/2006/main">
                    <a:graphicData uri="http://schemas.openxmlformats.org/drawingml/2006/picture">
                      <pic:pic xmlns:pic="http://schemas.openxmlformats.org/drawingml/2006/picture">
                        <pic:nvPicPr>
                          <pic:cNvPr id="86" name="图片 31" descr="大米架白底图"/>
                          <pic:cNvPicPr/>
                        </pic:nvPicPr>
                        <pic:blipFill>
                          <a:blip r:embed="rId31"/>
                          <a:srcRect/>
                          <a:stretch>
                            <a:fillRect/>
                          </a:stretch>
                        </pic:blipFill>
                        <pic:spPr>
                          <a:xfrm>
                            <a:off x="0" y="0"/>
                            <a:ext cx="796925" cy="458470"/>
                          </a:xfrm>
                          <a:prstGeom prst="rect">
                            <a:avLst/>
                          </a:prstGeom>
                          <a:noFill/>
                          <a:ln w="9525" cap="flat" cmpd="sng">
                            <a:noFill/>
                            <a:prstDash val="solid"/>
                            <a:miter/>
                          </a:ln>
                          <a:effectLst/>
                        </pic:spPr>
                      </pic:pic>
                    </a:graphicData>
                  </a:graphic>
                </wp:inline>
              </w:drawing>
            </w:r>
          </w:p>
        </w:tc>
      </w:tr>
      <w:tr w14:paraId="4169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5CE66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32" w:type="pct"/>
            <w:shd w:val="clear" w:color="auto" w:fill="auto"/>
            <w:vAlign w:val="center"/>
          </w:tcPr>
          <w:p w14:paraId="089849A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平板推车</w:t>
            </w:r>
          </w:p>
        </w:tc>
        <w:tc>
          <w:tcPr>
            <w:tcW w:w="2615" w:type="pct"/>
            <w:shd w:val="clear" w:color="auto" w:fill="auto"/>
            <w:vAlign w:val="center"/>
          </w:tcPr>
          <w:p w14:paraId="13598C1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采用SUS304-2B不锈钢板材制作，板厚不小于1.2mm，下衬不锈钢加强筋,立柱直径不小于38mm，壁厚不小于1.0mm，配5寸聚胺脂静音轮4只；</w:t>
            </w:r>
          </w:p>
          <w:p w14:paraId="52A8380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规格：900mm*500mm*800mm。</w:t>
            </w:r>
          </w:p>
        </w:tc>
        <w:tc>
          <w:tcPr>
            <w:tcW w:w="259" w:type="pct"/>
            <w:shd w:val="clear" w:color="auto" w:fill="auto"/>
            <w:vAlign w:val="center"/>
          </w:tcPr>
          <w:p w14:paraId="3398EB6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49" w:type="pct"/>
            <w:shd w:val="clear" w:color="auto" w:fill="auto"/>
            <w:vAlign w:val="center"/>
          </w:tcPr>
          <w:p w14:paraId="107D65C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shd w:val="clear" w:color="auto" w:fill="auto"/>
            <w:vAlign w:val="center"/>
          </w:tcPr>
          <w:p w14:paraId="7499587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0.1125</w:t>
            </w:r>
          </w:p>
        </w:tc>
        <w:tc>
          <w:tcPr>
            <w:tcW w:w="708" w:type="pct"/>
            <w:shd w:val="clear" w:color="auto" w:fill="auto"/>
            <w:vAlign w:val="center"/>
          </w:tcPr>
          <w:p w14:paraId="473D6B1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678180" cy="406400"/>
                  <wp:effectExtent l="0" t="0" r="7620" b="0"/>
                  <wp:docPr id="4" name="Picture 480" descr="wps_clip_image-4051"/>
                  <wp:cNvGraphicFramePr/>
                  <a:graphic xmlns:a="http://schemas.openxmlformats.org/drawingml/2006/main">
                    <a:graphicData uri="http://schemas.openxmlformats.org/drawingml/2006/picture">
                      <pic:pic xmlns:pic="http://schemas.openxmlformats.org/drawingml/2006/picture">
                        <pic:nvPicPr>
                          <pic:cNvPr id="4" name="Picture 480" descr="wps_clip_image-4051"/>
                          <pic:cNvPicPr/>
                        </pic:nvPicPr>
                        <pic:blipFill>
                          <a:blip r:embed="rId32"/>
                          <a:srcRect/>
                          <a:stretch>
                            <a:fillRect/>
                          </a:stretch>
                        </pic:blipFill>
                        <pic:spPr>
                          <a:xfrm>
                            <a:off x="0" y="0"/>
                            <a:ext cx="678180" cy="406400"/>
                          </a:xfrm>
                          <a:prstGeom prst="rect">
                            <a:avLst/>
                          </a:prstGeom>
                          <a:noFill/>
                          <a:ln w="9525" cap="flat" cmpd="sng">
                            <a:noFill/>
                            <a:prstDash val="solid"/>
                            <a:miter/>
                          </a:ln>
                          <a:effectLst/>
                        </pic:spPr>
                      </pic:pic>
                    </a:graphicData>
                  </a:graphic>
                </wp:inline>
              </w:drawing>
            </w:r>
          </w:p>
        </w:tc>
      </w:tr>
      <w:tr w14:paraId="5B0B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44D7844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32" w:type="pct"/>
            <w:shd w:val="clear" w:color="auto" w:fill="auto"/>
            <w:vAlign w:val="center"/>
          </w:tcPr>
          <w:p w14:paraId="3D03B4A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高低双温冷库</w:t>
            </w:r>
          </w:p>
        </w:tc>
        <w:tc>
          <w:tcPr>
            <w:tcW w:w="2615" w:type="pct"/>
            <w:shd w:val="clear" w:color="auto" w:fill="auto"/>
            <w:vAlign w:val="center"/>
          </w:tcPr>
          <w:p w14:paraId="4B20121F">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作温度高温0℃～+5℃，-15℃～-18℃，压缩机、蒸发器、控制器等主要部件均采用知名品牌配件，带全自动数显，库体可见面均采用用厚度不小于1.2mm的SUS304-2B材质，聚氨酯保温板厚度不小于100mm（B2级阻燃），地板上压5mm防滑不锈钢板，配不锈钢自动回归门、风幕机、LED照明，库门带防反锁功能；                                    </w:t>
            </w:r>
          </w:p>
          <w:p w14:paraId="1CF5285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规格：5560mm*3230mm*2600mm*2（实际以现场尺寸为准）。</w:t>
            </w:r>
          </w:p>
        </w:tc>
        <w:tc>
          <w:tcPr>
            <w:tcW w:w="259" w:type="pct"/>
            <w:shd w:val="clear" w:color="auto" w:fill="auto"/>
            <w:vAlign w:val="center"/>
          </w:tcPr>
          <w:p w14:paraId="6D26887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48038D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1B7E84B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20.0000</w:t>
            </w:r>
          </w:p>
        </w:tc>
        <w:tc>
          <w:tcPr>
            <w:tcW w:w="708" w:type="pct"/>
            <w:shd w:val="clear" w:color="auto" w:fill="auto"/>
            <w:vAlign w:val="center"/>
          </w:tcPr>
          <w:p w14:paraId="39A3CD9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959485" cy="595630"/>
                  <wp:effectExtent l="0" t="0" r="5715" b="1270"/>
                  <wp:docPr id="87" name="Picture 3136" descr="KVPMVF]D@6QSL6}P4[O2D41"/>
                  <wp:cNvGraphicFramePr/>
                  <a:graphic xmlns:a="http://schemas.openxmlformats.org/drawingml/2006/main">
                    <a:graphicData uri="http://schemas.openxmlformats.org/drawingml/2006/picture">
                      <pic:pic xmlns:pic="http://schemas.openxmlformats.org/drawingml/2006/picture">
                        <pic:nvPicPr>
                          <pic:cNvPr id="87" name="Picture 3136" descr="KVPMVF]D@6QSL6}P4[O2D41"/>
                          <pic:cNvPicPr/>
                        </pic:nvPicPr>
                        <pic:blipFill>
                          <a:blip r:embed="rId33"/>
                          <a:srcRect/>
                          <a:stretch>
                            <a:fillRect/>
                          </a:stretch>
                        </pic:blipFill>
                        <pic:spPr>
                          <a:xfrm>
                            <a:off x="0" y="0"/>
                            <a:ext cx="959485" cy="595630"/>
                          </a:xfrm>
                          <a:prstGeom prst="rect">
                            <a:avLst/>
                          </a:prstGeom>
                          <a:noFill/>
                          <a:ln w="9525" cap="flat" cmpd="sng">
                            <a:noFill/>
                            <a:prstDash val="solid"/>
                            <a:miter/>
                          </a:ln>
                          <a:effectLst/>
                        </pic:spPr>
                      </pic:pic>
                    </a:graphicData>
                  </a:graphic>
                </wp:inline>
              </w:drawing>
            </w:r>
          </w:p>
        </w:tc>
      </w:tr>
      <w:tr w14:paraId="0B10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80FDAE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32" w:type="pct"/>
            <w:shd w:val="clear" w:color="auto" w:fill="auto"/>
            <w:vAlign w:val="center"/>
          </w:tcPr>
          <w:p w14:paraId="1F2E3C2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拖把水池</w:t>
            </w:r>
          </w:p>
        </w:tc>
        <w:tc>
          <w:tcPr>
            <w:tcW w:w="2615" w:type="pct"/>
            <w:shd w:val="clear" w:color="auto" w:fill="auto"/>
            <w:vAlign w:val="center"/>
          </w:tcPr>
          <w:p w14:paraId="703EE59D">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采用SUS304-2B制作，台面及水斗板厚不小于1.2mm，立柱采用不锈钢管制作，直径不小于38mm，壁厚不小于1.2mm；</w:t>
            </w:r>
          </w:p>
          <w:p w14:paraId="71AC69B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规格：600mm*600mm。</w:t>
            </w:r>
          </w:p>
        </w:tc>
        <w:tc>
          <w:tcPr>
            <w:tcW w:w="259" w:type="pct"/>
            <w:shd w:val="clear" w:color="auto" w:fill="auto"/>
            <w:vAlign w:val="center"/>
          </w:tcPr>
          <w:p w14:paraId="5E990BC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715B13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398FCBE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0.1300</w:t>
            </w:r>
          </w:p>
        </w:tc>
        <w:tc>
          <w:tcPr>
            <w:tcW w:w="708" w:type="pct"/>
            <w:shd w:val="clear" w:color="auto" w:fill="auto"/>
            <w:vAlign w:val="center"/>
          </w:tcPr>
          <w:p w14:paraId="0904D613">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inline distT="0" distB="0" distL="114300" distR="114300">
                  <wp:extent cx="625475" cy="544830"/>
                  <wp:effectExtent l="0" t="0" r="9525" b="1270"/>
                  <wp:docPr id="9" name="Picture_524"/>
                  <wp:cNvGraphicFramePr/>
                  <a:graphic xmlns:a="http://schemas.openxmlformats.org/drawingml/2006/main">
                    <a:graphicData uri="http://schemas.openxmlformats.org/drawingml/2006/picture">
                      <pic:pic xmlns:pic="http://schemas.openxmlformats.org/drawingml/2006/picture">
                        <pic:nvPicPr>
                          <pic:cNvPr id="9" name="Picture_524"/>
                          <pic:cNvPicPr/>
                        </pic:nvPicPr>
                        <pic:blipFill>
                          <a:blip r:embed="rId34"/>
                          <a:stretch>
                            <a:fillRect/>
                          </a:stretch>
                        </pic:blipFill>
                        <pic:spPr>
                          <a:xfrm>
                            <a:off x="0" y="0"/>
                            <a:ext cx="625475" cy="544830"/>
                          </a:xfrm>
                          <a:prstGeom prst="rect">
                            <a:avLst/>
                          </a:prstGeom>
                          <a:noFill/>
                          <a:ln>
                            <a:noFill/>
                          </a:ln>
                        </pic:spPr>
                      </pic:pic>
                    </a:graphicData>
                  </a:graphic>
                </wp:inline>
              </w:drawing>
            </w:r>
          </w:p>
        </w:tc>
      </w:tr>
      <w:tr w14:paraId="5048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B2EBBD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32" w:type="pct"/>
            <w:shd w:val="clear" w:color="auto" w:fill="auto"/>
            <w:vAlign w:val="center"/>
          </w:tcPr>
          <w:p w14:paraId="338D029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拖把水池连架</w:t>
            </w:r>
          </w:p>
        </w:tc>
        <w:tc>
          <w:tcPr>
            <w:tcW w:w="2615" w:type="pct"/>
            <w:shd w:val="clear" w:color="auto" w:fill="auto"/>
            <w:vAlign w:val="center"/>
          </w:tcPr>
          <w:p w14:paraId="50BFEB21">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采用SUS304-2B制作，台面及水斗板厚不小于1.2mm，立柱采用不锈钢管材，直径不小于38mm，壁厚不小于1.2mm，配全钢可调子弹脚；</w:t>
            </w:r>
          </w:p>
          <w:p w14:paraId="3FAEB6E5">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规格：1000mm*m600mm*1650mm。</w:t>
            </w:r>
          </w:p>
        </w:tc>
        <w:tc>
          <w:tcPr>
            <w:tcW w:w="259" w:type="pct"/>
            <w:shd w:val="clear" w:color="auto" w:fill="auto"/>
            <w:vAlign w:val="center"/>
          </w:tcPr>
          <w:p w14:paraId="2A5D1B9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5156A2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35CFA01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0.2000</w:t>
            </w:r>
          </w:p>
        </w:tc>
        <w:tc>
          <w:tcPr>
            <w:tcW w:w="708" w:type="pct"/>
            <w:shd w:val="clear" w:color="auto" w:fill="auto"/>
            <w:vAlign w:val="center"/>
          </w:tcPr>
          <w:p w14:paraId="1BF264A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469900" cy="637540"/>
                  <wp:effectExtent l="0" t="0" r="0" b="10160"/>
                  <wp:docPr id="88" name="图片 468" descr="拖把水池连架"/>
                  <wp:cNvGraphicFramePr/>
                  <a:graphic xmlns:a="http://schemas.openxmlformats.org/drawingml/2006/main">
                    <a:graphicData uri="http://schemas.openxmlformats.org/drawingml/2006/picture">
                      <pic:pic xmlns:pic="http://schemas.openxmlformats.org/drawingml/2006/picture">
                        <pic:nvPicPr>
                          <pic:cNvPr id="88" name="图片 468" descr="拖把水池连架"/>
                          <pic:cNvPicPr/>
                        </pic:nvPicPr>
                        <pic:blipFill>
                          <a:blip r:embed="rId35"/>
                          <a:srcRect/>
                          <a:stretch>
                            <a:fillRect/>
                          </a:stretch>
                        </pic:blipFill>
                        <pic:spPr>
                          <a:xfrm>
                            <a:off x="0" y="0"/>
                            <a:ext cx="469900" cy="637540"/>
                          </a:xfrm>
                          <a:prstGeom prst="rect">
                            <a:avLst/>
                          </a:prstGeom>
                          <a:noFill/>
                          <a:ln w="9525" cap="flat" cmpd="sng">
                            <a:noFill/>
                            <a:prstDash val="solid"/>
                            <a:miter/>
                          </a:ln>
                          <a:effectLst/>
                        </pic:spPr>
                      </pic:pic>
                    </a:graphicData>
                  </a:graphic>
                </wp:inline>
              </w:drawing>
            </w:r>
          </w:p>
        </w:tc>
      </w:tr>
      <w:tr w14:paraId="2C25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240" w:type="pct"/>
            <w:shd w:val="clear" w:color="auto" w:fill="auto"/>
            <w:vAlign w:val="center"/>
          </w:tcPr>
          <w:p w14:paraId="2C701A8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32" w:type="pct"/>
            <w:shd w:val="clear" w:color="auto" w:fill="auto"/>
            <w:vAlign w:val="center"/>
          </w:tcPr>
          <w:p w14:paraId="3202519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2615" w:type="pct"/>
            <w:shd w:val="clear" w:color="auto" w:fill="auto"/>
            <w:vAlign w:val="center"/>
          </w:tcPr>
          <w:p w14:paraId="594A40E6">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功率：380V/≤18KW；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内胆材质: 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出水方式：两水龙头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加热方式: 电热管加热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额定出水量: 120L/h</w:t>
            </w:r>
            <w:r>
              <w:rPr>
                <w:rFonts w:hint="eastAsia" w:ascii="宋体" w:hAnsi="宋体" w:eastAsia="宋体" w:cs="宋体"/>
                <w:i w:val="0"/>
                <w:iCs w:val="0"/>
                <w:color w:val="auto"/>
                <w:kern w:val="0"/>
                <w:sz w:val="21"/>
                <w:szCs w:val="21"/>
                <w:highlight w:val="none"/>
                <w:u w:val="none"/>
                <w:lang w:val="en-US" w:eastAsia="zh-CN" w:bidi="ar"/>
              </w:rPr>
              <w:br w:type="textWrapping"/>
            </w:r>
            <w:r>
              <w:rPr>
                <w:rStyle w:val="48"/>
                <w:rFonts w:hint="eastAsia" w:ascii="宋体" w:hAnsi="宋体" w:eastAsia="宋体" w:cs="宋体"/>
                <w:color w:val="auto"/>
                <w:sz w:val="21"/>
                <w:szCs w:val="21"/>
                <w:highlight w:val="none"/>
                <w:lang w:val="en-US" w:eastAsia="zh-CN" w:bidi="ar"/>
              </w:rPr>
              <w:t>底座：</w:t>
            </w:r>
            <w:r>
              <w:rPr>
                <w:rStyle w:val="49"/>
                <w:rFonts w:hint="eastAsia" w:ascii="宋体" w:hAnsi="宋体" w:eastAsia="宋体" w:cs="宋体"/>
                <w:color w:val="auto"/>
                <w:sz w:val="21"/>
                <w:szCs w:val="21"/>
                <w:highlight w:val="none"/>
                <w:lang w:val="en-US" w:eastAsia="zh-CN" w:bidi="ar"/>
              </w:rPr>
              <w:br w:type="textWrapping"/>
            </w:r>
            <w:r>
              <w:rPr>
                <w:rStyle w:val="49"/>
                <w:rFonts w:hint="eastAsia" w:ascii="宋体" w:hAnsi="宋体" w:eastAsia="宋体" w:cs="宋体"/>
                <w:color w:val="auto"/>
                <w:sz w:val="21"/>
                <w:szCs w:val="21"/>
                <w:highlight w:val="none"/>
                <w:lang w:val="en-US" w:eastAsia="zh-CN" w:bidi="ar"/>
              </w:rPr>
              <w:t>材质：SUS3</w:t>
            </w:r>
            <w:r>
              <w:rPr>
                <w:rFonts w:hint="eastAsia" w:ascii="宋体" w:hAnsi="宋体" w:eastAsia="宋体" w:cs="宋体"/>
                <w:color w:val="auto"/>
                <w:kern w:val="0"/>
                <w:sz w:val="21"/>
                <w:szCs w:val="21"/>
                <w:highlight w:val="none"/>
                <w:lang w:val="en-US" w:eastAsia="zh-CN" w:bidi="ar"/>
              </w:rPr>
              <w:t>04-2B不锈钢</w:t>
            </w:r>
            <w:r>
              <w:rPr>
                <w:rFonts w:hint="eastAsia" w:ascii="宋体" w:hAnsi="宋体" w:eastAsia="宋体" w:cs="宋体"/>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尺寸：与开水器配套</w:t>
            </w: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lang w:val="en-US" w:eastAsia="zh-CN" w:bidi="ar"/>
              </w:rPr>
              <w:t>产品符合GB 4706.1-2005《家用和类似用途电器的安全第一部分：通电要求》要求；符合GB 4706.36-2014《家用和类似用途电器的安全商用电开水器和液体加热器的特殊要求》的规定并提供相应报告，</w:t>
            </w:r>
            <w:r>
              <w:rPr>
                <w:rFonts w:hint="eastAsia" w:ascii="宋体" w:hAnsi="宋体" w:eastAsia="宋体" w:cs="宋体"/>
                <w:i w:val="0"/>
                <w:iCs w:val="0"/>
                <w:color w:val="auto"/>
                <w:kern w:val="0"/>
                <w:sz w:val="21"/>
                <w:szCs w:val="21"/>
                <w:highlight w:val="none"/>
                <w:u w:val="none"/>
                <w:lang w:val="en-US" w:eastAsia="zh-CN" w:bidi="ar"/>
              </w:rPr>
              <w:t>或提供承诺书，承诺在供货时提供对应产品的</w:t>
            </w:r>
            <w:r>
              <w:rPr>
                <w:rFonts w:hint="eastAsia" w:ascii="宋体" w:hAnsi="宋体" w:cs="宋体"/>
                <w:i w:val="0"/>
                <w:iCs w:val="0"/>
                <w:color w:val="auto"/>
                <w:kern w:val="0"/>
                <w:sz w:val="21"/>
                <w:szCs w:val="21"/>
                <w:highlight w:val="none"/>
                <w:u w:val="none"/>
                <w:lang w:val="en-US" w:eastAsia="zh-CN" w:bidi="ar"/>
              </w:rPr>
              <w:t>检测报告，承诺书格式自拟。</w:t>
            </w:r>
          </w:p>
        </w:tc>
        <w:tc>
          <w:tcPr>
            <w:tcW w:w="259" w:type="pct"/>
            <w:shd w:val="clear" w:color="auto" w:fill="auto"/>
            <w:vAlign w:val="center"/>
          </w:tcPr>
          <w:p w14:paraId="1E251E4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CA0FFA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5D45B24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0.2300</w:t>
            </w:r>
          </w:p>
        </w:tc>
        <w:tc>
          <w:tcPr>
            <w:tcW w:w="708" w:type="pct"/>
            <w:shd w:val="clear" w:color="auto" w:fill="auto"/>
            <w:vAlign w:val="center"/>
          </w:tcPr>
          <w:p w14:paraId="6422F8C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975995" cy="889635"/>
                  <wp:effectExtent l="0" t="0" r="1905" b="12065"/>
                  <wp:docPr id="89" name="图片 25" descr="电开水器"/>
                  <wp:cNvGraphicFramePr/>
                  <a:graphic xmlns:a="http://schemas.openxmlformats.org/drawingml/2006/main">
                    <a:graphicData uri="http://schemas.openxmlformats.org/drawingml/2006/picture">
                      <pic:pic xmlns:pic="http://schemas.openxmlformats.org/drawingml/2006/picture">
                        <pic:nvPicPr>
                          <pic:cNvPr id="89" name="图片 25" descr="电开水器"/>
                          <pic:cNvPicPr/>
                        </pic:nvPicPr>
                        <pic:blipFill>
                          <a:blip r:embed="rId36"/>
                          <a:srcRect/>
                          <a:stretch>
                            <a:fillRect/>
                          </a:stretch>
                        </pic:blipFill>
                        <pic:spPr>
                          <a:xfrm>
                            <a:off x="0" y="0"/>
                            <a:ext cx="975995" cy="889635"/>
                          </a:xfrm>
                          <a:prstGeom prst="rect">
                            <a:avLst/>
                          </a:prstGeom>
                          <a:noFill/>
                          <a:ln w="9525" cap="flat" cmpd="sng">
                            <a:noFill/>
                            <a:prstDash val="solid"/>
                            <a:miter/>
                          </a:ln>
                          <a:effectLst/>
                        </pic:spPr>
                      </pic:pic>
                    </a:graphicData>
                  </a:graphic>
                </wp:inline>
              </w:drawing>
            </w:r>
          </w:p>
        </w:tc>
      </w:tr>
      <w:tr w14:paraId="42CC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5FFBB8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32" w:type="pct"/>
            <w:shd w:val="clear" w:color="auto" w:fill="auto"/>
            <w:vAlign w:val="center"/>
          </w:tcPr>
          <w:p w14:paraId="6C89DA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5" w:type="pct"/>
            <w:shd w:val="clear" w:color="auto" w:fill="auto"/>
            <w:vAlign w:val="center"/>
          </w:tcPr>
          <w:p w14:paraId="308F3BE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w:t>
            </w:r>
          </w:p>
          <w:p w14:paraId="6D611B89">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规格：1000mm*750mm*800mm+150mm。</w:t>
            </w:r>
          </w:p>
        </w:tc>
        <w:tc>
          <w:tcPr>
            <w:tcW w:w="259" w:type="pct"/>
            <w:shd w:val="clear" w:color="auto" w:fill="auto"/>
            <w:vAlign w:val="center"/>
          </w:tcPr>
          <w:p w14:paraId="109BB76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AAA413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94" w:type="pct"/>
            <w:shd w:val="clear" w:color="auto" w:fill="auto"/>
            <w:vAlign w:val="center"/>
          </w:tcPr>
          <w:p w14:paraId="4822793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8" w:type="pct"/>
            <w:shd w:val="clear" w:color="auto" w:fill="auto"/>
            <w:vAlign w:val="center"/>
          </w:tcPr>
          <w:p w14:paraId="1C4E089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875030" cy="560705"/>
                  <wp:effectExtent l="0" t="0" r="1270" b="10795"/>
                  <wp:docPr id="7" name="Picture_444"/>
                  <wp:cNvGraphicFramePr/>
                  <a:graphic xmlns:a="http://schemas.openxmlformats.org/drawingml/2006/main">
                    <a:graphicData uri="http://schemas.openxmlformats.org/drawingml/2006/picture">
                      <pic:pic xmlns:pic="http://schemas.openxmlformats.org/drawingml/2006/picture">
                        <pic:nvPicPr>
                          <pic:cNvPr id="7" name="Picture_444"/>
                          <pic:cNvPicPr/>
                        </pic:nvPicPr>
                        <pic:blipFill>
                          <a:blip r:embed="rId37"/>
                          <a:stretch>
                            <a:fillRect/>
                          </a:stretch>
                        </pic:blipFill>
                        <pic:spPr>
                          <a:xfrm>
                            <a:off x="0" y="0"/>
                            <a:ext cx="875030" cy="560705"/>
                          </a:xfrm>
                          <a:prstGeom prst="rect">
                            <a:avLst/>
                          </a:prstGeom>
                          <a:noFill/>
                          <a:ln>
                            <a:noFill/>
                          </a:ln>
                        </pic:spPr>
                      </pic:pic>
                    </a:graphicData>
                  </a:graphic>
                </wp:inline>
              </w:drawing>
            </w:r>
          </w:p>
        </w:tc>
      </w:tr>
      <w:tr w14:paraId="36D0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D0158C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32" w:type="pct"/>
            <w:shd w:val="clear" w:color="auto" w:fill="auto"/>
            <w:vAlign w:val="center"/>
          </w:tcPr>
          <w:p w14:paraId="47F9DF8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双星剖鱼台</w:t>
            </w:r>
          </w:p>
        </w:tc>
        <w:tc>
          <w:tcPr>
            <w:tcW w:w="2615" w:type="pct"/>
            <w:shd w:val="clear" w:color="auto" w:fill="auto"/>
            <w:vAlign w:val="center"/>
          </w:tcPr>
          <w:p w14:paraId="0E102ADF">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w:t>
            </w:r>
          </w:p>
          <w:p w14:paraId="36565C6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规格：1500mm*750mm*800mm+150mm    </w:t>
            </w:r>
          </w:p>
        </w:tc>
        <w:tc>
          <w:tcPr>
            <w:tcW w:w="259" w:type="pct"/>
            <w:shd w:val="clear" w:color="auto" w:fill="auto"/>
            <w:vAlign w:val="center"/>
          </w:tcPr>
          <w:p w14:paraId="1DAF648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15860C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466A999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0.3375</w:t>
            </w:r>
          </w:p>
        </w:tc>
        <w:tc>
          <w:tcPr>
            <w:tcW w:w="708" w:type="pct"/>
            <w:shd w:val="clear" w:color="auto" w:fill="auto"/>
            <w:vAlign w:val="center"/>
          </w:tcPr>
          <w:p w14:paraId="0BC86D8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00430" cy="494665"/>
                  <wp:effectExtent l="0" t="0" r="1270" b="635"/>
                  <wp:docPr id="3" name="图片_77"/>
                  <wp:cNvGraphicFramePr/>
                  <a:graphic xmlns:a="http://schemas.openxmlformats.org/drawingml/2006/main">
                    <a:graphicData uri="http://schemas.openxmlformats.org/drawingml/2006/picture">
                      <pic:pic xmlns:pic="http://schemas.openxmlformats.org/drawingml/2006/picture">
                        <pic:nvPicPr>
                          <pic:cNvPr id="3" name="图片_77"/>
                          <pic:cNvPicPr/>
                        </pic:nvPicPr>
                        <pic:blipFill>
                          <a:blip r:embed="rId38"/>
                          <a:stretch>
                            <a:fillRect/>
                          </a:stretch>
                        </pic:blipFill>
                        <pic:spPr>
                          <a:xfrm>
                            <a:off x="0" y="0"/>
                            <a:ext cx="900430" cy="494665"/>
                          </a:xfrm>
                          <a:prstGeom prst="rect">
                            <a:avLst/>
                          </a:prstGeom>
                          <a:noFill/>
                          <a:ln>
                            <a:noFill/>
                          </a:ln>
                        </pic:spPr>
                      </pic:pic>
                    </a:graphicData>
                  </a:graphic>
                </wp:inline>
              </w:drawing>
            </w:r>
          </w:p>
        </w:tc>
      </w:tr>
      <w:tr w14:paraId="415D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CA4B94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32" w:type="pct"/>
            <w:shd w:val="clear" w:color="auto" w:fill="auto"/>
            <w:vAlign w:val="center"/>
          </w:tcPr>
          <w:p w14:paraId="3EB11C3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单星剖鱼台水池</w:t>
            </w:r>
          </w:p>
        </w:tc>
        <w:tc>
          <w:tcPr>
            <w:tcW w:w="2615" w:type="pct"/>
            <w:shd w:val="clear" w:color="auto" w:fill="auto"/>
            <w:vAlign w:val="center"/>
          </w:tcPr>
          <w:p w14:paraId="3FBF1F9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面板及水斗采用防锈、耐腐蚀304不锈钢板制作，板厚不小于1.2mm，立柱采用不锈钢管材，直径不小于38mm，壁厚不小于1mm，拉档采用不锈钢管材，直径不小于25mm，壁厚不小于1mm，配全钢可调子弹脚；</w:t>
            </w:r>
          </w:p>
          <w:p w14:paraId="3B752A0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规格：1200mm*750mm*800mm+150mm    </w:t>
            </w:r>
          </w:p>
        </w:tc>
        <w:tc>
          <w:tcPr>
            <w:tcW w:w="259" w:type="pct"/>
            <w:shd w:val="clear" w:color="auto" w:fill="auto"/>
            <w:vAlign w:val="center"/>
          </w:tcPr>
          <w:p w14:paraId="3D9B91B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AA7C46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2AB82F4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8" w:type="pct"/>
            <w:shd w:val="clear" w:color="auto" w:fill="auto"/>
            <w:vAlign w:val="center"/>
          </w:tcPr>
          <w:p w14:paraId="2A866A5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43610" cy="363220"/>
                  <wp:effectExtent l="0" t="0" r="8890" b="5080"/>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39"/>
                          <a:stretch>
                            <a:fillRect/>
                          </a:stretch>
                        </pic:blipFill>
                        <pic:spPr>
                          <a:xfrm>
                            <a:off x="0" y="0"/>
                            <a:ext cx="943610" cy="363220"/>
                          </a:xfrm>
                          <a:prstGeom prst="rect">
                            <a:avLst/>
                          </a:prstGeom>
                          <a:noFill/>
                          <a:ln>
                            <a:noFill/>
                          </a:ln>
                        </pic:spPr>
                      </pic:pic>
                    </a:graphicData>
                  </a:graphic>
                </wp:inline>
              </w:drawing>
            </w:r>
          </w:p>
        </w:tc>
      </w:tr>
      <w:tr w14:paraId="4FD4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4BA488A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32" w:type="pct"/>
            <w:shd w:val="clear" w:color="auto" w:fill="auto"/>
            <w:vAlign w:val="center"/>
          </w:tcPr>
          <w:p w14:paraId="3F67C1B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5" w:type="pct"/>
            <w:shd w:val="clear" w:color="auto" w:fill="auto"/>
            <w:vAlign w:val="center"/>
          </w:tcPr>
          <w:p w14:paraId="6CDBFFA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w:t>
            </w:r>
          </w:p>
          <w:p w14:paraId="5766B01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59" w:type="pct"/>
            <w:shd w:val="clear" w:color="auto" w:fill="auto"/>
            <w:vAlign w:val="center"/>
          </w:tcPr>
          <w:p w14:paraId="1D6C36C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3D394D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94" w:type="pct"/>
            <w:shd w:val="clear" w:color="auto" w:fill="auto"/>
            <w:vAlign w:val="center"/>
          </w:tcPr>
          <w:p w14:paraId="71DDF25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8" w:type="pct"/>
            <w:shd w:val="clear" w:color="auto" w:fill="auto"/>
            <w:vAlign w:val="center"/>
          </w:tcPr>
          <w:p w14:paraId="0128621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831850" cy="541020"/>
                  <wp:effectExtent l="0" t="0" r="6350" b="5080"/>
                  <wp:docPr id="83" name="Picture 116" descr="双层工作台"/>
                  <wp:cNvGraphicFramePr/>
                  <a:graphic xmlns:a="http://schemas.openxmlformats.org/drawingml/2006/main">
                    <a:graphicData uri="http://schemas.openxmlformats.org/drawingml/2006/picture">
                      <pic:pic xmlns:pic="http://schemas.openxmlformats.org/drawingml/2006/picture">
                        <pic:nvPicPr>
                          <pic:cNvPr id="83"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1948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99B0DA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32" w:type="pct"/>
            <w:shd w:val="clear" w:color="auto" w:fill="auto"/>
            <w:vAlign w:val="center"/>
          </w:tcPr>
          <w:p w14:paraId="4423D3A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2615" w:type="pct"/>
            <w:shd w:val="clear" w:color="auto" w:fill="auto"/>
            <w:vAlign w:val="center"/>
          </w:tcPr>
          <w:p w14:paraId="4CA1924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板板厚不小于1.2mm，加强筋全部采用不锈钢板制作，面板下称≥15mm厚木工板减震，立杆为不锈钢管，直径不小于38mm，壁厚不小于1.2mm，配全钢可调子弹脚，板台面留φ250残物回收孔,车、桶、台配套；                                 </w:t>
            </w:r>
          </w:p>
          <w:p w14:paraId="3871F781">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59" w:type="pct"/>
            <w:shd w:val="clear" w:color="auto" w:fill="auto"/>
            <w:vAlign w:val="center"/>
          </w:tcPr>
          <w:p w14:paraId="6730ED0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B01279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7DF62BA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0.2100</w:t>
            </w:r>
          </w:p>
        </w:tc>
        <w:tc>
          <w:tcPr>
            <w:tcW w:w="708" w:type="pct"/>
            <w:shd w:val="clear" w:color="auto" w:fill="auto"/>
            <w:vAlign w:val="center"/>
          </w:tcPr>
          <w:p w14:paraId="08990B0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1067435" cy="452120"/>
                  <wp:effectExtent l="0" t="0" r="12065" b="5080"/>
                  <wp:docPr id="90" name="图片 16" descr="NULL"/>
                  <wp:cNvGraphicFramePr/>
                  <a:graphic xmlns:a="http://schemas.openxmlformats.org/drawingml/2006/main">
                    <a:graphicData uri="http://schemas.openxmlformats.org/drawingml/2006/picture">
                      <pic:pic xmlns:pic="http://schemas.openxmlformats.org/drawingml/2006/picture">
                        <pic:nvPicPr>
                          <pic:cNvPr id="90" name="图片 16" descr="NULL"/>
                          <pic:cNvPicPr/>
                        </pic:nvPicPr>
                        <pic:blipFill>
                          <a:blip r:embed="rId41">
                            <a:clrChange>
                              <a:clrFrom>
                                <a:srgbClr val="FCFCFC"/>
                              </a:clrFrom>
                              <a:clrTo>
                                <a:srgbClr val="FCFCFC">
                                  <a:alpha val="0"/>
                                </a:srgbClr>
                              </a:clrTo>
                            </a:clrChange>
                          </a:blip>
                          <a:srcRect/>
                          <a:stretch>
                            <a:fillRect/>
                          </a:stretch>
                        </pic:blipFill>
                        <pic:spPr>
                          <a:xfrm>
                            <a:off x="0" y="0"/>
                            <a:ext cx="1067435" cy="452120"/>
                          </a:xfrm>
                          <a:prstGeom prst="rect">
                            <a:avLst/>
                          </a:prstGeom>
                          <a:noFill/>
                          <a:ln w="9525" cap="flat" cmpd="sng">
                            <a:noFill/>
                            <a:prstDash val="solid"/>
                            <a:miter/>
                          </a:ln>
                          <a:effectLst/>
                        </pic:spPr>
                      </pic:pic>
                    </a:graphicData>
                  </a:graphic>
                </wp:inline>
              </w:drawing>
            </w:r>
          </w:p>
        </w:tc>
      </w:tr>
      <w:tr w14:paraId="1466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5F5037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32" w:type="pct"/>
            <w:shd w:val="clear" w:color="auto" w:fill="auto"/>
            <w:vAlign w:val="center"/>
          </w:tcPr>
          <w:p w14:paraId="305127F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土豆脱皮机</w:t>
            </w:r>
          </w:p>
        </w:tc>
        <w:tc>
          <w:tcPr>
            <w:tcW w:w="2615" w:type="pct"/>
            <w:shd w:val="clear" w:color="auto" w:fill="auto"/>
            <w:vAlign w:val="center"/>
          </w:tcPr>
          <w:p w14:paraId="5557BBE1">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机身采用食品级不锈钢制作，自带可旋转冲洗水管，功率：220V/≤2200W，产能不小于200KG/小时。</w:t>
            </w:r>
          </w:p>
        </w:tc>
        <w:tc>
          <w:tcPr>
            <w:tcW w:w="259" w:type="pct"/>
            <w:shd w:val="clear" w:color="auto" w:fill="auto"/>
            <w:vAlign w:val="center"/>
          </w:tcPr>
          <w:p w14:paraId="68CF4EC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8B9E8C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74926D2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1.4100</w:t>
            </w:r>
          </w:p>
        </w:tc>
        <w:tc>
          <w:tcPr>
            <w:tcW w:w="708" w:type="pct"/>
            <w:shd w:val="clear" w:color="auto" w:fill="auto"/>
            <w:vAlign w:val="center"/>
          </w:tcPr>
          <w:p w14:paraId="1D4883B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1041400" cy="353695"/>
                  <wp:effectExtent l="0" t="0" r="0" b="1905"/>
                  <wp:docPr id="14" name="图片 47" descr="PP30"/>
                  <wp:cNvGraphicFramePr/>
                  <a:graphic xmlns:a="http://schemas.openxmlformats.org/drawingml/2006/main">
                    <a:graphicData uri="http://schemas.openxmlformats.org/drawingml/2006/picture">
                      <pic:pic xmlns:pic="http://schemas.openxmlformats.org/drawingml/2006/picture">
                        <pic:nvPicPr>
                          <pic:cNvPr id="14" name="图片 47" descr="PP30"/>
                          <pic:cNvPicPr/>
                        </pic:nvPicPr>
                        <pic:blipFill>
                          <a:blip r:embed="rId42"/>
                          <a:srcRect/>
                          <a:stretch>
                            <a:fillRect/>
                          </a:stretch>
                        </pic:blipFill>
                        <pic:spPr>
                          <a:xfrm>
                            <a:off x="0" y="0"/>
                            <a:ext cx="1041400" cy="353695"/>
                          </a:xfrm>
                          <a:prstGeom prst="rect">
                            <a:avLst/>
                          </a:prstGeom>
                          <a:noFill/>
                          <a:ln w="9525" cap="flat" cmpd="sng">
                            <a:noFill/>
                            <a:prstDash val="solid"/>
                            <a:miter/>
                          </a:ln>
                          <a:effectLst/>
                        </pic:spPr>
                      </pic:pic>
                    </a:graphicData>
                  </a:graphic>
                </wp:inline>
              </w:drawing>
            </w:r>
          </w:p>
        </w:tc>
      </w:tr>
      <w:tr w14:paraId="7052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6204901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32" w:type="pct"/>
            <w:shd w:val="clear" w:color="auto" w:fill="auto"/>
            <w:vAlign w:val="center"/>
          </w:tcPr>
          <w:p w14:paraId="31AD004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5" w:type="pct"/>
            <w:shd w:val="clear" w:color="auto" w:fill="auto"/>
            <w:vAlign w:val="center"/>
          </w:tcPr>
          <w:p w14:paraId="028ED8F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59" w:type="pct"/>
            <w:shd w:val="clear" w:color="auto" w:fill="auto"/>
            <w:vAlign w:val="center"/>
          </w:tcPr>
          <w:p w14:paraId="4717CBA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3D9A32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394" w:type="pct"/>
            <w:shd w:val="clear" w:color="auto" w:fill="auto"/>
            <w:vAlign w:val="center"/>
          </w:tcPr>
          <w:p w14:paraId="14FC334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8" w:type="pct"/>
            <w:shd w:val="clear" w:color="auto" w:fill="auto"/>
            <w:vAlign w:val="center"/>
          </w:tcPr>
          <w:p w14:paraId="79C7338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1001395" cy="739140"/>
                  <wp:effectExtent l="0" t="0" r="1905" b="10160"/>
                  <wp:docPr id="15" name="图片 172" descr=" "/>
                  <wp:cNvGraphicFramePr/>
                  <a:graphic xmlns:a="http://schemas.openxmlformats.org/drawingml/2006/main">
                    <a:graphicData uri="http://schemas.openxmlformats.org/drawingml/2006/picture">
                      <pic:pic xmlns:pic="http://schemas.openxmlformats.org/drawingml/2006/picture">
                        <pic:nvPicPr>
                          <pic:cNvPr id="15"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1A09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240" w:type="pct"/>
            <w:shd w:val="clear" w:color="auto" w:fill="auto"/>
            <w:vAlign w:val="center"/>
          </w:tcPr>
          <w:p w14:paraId="34BC225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532" w:type="pct"/>
            <w:shd w:val="clear" w:color="auto" w:fill="auto"/>
            <w:vAlign w:val="center"/>
          </w:tcPr>
          <w:p w14:paraId="09BD00C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2615" w:type="pct"/>
            <w:shd w:val="clear" w:color="auto" w:fill="auto"/>
            <w:vAlign w:val="center"/>
          </w:tcPr>
          <w:p w14:paraId="22DE1107">
            <w:pPr>
              <w:keepNext w:val="0"/>
              <w:keepLines w:val="0"/>
              <w:pageBreakBefore w:val="0"/>
              <w:widowControl/>
              <w:suppressLineNumbers w:val="0"/>
              <w:kinsoku/>
              <w:wordWrap/>
              <w:overflowPunct/>
              <w:topLinePunct w:val="0"/>
              <w:autoSpaceDE/>
              <w:autoSpaceDN/>
              <w:bidi w:val="0"/>
              <w:adjustRightInd/>
              <w:snapToGrid/>
              <w:ind w:firstLineChars="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机身采用食品级304不锈钢，容量不小于1000L，双压缩机，全铜冷凝管，电子温控带屏显，冷藏温度-6℃～+15℃，冷冻-18℃～-10℃，功率220V/≤400W。</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★提供产品能效认证报告，GB26920.2-2015《自携冷凝机组商用冷柜能效限定值及能效等级》</w:t>
            </w:r>
          </w:p>
        </w:tc>
        <w:tc>
          <w:tcPr>
            <w:tcW w:w="259" w:type="pct"/>
            <w:shd w:val="clear" w:color="auto" w:fill="auto"/>
            <w:vAlign w:val="center"/>
          </w:tcPr>
          <w:p w14:paraId="20DC09C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C3F34F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shd w:val="clear" w:color="auto" w:fill="auto"/>
            <w:vAlign w:val="center"/>
          </w:tcPr>
          <w:p w14:paraId="5282243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0.6000</w:t>
            </w:r>
          </w:p>
        </w:tc>
        <w:tc>
          <w:tcPr>
            <w:tcW w:w="708" w:type="pct"/>
            <w:shd w:val="clear" w:color="auto" w:fill="auto"/>
            <w:vAlign w:val="center"/>
          </w:tcPr>
          <w:p w14:paraId="7E6330C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595630" cy="803910"/>
                  <wp:effectExtent l="0" t="0" r="1270" b="8890"/>
                  <wp:docPr id="91" name="图片 48" descr="K8WDH0@JA6}$2X1E0BP9VJP"/>
                  <wp:cNvGraphicFramePr/>
                  <a:graphic xmlns:a="http://schemas.openxmlformats.org/drawingml/2006/main">
                    <a:graphicData uri="http://schemas.openxmlformats.org/drawingml/2006/picture">
                      <pic:pic xmlns:pic="http://schemas.openxmlformats.org/drawingml/2006/picture">
                        <pic:nvPicPr>
                          <pic:cNvPr id="91" name="图片 48" descr="K8WDH0@JA6}$2X1E0BP9VJP"/>
                          <pic:cNvPicPr/>
                        </pic:nvPicPr>
                        <pic:blipFill>
                          <a:blip r:embed="rId44"/>
                          <a:srcRect/>
                          <a:stretch>
                            <a:fillRect/>
                          </a:stretch>
                        </pic:blipFill>
                        <pic:spPr>
                          <a:xfrm>
                            <a:off x="0" y="0"/>
                            <a:ext cx="595630" cy="803910"/>
                          </a:xfrm>
                          <a:prstGeom prst="rect">
                            <a:avLst/>
                          </a:prstGeom>
                          <a:noFill/>
                          <a:ln w="9525" cap="flat" cmpd="sng">
                            <a:noFill/>
                            <a:prstDash val="solid"/>
                            <a:miter/>
                          </a:ln>
                          <a:effectLst/>
                        </pic:spPr>
                      </pic:pic>
                    </a:graphicData>
                  </a:graphic>
                </wp:inline>
              </w:drawing>
            </w:r>
          </w:p>
        </w:tc>
      </w:tr>
      <w:tr w14:paraId="090E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67D8AC2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532" w:type="pct"/>
            <w:shd w:val="clear" w:color="auto" w:fill="auto"/>
            <w:vAlign w:val="center"/>
          </w:tcPr>
          <w:p w14:paraId="73987AF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2615" w:type="pct"/>
            <w:shd w:val="clear" w:color="auto" w:fill="auto"/>
            <w:vAlign w:val="center"/>
          </w:tcPr>
          <w:p w14:paraId="700FA9A9">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面板及背、侧板均采用SUS304-2B不锈钢制作，立柱为不锈钢管，直径不小于38mm，壁厚不小于1.2mm，满足采购人消毒需求，带可视玻璃门，整机须隔热防烫处理，配全钢可调子弹脚，功率：220V/≤2000W   ，符合卫生防疫要求。</w:t>
            </w:r>
          </w:p>
          <w:p w14:paraId="12258F5C">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59" w:type="pct"/>
            <w:shd w:val="clear" w:color="auto" w:fill="auto"/>
            <w:vAlign w:val="center"/>
          </w:tcPr>
          <w:p w14:paraId="72F4EBC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89B2F1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04BF831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0.5350</w:t>
            </w:r>
          </w:p>
        </w:tc>
        <w:tc>
          <w:tcPr>
            <w:tcW w:w="708" w:type="pct"/>
            <w:shd w:val="clear" w:color="auto" w:fill="auto"/>
            <w:vAlign w:val="center"/>
          </w:tcPr>
          <w:p w14:paraId="53B7158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655320" cy="850265"/>
                  <wp:effectExtent l="0" t="0" r="5080" b="635"/>
                  <wp:docPr id="17" name="图片 2" descr="[[E3G)X`Y1O%VSQ1P(C8QTJ"/>
                  <wp:cNvGraphicFramePr/>
                  <a:graphic xmlns:a="http://schemas.openxmlformats.org/drawingml/2006/main">
                    <a:graphicData uri="http://schemas.openxmlformats.org/drawingml/2006/picture">
                      <pic:pic xmlns:pic="http://schemas.openxmlformats.org/drawingml/2006/picture">
                        <pic:nvPicPr>
                          <pic:cNvPr id="17" name="图片 2" descr="[[E3G)X`Y1O%VSQ1P(C8QTJ"/>
                          <pic:cNvPicPr/>
                        </pic:nvPicPr>
                        <pic:blipFill>
                          <a:blip r:embed="rId45"/>
                          <a:srcRect/>
                          <a:stretch>
                            <a:fillRect/>
                          </a:stretch>
                        </pic:blipFill>
                        <pic:spPr>
                          <a:xfrm>
                            <a:off x="0" y="0"/>
                            <a:ext cx="655320" cy="850265"/>
                          </a:xfrm>
                          <a:prstGeom prst="rect">
                            <a:avLst/>
                          </a:prstGeom>
                          <a:noFill/>
                          <a:ln w="9525" cap="flat" cmpd="sng">
                            <a:noFill/>
                            <a:prstDash val="solid"/>
                            <a:miter/>
                          </a:ln>
                          <a:effectLst/>
                        </pic:spPr>
                      </pic:pic>
                    </a:graphicData>
                  </a:graphic>
                </wp:inline>
              </w:drawing>
            </w:r>
          </w:p>
        </w:tc>
      </w:tr>
      <w:tr w14:paraId="0BE5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C59CE3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532" w:type="pct"/>
            <w:shd w:val="clear" w:color="auto" w:fill="auto"/>
            <w:vAlign w:val="center"/>
          </w:tcPr>
          <w:p w14:paraId="622542D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立式绞切两用机</w:t>
            </w:r>
          </w:p>
        </w:tc>
        <w:tc>
          <w:tcPr>
            <w:tcW w:w="2615" w:type="pct"/>
            <w:shd w:val="clear" w:color="auto" w:fill="auto"/>
            <w:vAlign w:val="center"/>
          </w:tcPr>
          <w:p w14:paraId="67A34F5E">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整机采用SUS304-2B不锈钢制作；易清洁、外形美观、简单易用，大口径安全进料口，按键式电源防水开关；生产能力：≥150kg/h；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功率：220V/≤1.5KW。</w:t>
            </w:r>
          </w:p>
        </w:tc>
        <w:tc>
          <w:tcPr>
            <w:tcW w:w="259" w:type="pct"/>
            <w:shd w:val="clear" w:color="auto" w:fill="auto"/>
            <w:vAlign w:val="center"/>
          </w:tcPr>
          <w:p w14:paraId="05736E9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25969C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44AD7B2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0.9500</w:t>
            </w:r>
          </w:p>
        </w:tc>
        <w:tc>
          <w:tcPr>
            <w:tcW w:w="708" w:type="pct"/>
            <w:shd w:val="clear" w:color="auto" w:fill="auto"/>
            <w:vAlign w:val="center"/>
          </w:tcPr>
          <w:p w14:paraId="116C6AE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519430" cy="895350"/>
                  <wp:effectExtent l="0" t="0" r="1270" b="6350"/>
                  <wp:docPr id="18" name="Picture 2504" descr="HHFTBX$)BJ74UTBGM]HZDUO"/>
                  <wp:cNvGraphicFramePr/>
                  <a:graphic xmlns:a="http://schemas.openxmlformats.org/drawingml/2006/main">
                    <a:graphicData uri="http://schemas.openxmlformats.org/drawingml/2006/picture">
                      <pic:pic xmlns:pic="http://schemas.openxmlformats.org/drawingml/2006/picture">
                        <pic:nvPicPr>
                          <pic:cNvPr id="18" name="Picture 2504" descr="HHFTBX$)BJ74UTBGM]HZDUO"/>
                          <pic:cNvPicPr/>
                        </pic:nvPicPr>
                        <pic:blipFill>
                          <a:blip r:embed="rId46">
                            <a:clrChange>
                              <a:clrFrom>
                                <a:srgbClr val="FCFCFC"/>
                              </a:clrFrom>
                              <a:clrTo>
                                <a:srgbClr val="FCFCFC">
                                  <a:alpha val="0"/>
                                </a:srgbClr>
                              </a:clrTo>
                            </a:clrChange>
                          </a:blip>
                          <a:srcRect/>
                          <a:stretch>
                            <a:fillRect/>
                          </a:stretch>
                        </pic:blipFill>
                        <pic:spPr>
                          <a:xfrm>
                            <a:off x="0" y="0"/>
                            <a:ext cx="519430" cy="895350"/>
                          </a:xfrm>
                          <a:prstGeom prst="rect">
                            <a:avLst/>
                          </a:prstGeom>
                          <a:noFill/>
                          <a:ln w="9525" cap="flat" cmpd="sng">
                            <a:noFill/>
                            <a:prstDash val="solid"/>
                            <a:miter/>
                          </a:ln>
                          <a:effectLst/>
                        </pic:spPr>
                      </pic:pic>
                    </a:graphicData>
                  </a:graphic>
                </wp:inline>
              </w:drawing>
            </w:r>
          </w:p>
        </w:tc>
      </w:tr>
      <w:tr w14:paraId="5489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68BC2C6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532" w:type="pct"/>
            <w:shd w:val="clear" w:color="auto" w:fill="auto"/>
            <w:vAlign w:val="center"/>
          </w:tcPr>
          <w:p w14:paraId="7687037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多功能切菜机</w:t>
            </w:r>
          </w:p>
        </w:tc>
        <w:tc>
          <w:tcPr>
            <w:tcW w:w="2615" w:type="pct"/>
            <w:shd w:val="clear" w:color="auto" w:fill="auto"/>
            <w:vAlign w:val="center"/>
          </w:tcPr>
          <w:p w14:paraId="29EBE69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整机采用SUS304-2B不锈钢制作，易清洁、外形美观、简单易用，按键式电源防水开关，产量:≥300KG/小时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可切片、切丝、切丁、切段、切馅并配相应刀盘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功率：220V/≤2000W（必须带有安全保护装置）</w:t>
            </w:r>
          </w:p>
        </w:tc>
        <w:tc>
          <w:tcPr>
            <w:tcW w:w="259" w:type="pct"/>
            <w:shd w:val="clear" w:color="auto" w:fill="auto"/>
            <w:vAlign w:val="center"/>
          </w:tcPr>
          <w:p w14:paraId="55D38EB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7A434F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1D29F13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3.1250</w:t>
            </w:r>
          </w:p>
        </w:tc>
        <w:tc>
          <w:tcPr>
            <w:tcW w:w="708" w:type="pct"/>
            <w:shd w:val="clear" w:color="auto" w:fill="auto"/>
            <w:vAlign w:val="center"/>
          </w:tcPr>
          <w:p w14:paraId="26D626C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875030" cy="784225"/>
                  <wp:effectExtent l="0" t="0" r="1270" b="3175"/>
                  <wp:docPr id="92" name="图片 5" descr="C:\Users\apple\Desktop\微信图片_20180905165013.jpg"/>
                  <wp:cNvGraphicFramePr/>
                  <a:graphic xmlns:a="http://schemas.openxmlformats.org/drawingml/2006/main">
                    <a:graphicData uri="http://schemas.openxmlformats.org/drawingml/2006/picture">
                      <pic:pic xmlns:pic="http://schemas.openxmlformats.org/drawingml/2006/picture">
                        <pic:nvPicPr>
                          <pic:cNvPr id="92" name="图片 5" descr="C:\Users\apple\Desktop\微信图片_20180905165013.jpg"/>
                          <pic:cNvPicPr/>
                        </pic:nvPicPr>
                        <pic:blipFill>
                          <a:blip r:embed="rId47"/>
                          <a:srcRect/>
                          <a:stretch>
                            <a:fillRect/>
                          </a:stretch>
                        </pic:blipFill>
                        <pic:spPr>
                          <a:xfrm>
                            <a:off x="0" y="0"/>
                            <a:ext cx="875030" cy="784225"/>
                          </a:xfrm>
                          <a:prstGeom prst="rect">
                            <a:avLst/>
                          </a:prstGeom>
                          <a:noFill/>
                          <a:ln w="9525" cap="flat" cmpd="sng">
                            <a:noFill/>
                            <a:prstDash val="solid"/>
                            <a:miter/>
                          </a:ln>
                          <a:effectLst/>
                        </pic:spPr>
                      </pic:pic>
                    </a:graphicData>
                  </a:graphic>
                </wp:inline>
              </w:drawing>
            </w:r>
          </w:p>
        </w:tc>
      </w:tr>
      <w:tr w14:paraId="37B8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DF8C03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532" w:type="pct"/>
            <w:shd w:val="clear" w:color="auto" w:fill="auto"/>
            <w:vAlign w:val="center"/>
          </w:tcPr>
          <w:p w14:paraId="7792B9A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挂墙洗手水池</w:t>
            </w:r>
          </w:p>
        </w:tc>
        <w:tc>
          <w:tcPr>
            <w:tcW w:w="2615" w:type="pct"/>
            <w:shd w:val="clear" w:color="auto" w:fill="auto"/>
            <w:vAlign w:val="center"/>
          </w:tcPr>
          <w:p w14:paraId="03FC90F1">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面板及水斗采用SUS304-2B不锈钢制作，板厚不小于1.2mm，带防臭下水；</w:t>
            </w:r>
          </w:p>
          <w:p w14:paraId="69C6241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规格：450mm*400mm*800mm。</w:t>
            </w:r>
          </w:p>
        </w:tc>
        <w:tc>
          <w:tcPr>
            <w:tcW w:w="259" w:type="pct"/>
            <w:shd w:val="clear" w:color="auto" w:fill="auto"/>
            <w:vAlign w:val="center"/>
          </w:tcPr>
          <w:p w14:paraId="481D881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569713F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shd w:val="clear" w:color="auto" w:fill="auto"/>
            <w:vAlign w:val="center"/>
          </w:tcPr>
          <w:p w14:paraId="2BE5B51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0.1300</w:t>
            </w:r>
          </w:p>
        </w:tc>
        <w:tc>
          <w:tcPr>
            <w:tcW w:w="708" w:type="pct"/>
            <w:shd w:val="clear" w:color="auto" w:fill="auto"/>
            <w:vAlign w:val="center"/>
          </w:tcPr>
          <w:p w14:paraId="33590C6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383540" cy="646430"/>
                  <wp:effectExtent l="0" t="0" r="10160" b="1270"/>
                  <wp:docPr id="93" name="Picture 479" descr="wps_clip_image-16129"/>
                  <wp:cNvGraphicFramePr/>
                  <a:graphic xmlns:a="http://schemas.openxmlformats.org/drawingml/2006/main">
                    <a:graphicData uri="http://schemas.openxmlformats.org/drawingml/2006/picture">
                      <pic:pic xmlns:pic="http://schemas.openxmlformats.org/drawingml/2006/picture">
                        <pic:nvPicPr>
                          <pic:cNvPr id="93" name="Picture 479" descr="wps_clip_image-16129"/>
                          <pic:cNvPicPr/>
                        </pic:nvPicPr>
                        <pic:blipFill>
                          <a:blip r:embed="rId48"/>
                          <a:srcRect/>
                          <a:stretch>
                            <a:fillRect/>
                          </a:stretch>
                        </pic:blipFill>
                        <pic:spPr>
                          <a:xfrm>
                            <a:off x="0" y="0"/>
                            <a:ext cx="383540" cy="646430"/>
                          </a:xfrm>
                          <a:prstGeom prst="rect">
                            <a:avLst/>
                          </a:prstGeom>
                          <a:noFill/>
                          <a:ln w="9525" cap="flat" cmpd="sng">
                            <a:noFill/>
                            <a:prstDash val="solid"/>
                            <a:miter/>
                          </a:ln>
                          <a:effectLst/>
                        </pic:spPr>
                      </pic:pic>
                    </a:graphicData>
                  </a:graphic>
                </wp:inline>
              </w:drawing>
            </w:r>
          </w:p>
        </w:tc>
      </w:tr>
      <w:tr w14:paraId="3C05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A79328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32" w:type="pct"/>
            <w:shd w:val="clear" w:color="auto" w:fill="auto"/>
            <w:vAlign w:val="center"/>
          </w:tcPr>
          <w:p w14:paraId="4D98F61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六格更衣柜</w:t>
            </w:r>
          </w:p>
        </w:tc>
        <w:tc>
          <w:tcPr>
            <w:tcW w:w="2615" w:type="pct"/>
            <w:shd w:val="clear" w:color="auto" w:fill="auto"/>
            <w:vAlign w:val="center"/>
          </w:tcPr>
          <w:p w14:paraId="2E704BE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采用SUS304-2B不锈钢板材制作，板材厚度不小于1.2mm，焊接打磨后无毛刺、无锐角，边缘光滑不割手，颜色为不锈钢原色；</w:t>
            </w:r>
          </w:p>
          <w:p w14:paraId="7266E38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规格：1200mm*500mm*1800mm。 </w:t>
            </w:r>
          </w:p>
        </w:tc>
        <w:tc>
          <w:tcPr>
            <w:tcW w:w="259" w:type="pct"/>
            <w:shd w:val="clear" w:color="auto" w:fill="auto"/>
            <w:vAlign w:val="center"/>
          </w:tcPr>
          <w:p w14:paraId="62B972C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61757C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94" w:type="pct"/>
            <w:shd w:val="clear" w:color="auto" w:fill="auto"/>
            <w:vAlign w:val="center"/>
          </w:tcPr>
          <w:p w14:paraId="61197B5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0.3500</w:t>
            </w:r>
          </w:p>
        </w:tc>
        <w:tc>
          <w:tcPr>
            <w:tcW w:w="708" w:type="pct"/>
            <w:shd w:val="clear" w:color="auto" w:fill="auto"/>
            <w:vAlign w:val="center"/>
          </w:tcPr>
          <w:p w14:paraId="2FA9F82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510540" cy="586740"/>
                  <wp:effectExtent l="0" t="0" r="10160" b="10160"/>
                  <wp:docPr id="21" name="图片_29_SpCnt_1"/>
                  <wp:cNvGraphicFramePr/>
                  <a:graphic xmlns:a="http://schemas.openxmlformats.org/drawingml/2006/main">
                    <a:graphicData uri="http://schemas.openxmlformats.org/drawingml/2006/picture">
                      <pic:pic xmlns:pic="http://schemas.openxmlformats.org/drawingml/2006/picture">
                        <pic:nvPicPr>
                          <pic:cNvPr id="21" name="图片_29_SpCnt_1"/>
                          <pic:cNvPicPr/>
                        </pic:nvPicPr>
                        <pic:blipFill>
                          <a:blip r:embed="rId49"/>
                          <a:stretch>
                            <a:fillRect/>
                          </a:stretch>
                        </pic:blipFill>
                        <pic:spPr>
                          <a:xfrm>
                            <a:off x="0" y="0"/>
                            <a:ext cx="510540" cy="586740"/>
                          </a:xfrm>
                          <a:prstGeom prst="rect">
                            <a:avLst/>
                          </a:prstGeom>
                          <a:noFill/>
                          <a:ln>
                            <a:noFill/>
                          </a:ln>
                        </pic:spPr>
                      </pic:pic>
                    </a:graphicData>
                  </a:graphic>
                </wp:inline>
              </w:drawing>
            </w:r>
          </w:p>
        </w:tc>
      </w:tr>
      <w:tr w14:paraId="0DC4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6EA7BA0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532" w:type="pct"/>
            <w:shd w:val="clear" w:color="auto" w:fill="auto"/>
            <w:vAlign w:val="center"/>
          </w:tcPr>
          <w:p w14:paraId="73EE143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2615" w:type="pct"/>
            <w:shd w:val="clear" w:color="auto" w:fill="auto"/>
            <w:vAlign w:val="center"/>
          </w:tcPr>
          <w:p w14:paraId="16F9300D">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采用全铜材质，表面镀铬，自动调节感应距离， 设有一分钟超时停水功能，适用水压 0.05-0.7MPa，可接冷热混水，出水温度可调，接水口径为G1/2，需与挂墙洗手水池配套安装。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59" w:type="pct"/>
            <w:shd w:val="clear" w:color="auto" w:fill="auto"/>
            <w:vAlign w:val="center"/>
          </w:tcPr>
          <w:p w14:paraId="6ED3953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66A666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shd w:val="clear" w:color="auto" w:fill="auto"/>
            <w:vAlign w:val="center"/>
          </w:tcPr>
          <w:p w14:paraId="5952A81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0.2000</w:t>
            </w:r>
          </w:p>
        </w:tc>
        <w:tc>
          <w:tcPr>
            <w:tcW w:w="708" w:type="pct"/>
            <w:shd w:val="clear" w:color="auto" w:fill="auto"/>
            <w:vAlign w:val="center"/>
          </w:tcPr>
          <w:p w14:paraId="4609E9B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12140" cy="445770"/>
                  <wp:effectExtent l="0" t="0" r="10160" b="11430"/>
                  <wp:docPr id="22" name="图片_31_SpCnt_1"/>
                  <wp:cNvGraphicFramePr/>
                  <a:graphic xmlns:a="http://schemas.openxmlformats.org/drawingml/2006/main">
                    <a:graphicData uri="http://schemas.openxmlformats.org/drawingml/2006/picture">
                      <pic:pic xmlns:pic="http://schemas.openxmlformats.org/drawingml/2006/picture">
                        <pic:nvPicPr>
                          <pic:cNvPr id="22" name="图片_31_SpCnt_1"/>
                          <pic:cNvPicPr/>
                        </pic:nvPicPr>
                        <pic:blipFill>
                          <a:blip r:embed="rId50"/>
                          <a:stretch>
                            <a:fillRect/>
                          </a:stretch>
                        </pic:blipFill>
                        <pic:spPr>
                          <a:xfrm>
                            <a:off x="0" y="0"/>
                            <a:ext cx="612140" cy="445770"/>
                          </a:xfrm>
                          <a:prstGeom prst="rect">
                            <a:avLst/>
                          </a:prstGeom>
                          <a:noFill/>
                          <a:ln>
                            <a:noFill/>
                          </a:ln>
                        </pic:spPr>
                      </pic:pic>
                    </a:graphicData>
                  </a:graphic>
                </wp:inline>
              </w:drawing>
            </w:r>
          </w:p>
        </w:tc>
      </w:tr>
      <w:tr w14:paraId="66FD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762A80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532" w:type="pct"/>
            <w:shd w:val="clear" w:color="auto" w:fill="auto"/>
            <w:vAlign w:val="center"/>
          </w:tcPr>
          <w:p w14:paraId="536C3F3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双星水池</w:t>
            </w:r>
          </w:p>
        </w:tc>
        <w:tc>
          <w:tcPr>
            <w:tcW w:w="2615" w:type="pct"/>
            <w:shd w:val="clear" w:color="auto" w:fill="auto"/>
            <w:vAlign w:val="center"/>
          </w:tcPr>
          <w:p w14:paraId="6178919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规格：1800mm*750mm*800mm+150mm。</w:t>
            </w:r>
          </w:p>
        </w:tc>
        <w:tc>
          <w:tcPr>
            <w:tcW w:w="259" w:type="pct"/>
            <w:shd w:val="clear" w:color="auto" w:fill="auto"/>
            <w:vAlign w:val="center"/>
          </w:tcPr>
          <w:p w14:paraId="6585789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54787D9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4" w:type="pct"/>
            <w:shd w:val="clear" w:color="auto" w:fill="auto"/>
            <w:vAlign w:val="center"/>
          </w:tcPr>
          <w:p w14:paraId="75B786A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0.2800</w:t>
            </w:r>
          </w:p>
        </w:tc>
        <w:tc>
          <w:tcPr>
            <w:tcW w:w="708" w:type="pct"/>
            <w:shd w:val="clear" w:color="auto" w:fill="auto"/>
            <w:vAlign w:val="center"/>
          </w:tcPr>
          <w:p w14:paraId="5504FF8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900430" cy="426085"/>
                  <wp:effectExtent l="0" t="0" r="1270" b="5715"/>
                  <wp:docPr id="94" name="图片 77" descr="G9~W983G4WTHE)V)TUD)6]C"/>
                  <wp:cNvGraphicFramePr/>
                  <a:graphic xmlns:a="http://schemas.openxmlformats.org/drawingml/2006/main">
                    <a:graphicData uri="http://schemas.openxmlformats.org/drawingml/2006/picture">
                      <pic:pic xmlns:pic="http://schemas.openxmlformats.org/drawingml/2006/picture">
                        <pic:nvPicPr>
                          <pic:cNvPr id="94" name="图片 77" descr="G9~W983G4WTHE)V)TUD)6]C"/>
                          <pic:cNvPicPr/>
                        </pic:nvPicPr>
                        <pic:blipFill>
                          <a:blip r:embed="rId51"/>
                          <a:srcRect/>
                          <a:stretch>
                            <a:fillRect/>
                          </a:stretch>
                        </pic:blipFill>
                        <pic:spPr>
                          <a:xfrm>
                            <a:off x="0" y="0"/>
                            <a:ext cx="900430" cy="426085"/>
                          </a:xfrm>
                          <a:prstGeom prst="rect">
                            <a:avLst/>
                          </a:prstGeom>
                          <a:noFill/>
                          <a:ln w="9525" cap="flat" cmpd="sng">
                            <a:noFill/>
                            <a:prstDash val="solid"/>
                            <a:miter/>
                          </a:ln>
                          <a:effectLst/>
                        </pic:spPr>
                      </pic:pic>
                    </a:graphicData>
                  </a:graphic>
                </wp:inline>
              </w:drawing>
            </w:r>
          </w:p>
        </w:tc>
      </w:tr>
      <w:tr w14:paraId="0266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shd w:val="clear" w:color="auto" w:fill="auto"/>
            <w:vAlign w:val="center"/>
          </w:tcPr>
          <w:p w14:paraId="2EC4D8F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532" w:type="pct"/>
            <w:shd w:val="clear" w:color="auto" w:fill="auto"/>
            <w:vAlign w:val="center"/>
          </w:tcPr>
          <w:p w14:paraId="1FF8CF4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2615" w:type="pct"/>
            <w:shd w:val="clear" w:color="auto" w:fill="auto"/>
            <w:vAlign w:val="center"/>
          </w:tcPr>
          <w:p w14:paraId="4334086C">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工作模式：风冷有效容积：不小于450L；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箱体内温度℃：冷藏0～+5；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功率：220V/≤150W，优质不锈钢抗指纹板。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面板不小于1.0mm，90度自动回归门设计，箱体门框加装除凝露电热丝；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箱体整体发泡、高效保温；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品牌压缩机，能效比高，制冷强劲。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温控数字显示，可视性强。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加强加粗蒸发管，制冷可靠。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多气囊加磁门封条，密封性好。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★投标产品具有食品接触产品安全认证证书,未提供视为负偏离。</w:t>
            </w:r>
          </w:p>
        </w:tc>
        <w:tc>
          <w:tcPr>
            <w:tcW w:w="259" w:type="pct"/>
            <w:shd w:val="clear" w:color="auto" w:fill="auto"/>
            <w:vAlign w:val="center"/>
          </w:tcPr>
          <w:p w14:paraId="7D4D1DC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140C44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94" w:type="pct"/>
            <w:shd w:val="clear" w:color="auto" w:fill="auto"/>
            <w:vAlign w:val="center"/>
          </w:tcPr>
          <w:p w14:paraId="2F771F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0.7000</w:t>
            </w:r>
          </w:p>
        </w:tc>
        <w:tc>
          <w:tcPr>
            <w:tcW w:w="708" w:type="pct"/>
            <w:shd w:val="clear" w:color="auto" w:fill="auto"/>
            <w:vAlign w:val="center"/>
          </w:tcPr>
          <w:p w14:paraId="4A72BBB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93775" cy="520065"/>
                  <wp:effectExtent l="0" t="0" r="9525" b="635"/>
                  <wp:docPr id="33" name="图片_53"/>
                  <wp:cNvGraphicFramePr/>
                  <a:graphic xmlns:a="http://schemas.openxmlformats.org/drawingml/2006/main">
                    <a:graphicData uri="http://schemas.openxmlformats.org/drawingml/2006/picture">
                      <pic:pic xmlns:pic="http://schemas.openxmlformats.org/drawingml/2006/picture">
                        <pic:nvPicPr>
                          <pic:cNvPr id="33" name="图片_53"/>
                          <pic:cNvPicPr/>
                        </pic:nvPicPr>
                        <pic:blipFill>
                          <a:blip r:embed="rId52"/>
                          <a:stretch>
                            <a:fillRect/>
                          </a:stretch>
                        </pic:blipFill>
                        <pic:spPr>
                          <a:xfrm>
                            <a:off x="0" y="0"/>
                            <a:ext cx="993775" cy="520065"/>
                          </a:xfrm>
                          <a:prstGeom prst="rect">
                            <a:avLst/>
                          </a:prstGeom>
                          <a:noFill/>
                          <a:ln>
                            <a:noFill/>
                          </a:ln>
                        </pic:spPr>
                      </pic:pic>
                    </a:graphicData>
                  </a:graphic>
                </wp:inline>
              </w:drawing>
            </w:r>
          </w:p>
        </w:tc>
      </w:tr>
      <w:tr w14:paraId="6869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D6507C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532" w:type="pct"/>
            <w:shd w:val="clear" w:color="auto" w:fill="auto"/>
            <w:vAlign w:val="center"/>
          </w:tcPr>
          <w:p w14:paraId="43CB347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（台下式）制冰机</w:t>
            </w:r>
          </w:p>
        </w:tc>
        <w:tc>
          <w:tcPr>
            <w:tcW w:w="2615" w:type="pct"/>
            <w:shd w:val="clear" w:color="auto" w:fill="auto"/>
            <w:vAlign w:val="center"/>
          </w:tcPr>
          <w:p w14:paraId="53E53DE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电脑智能控制制冰机运行，冰满自动休眠，缺冰自动开机，故障自动检测提示，保证制冰机正常运行。制冰迅速，冰块晶莹剔透不易融化。采用优质高品质压缩机组，优质电磁阀保证制冰机经久耐用。冰厚可调、水槽内水位可调，节约用水，水源利用率更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制冰量：≥80KG/日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功率：220V/≤300W</w:t>
            </w:r>
          </w:p>
        </w:tc>
        <w:tc>
          <w:tcPr>
            <w:tcW w:w="259" w:type="pct"/>
            <w:shd w:val="clear" w:color="auto" w:fill="auto"/>
            <w:vAlign w:val="center"/>
          </w:tcPr>
          <w:p w14:paraId="5C1A2A9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10D0F80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08E4D23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0.9680</w:t>
            </w:r>
          </w:p>
        </w:tc>
        <w:tc>
          <w:tcPr>
            <w:tcW w:w="708" w:type="pct"/>
            <w:shd w:val="clear" w:color="auto" w:fill="auto"/>
            <w:vAlign w:val="center"/>
          </w:tcPr>
          <w:p w14:paraId="69EE506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746125" cy="802005"/>
                  <wp:effectExtent l="0" t="0" r="3175" b="10795"/>
                  <wp:docPr id="96" name="图片 17" descr=" "/>
                  <wp:cNvGraphicFramePr/>
                  <a:graphic xmlns:a="http://schemas.openxmlformats.org/drawingml/2006/main">
                    <a:graphicData uri="http://schemas.openxmlformats.org/drawingml/2006/picture">
                      <pic:pic xmlns:pic="http://schemas.openxmlformats.org/drawingml/2006/picture">
                        <pic:nvPicPr>
                          <pic:cNvPr id="96" name="图片 17" descr=" "/>
                          <pic:cNvPicPr/>
                        </pic:nvPicPr>
                        <pic:blipFill>
                          <a:blip r:embed="rId53"/>
                          <a:srcRect/>
                          <a:stretch>
                            <a:fillRect/>
                          </a:stretch>
                        </pic:blipFill>
                        <pic:spPr>
                          <a:xfrm>
                            <a:off x="0" y="0"/>
                            <a:ext cx="746125" cy="802005"/>
                          </a:xfrm>
                          <a:prstGeom prst="rect">
                            <a:avLst/>
                          </a:prstGeom>
                          <a:noFill/>
                          <a:ln w="9525" cap="flat" cmpd="sng">
                            <a:noFill/>
                            <a:prstDash val="solid"/>
                            <a:miter/>
                          </a:ln>
                          <a:effectLst/>
                        </pic:spPr>
                      </pic:pic>
                    </a:graphicData>
                  </a:graphic>
                </wp:inline>
              </w:drawing>
            </w:r>
          </w:p>
        </w:tc>
      </w:tr>
      <w:tr w14:paraId="7602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0882A0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532" w:type="pct"/>
            <w:shd w:val="clear" w:color="auto" w:fill="auto"/>
            <w:vAlign w:val="center"/>
          </w:tcPr>
          <w:p w14:paraId="2C16DD0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刀具消毒柜</w:t>
            </w:r>
          </w:p>
        </w:tc>
        <w:tc>
          <w:tcPr>
            <w:tcW w:w="2615" w:type="pct"/>
            <w:shd w:val="clear" w:color="auto" w:fill="auto"/>
            <w:vAlign w:val="center"/>
          </w:tcPr>
          <w:p w14:paraId="0DCF752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满足采购人消毒需求 可放置10把刀，304食品级不锈钢制作，可挂墙，配防辐射有机玻璃门，带定时功能。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功率：220V/≤30W</w:t>
            </w:r>
          </w:p>
          <w:p w14:paraId="17C271FB">
            <w:pPr>
              <w:pStyle w:val="5"/>
              <w:ind w:firstLine="0" w:firstLineChars="0"/>
              <w:rPr>
                <w:rFonts w:hint="eastAsia"/>
                <w:color w:val="auto"/>
                <w:highlight w:val="none"/>
              </w:rPr>
            </w:pPr>
            <w:r>
              <w:rPr>
                <w:rFonts w:hint="eastAsia" w:cs="宋体"/>
                <w:i w:val="0"/>
                <w:iCs w:val="0"/>
                <w:color w:val="auto"/>
                <w:kern w:val="0"/>
                <w:sz w:val="21"/>
                <w:szCs w:val="21"/>
                <w:highlight w:val="none"/>
                <w:u w:val="none"/>
                <w:lang w:val="en-US" w:eastAsia="zh-CN" w:bidi="ar"/>
              </w:rPr>
              <w:t>▲需提供厂家消毒产品生产许可证</w:t>
            </w:r>
          </w:p>
        </w:tc>
        <w:tc>
          <w:tcPr>
            <w:tcW w:w="259" w:type="pct"/>
            <w:shd w:val="clear" w:color="auto" w:fill="auto"/>
            <w:vAlign w:val="center"/>
          </w:tcPr>
          <w:p w14:paraId="1B2CD79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42858C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5BA52DF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0.1000</w:t>
            </w:r>
          </w:p>
        </w:tc>
        <w:tc>
          <w:tcPr>
            <w:tcW w:w="708" w:type="pct"/>
            <w:shd w:val="clear" w:color="auto" w:fill="auto"/>
            <w:vAlign w:val="center"/>
          </w:tcPr>
          <w:p w14:paraId="74780D7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464820" cy="571500"/>
                  <wp:effectExtent l="0" t="0" r="5080" b="0"/>
                  <wp:docPr id="97" name="图片 44" descr=" "/>
                  <wp:cNvGraphicFramePr/>
                  <a:graphic xmlns:a="http://schemas.openxmlformats.org/drawingml/2006/main">
                    <a:graphicData uri="http://schemas.openxmlformats.org/drawingml/2006/picture">
                      <pic:pic xmlns:pic="http://schemas.openxmlformats.org/drawingml/2006/picture">
                        <pic:nvPicPr>
                          <pic:cNvPr id="97" name="图片 44" descr=" "/>
                          <pic:cNvPicPr/>
                        </pic:nvPicPr>
                        <pic:blipFill>
                          <a:blip r:embed="rId54"/>
                          <a:srcRect/>
                          <a:stretch>
                            <a:fillRect/>
                          </a:stretch>
                        </pic:blipFill>
                        <pic:spPr>
                          <a:xfrm>
                            <a:off x="0" y="0"/>
                            <a:ext cx="464820" cy="571500"/>
                          </a:xfrm>
                          <a:prstGeom prst="rect">
                            <a:avLst/>
                          </a:prstGeom>
                          <a:noFill/>
                          <a:ln w="9525" cap="flat" cmpd="sng">
                            <a:noFill/>
                            <a:prstDash val="solid"/>
                            <a:miter/>
                          </a:ln>
                          <a:effectLst/>
                        </pic:spPr>
                      </pic:pic>
                    </a:graphicData>
                  </a:graphic>
                </wp:inline>
              </w:drawing>
            </w:r>
          </w:p>
        </w:tc>
      </w:tr>
      <w:tr w14:paraId="2758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31DB62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532" w:type="pct"/>
            <w:shd w:val="clear" w:color="auto" w:fill="auto"/>
            <w:vAlign w:val="center"/>
          </w:tcPr>
          <w:p w14:paraId="09C1A1E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单向移门调理台</w:t>
            </w:r>
          </w:p>
        </w:tc>
        <w:tc>
          <w:tcPr>
            <w:tcW w:w="2615" w:type="pct"/>
            <w:shd w:val="clear" w:color="auto" w:fill="auto"/>
            <w:vAlign w:val="center"/>
          </w:tcPr>
          <w:p w14:paraId="0E973E4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采用SUS304-2B不锈钢制作，面、侧、门、背板厚均不小于1.2mm，加强筋全部采用不锈钢板制作，立杆为不锈钢管，直径不小于38mm，壁厚不小于1.2mm，配上挂式尼龙静音轨道，配全钢可调子弹脚；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59" w:type="pct"/>
            <w:shd w:val="clear" w:color="auto" w:fill="auto"/>
            <w:vAlign w:val="center"/>
          </w:tcPr>
          <w:p w14:paraId="3A84CCD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5D2DE6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94" w:type="pct"/>
            <w:shd w:val="clear" w:color="auto" w:fill="auto"/>
            <w:vAlign w:val="center"/>
          </w:tcPr>
          <w:p w14:paraId="1AB5D51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0.5625</w:t>
            </w:r>
          </w:p>
        </w:tc>
        <w:tc>
          <w:tcPr>
            <w:tcW w:w="708" w:type="pct"/>
            <w:shd w:val="clear" w:color="auto" w:fill="auto"/>
            <w:vAlign w:val="center"/>
          </w:tcPr>
          <w:p w14:paraId="3C2273C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78510" cy="625475"/>
                  <wp:effectExtent l="0" t="0" r="8890" b="9525"/>
                  <wp:docPr id="98" name="Picture_138_SpCnt_1"/>
                  <wp:cNvGraphicFramePr/>
                  <a:graphic xmlns:a="http://schemas.openxmlformats.org/drawingml/2006/main">
                    <a:graphicData uri="http://schemas.openxmlformats.org/drawingml/2006/picture">
                      <pic:pic xmlns:pic="http://schemas.openxmlformats.org/drawingml/2006/picture">
                        <pic:nvPicPr>
                          <pic:cNvPr id="98" name="Picture_138_SpCnt_1"/>
                          <pic:cNvPicPr/>
                        </pic:nvPicPr>
                        <pic:blipFill>
                          <a:blip r:embed="rId55"/>
                          <a:stretch>
                            <a:fillRect/>
                          </a:stretch>
                        </pic:blipFill>
                        <pic:spPr>
                          <a:xfrm>
                            <a:off x="0" y="0"/>
                            <a:ext cx="778510" cy="625475"/>
                          </a:xfrm>
                          <a:prstGeom prst="rect">
                            <a:avLst/>
                          </a:prstGeom>
                          <a:noFill/>
                          <a:ln>
                            <a:noFill/>
                          </a:ln>
                        </pic:spPr>
                      </pic:pic>
                    </a:graphicData>
                  </a:graphic>
                </wp:inline>
              </w:drawing>
            </w:r>
          </w:p>
        </w:tc>
      </w:tr>
      <w:tr w14:paraId="7250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602FA6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532" w:type="pct"/>
            <w:shd w:val="clear" w:color="auto" w:fill="auto"/>
            <w:vAlign w:val="center"/>
          </w:tcPr>
          <w:p w14:paraId="08DC4EE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双向移门调理台</w:t>
            </w:r>
          </w:p>
        </w:tc>
        <w:tc>
          <w:tcPr>
            <w:tcW w:w="2615" w:type="pct"/>
            <w:shd w:val="clear" w:color="auto" w:fill="auto"/>
            <w:vAlign w:val="center"/>
          </w:tcPr>
          <w:p w14:paraId="1C6018B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采用SUS304-2B不锈钢制作，面、侧、门、背板厚均不小于1.2mm，加强筋全部采用不锈钢板制作，立杆为不锈钢管，直径不小于38mm，壁厚不小于1.2mm，配上挂式尼龙静音轨道，配全钢可调子弹脚；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59" w:type="pct"/>
            <w:shd w:val="clear" w:color="auto" w:fill="auto"/>
            <w:vAlign w:val="center"/>
          </w:tcPr>
          <w:p w14:paraId="036CA1B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A52AAD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7AECCFA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0.5625</w:t>
            </w:r>
          </w:p>
        </w:tc>
        <w:tc>
          <w:tcPr>
            <w:tcW w:w="708" w:type="pct"/>
            <w:shd w:val="clear" w:color="auto" w:fill="auto"/>
            <w:vAlign w:val="center"/>
          </w:tcPr>
          <w:p w14:paraId="7121DC5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78510" cy="625475"/>
                  <wp:effectExtent l="0" t="0" r="8890" b="9525"/>
                  <wp:docPr id="35" name="Picture_138_SpCnt_1"/>
                  <wp:cNvGraphicFramePr/>
                  <a:graphic xmlns:a="http://schemas.openxmlformats.org/drawingml/2006/main">
                    <a:graphicData uri="http://schemas.openxmlformats.org/drawingml/2006/picture">
                      <pic:pic xmlns:pic="http://schemas.openxmlformats.org/drawingml/2006/picture">
                        <pic:nvPicPr>
                          <pic:cNvPr id="35" name="Picture_138_SpCnt_1"/>
                          <pic:cNvPicPr/>
                        </pic:nvPicPr>
                        <pic:blipFill>
                          <a:blip r:embed="rId55"/>
                          <a:stretch>
                            <a:fillRect/>
                          </a:stretch>
                        </pic:blipFill>
                        <pic:spPr>
                          <a:xfrm>
                            <a:off x="0" y="0"/>
                            <a:ext cx="778510" cy="625475"/>
                          </a:xfrm>
                          <a:prstGeom prst="rect">
                            <a:avLst/>
                          </a:prstGeom>
                          <a:noFill/>
                          <a:ln>
                            <a:noFill/>
                          </a:ln>
                        </pic:spPr>
                      </pic:pic>
                    </a:graphicData>
                  </a:graphic>
                </wp:inline>
              </w:drawing>
            </w:r>
          </w:p>
        </w:tc>
      </w:tr>
      <w:tr w14:paraId="7649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04785D7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532" w:type="pct"/>
            <w:shd w:val="clear" w:color="auto" w:fill="auto"/>
            <w:vAlign w:val="center"/>
          </w:tcPr>
          <w:p w14:paraId="3B1C56F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2615" w:type="pct"/>
            <w:shd w:val="clear" w:color="auto" w:fill="auto"/>
            <w:vAlign w:val="center"/>
          </w:tcPr>
          <w:p w14:paraId="2E4210CE">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采用SUS304-2B不锈钢制作，板厚不小于1.2mm，立柱采用不锈钢管材，直径不小于38mm，壁厚不小于1.2mm，拉档采用SUS304-2B不锈钢管材，直径不小于25mm，壁厚不小于1.2mm，配全钢可调子弹脚，尺寸需与主灶配套使用。 </w:t>
            </w:r>
          </w:p>
        </w:tc>
        <w:tc>
          <w:tcPr>
            <w:tcW w:w="259" w:type="pct"/>
            <w:shd w:val="clear" w:color="auto" w:fill="auto"/>
            <w:vAlign w:val="center"/>
          </w:tcPr>
          <w:p w14:paraId="6510356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032A78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shd w:val="clear" w:color="auto" w:fill="auto"/>
            <w:vAlign w:val="center"/>
          </w:tcPr>
          <w:p w14:paraId="0F3F89F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8" w:type="pct"/>
            <w:shd w:val="clear" w:color="auto" w:fill="auto"/>
            <w:vAlign w:val="center"/>
          </w:tcPr>
          <w:p w14:paraId="618DFB2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482600" cy="414020"/>
                  <wp:effectExtent l="0" t="0" r="0" b="5080"/>
                  <wp:docPr id="29" name="Picture_109"/>
                  <wp:cNvGraphicFramePr/>
                  <a:graphic xmlns:a="http://schemas.openxmlformats.org/drawingml/2006/main">
                    <a:graphicData uri="http://schemas.openxmlformats.org/drawingml/2006/picture">
                      <pic:pic xmlns:pic="http://schemas.openxmlformats.org/drawingml/2006/picture">
                        <pic:nvPicPr>
                          <pic:cNvPr id="29" name="Picture_109"/>
                          <pic:cNvPicPr/>
                        </pic:nvPicPr>
                        <pic:blipFill>
                          <a:blip r:embed="rId56"/>
                          <a:stretch>
                            <a:fillRect/>
                          </a:stretch>
                        </pic:blipFill>
                        <pic:spPr>
                          <a:xfrm>
                            <a:off x="0" y="0"/>
                            <a:ext cx="482600" cy="414020"/>
                          </a:xfrm>
                          <a:prstGeom prst="rect">
                            <a:avLst/>
                          </a:prstGeom>
                          <a:noFill/>
                          <a:ln>
                            <a:noFill/>
                          </a:ln>
                        </pic:spPr>
                      </pic:pic>
                    </a:graphicData>
                  </a:graphic>
                </wp:inline>
              </w:drawing>
            </w:r>
          </w:p>
        </w:tc>
      </w:tr>
      <w:tr w14:paraId="64B9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EC09D7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532" w:type="pct"/>
            <w:shd w:val="clear" w:color="auto" w:fill="auto"/>
            <w:vAlign w:val="center"/>
          </w:tcPr>
          <w:p w14:paraId="318DC3A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四眼煲仔炉</w:t>
            </w:r>
          </w:p>
        </w:tc>
        <w:tc>
          <w:tcPr>
            <w:tcW w:w="2615" w:type="pct"/>
            <w:shd w:val="clear" w:color="auto" w:fill="auto"/>
            <w:vAlign w:val="center"/>
          </w:tcPr>
          <w:p w14:paraId="245C987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板材制作，面板、背板厚度不小于1.2mm，主体骨架采用40MM*40mm镀锌角钢，配铸铁炉板，二圈火炉头，接油盘，点火器点火，配燃气熄火保护装置，炉脚采用不锈钢管，直径不小于60mm，壁厚不小于1.2mm，高度可调节，热负荷不小于4KW/眼；                                    规格： 800mm*800mm*800mm/1010mm。</w:t>
            </w:r>
          </w:p>
        </w:tc>
        <w:tc>
          <w:tcPr>
            <w:tcW w:w="259" w:type="pct"/>
            <w:shd w:val="clear" w:color="auto" w:fill="auto"/>
            <w:vAlign w:val="center"/>
          </w:tcPr>
          <w:p w14:paraId="3452963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913046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7F0575E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0.2400</w:t>
            </w:r>
          </w:p>
        </w:tc>
        <w:tc>
          <w:tcPr>
            <w:tcW w:w="708" w:type="pct"/>
            <w:shd w:val="clear" w:color="auto" w:fill="auto"/>
            <w:vAlign w:val="center"/>
          </w:tcPr>
          <w:p w14:paraId="78C219F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74065" cy="651510"/>
                  <wp:effectExtent l="0" t="0" r="635" b="8890"/>
                  <wp:docPr id="34" name="图片_31_SpCnt_2"/>
                  <wp:cNvGraphicFramePr/>
                  <a:graphic xmlns:a="http://schemas.openxmlformats.org/drawingml/2006/main">
                    <a:graphicData uri="http://schemas.openxmlformats.org/drawingml/2006/picture">
                      <pic:pic xmlns:pic="http://schemas.openxmlformats.org/drawingml/2006/picture">
                        <pic:nvPicPr>
                          <pic:cNvPr id="34" name="图片_31_SpCnt_2"/>
                          <pic:cNvPicPr/>
                        </pic:nvPicPr>
                        <pic:blipFill>
                          <a:blip r:embed="rId57"/>
                          <a:stretch>
                            <a:fillRect/>
                          </a:stretch>
                        </pic:blipFill>
                        <pic:spPr>
                          <a:xfrm>
                            <a:off x="0" y="0"/>
                            <a:ext cx="774065" cy="651510"/>
                          </a:xfrm>
                          <a:prstGeom prst="rect">
                            <a:avLst/>
                          </a:prstGeom>
                          <a:noFill/>
                          <a:ln>
                            <a:noFill/>
                          </a:ln>
                        </pic:spPr>
                      </pic:pic>
                    </a:graphicData>
                  </a:graphic>
                </wp:inline>
              </w:drawing>
            </w:r>
          </w:p>
        </w:tc>
      </w:tr>
      <w:tr w14:paraId="3455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09E8E0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532" w:type="pct"/>
            <w:shd w:val="clear" w:color="auto" w:fill="auto"/>
            <w:vAlign w:val="center"/>
          </w:tcPr>
          <w:p w14:paraId="2F8E5BA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中餐燃气炒菜灶（双炒双温）</w:t>
            </w:r>
          </w:p>
        </w:tc>
        <w:tc>
          <w:tcPr>
            <w:tcW w:w="2615" w:type="pct"/>
            <w:shd w:val="clear" w:color="auto" w:fill="auto"/>
            <w:vAlign w:val="center"/>
          </w:tcPr>
          <w:p w14:paraId="28DB3E6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Style w:val="49"/>
                <w:rFonts w:hint="eastAsia" w:ascii="宋体" w:hAnsi="宋体" w:eastAsia="宋体" w:cs="宋体"/>
                <w:color w:val="auto"/>
                <w:sz w:val="21"/>
                <w:szCs w:val="21"/>
                <w:highlight w:val="none"/>
                <w:lang w:val="en-US" w:eastAsia="zh-CN" w:bidi="ar"/>
              </w:rPr>
            </w:pPr>
            <w:r>
              <w:rPr>
                <w:rStyle w:val="49"/>
                <w:rFonts w:hint="eastAsia" w:ascii="宋体" w:hAnsi="宋体" w:eastAsia="宋体" w:cs="宋体"/>
                <w:color w:val="auto"/>
                <w:sz w:val="21"/>
                <w:szCs w:val="21"/>
                <w:highlight w:val="none"/>
                <w:lang w:val="en-US" w:eastAsia="zh-CN" w:bidi="ar"/>
              </w:rPr>
              <w:t>采用SUS304-2B不锈钢板材制作，面板、背板厚度不小于1.2mm,台面一次压制成型，主体骨架采用40MM*40mm镀锌角钢、灶身双层热轧钢板、采用红丹二度防锈处理，隔热层厚40,炉膛50厚耐高温材料围砌，配燃气熄火保护系统及全不锈钢预混式节能炉头，国内品牌鼓风机（220V，250W），灶圈口径直径不小于300mm，配套直径500mm双耳生铁大锅两口，炉脚采用不锈钢管，直径不小于60mm，壁厚不小于1.2mm，高度可调节，配直径500mm,厚度</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 xml:space="preserve">1.6mm双耳铁锅、摇摆式水龙头、锅撑、尾撑、冷水斗、上下水管；                                  </w:t>
            </w:r>
          </w:p>
          <w:p w14:paraId="7629880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Style w:val="49"/>
                <w:rFonts w:hint="eastAsia" w:ascii="宋体" w:hAnsi="宋体" w:eastAsia="宋体" w:cs="宋体"/>
                <w:color w:val="auto"/>
                <w:sz w:val="21"/>
                <w:szCs w:val="21"/>
                <w:highlight w:val="none"/>
                <w:lang w:val="en-US" w:eastAsia="zh-CN" w:bidi="ar"/>
              </w:rPr>
              <w:t>规格：2000mm*1200mm*800mm。</w:t>
            </w:r>
          </w:p>
        </w:tc>
        <w:tc>
          <w:tcPr>
            <w:tcW w:w="259" w:type="pct"/>
            <w:shd w:val="clear" w:color="auto" w:fill="auto"/>
            <w:vAlign w:val="center"/>
          </w:tcPr>
          <w:p w14:paraId="32043F7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D13F69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6ABA0EB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2.2000</w:t>
            </w:r>
          </w:p>
        </w:tc>
        <w:tc>
          <w:tcPr>
            <w:tcW w:w="708" w:type="pct"/>
            <w:shd w:val="clear" w:color="auto" w:fill="auto"/>
            <w:vAlign w:val="center"/>
          </w:tcPr>
          <w:p w14:paraId="236EC00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851535" cy="645795"/>
                  <wp:effectExtent l="0" t="0" r="12065" b="1905"/>
                  <wp:docPr id="32" name="Picture 224" descr=" "/>
                  <wp:cNvGraphicFramePr/>
                  <a:graphic xmlns:a="http://schemas.openxmlformats.org/drawingml/2006/main">
                    <a:graphicData uri="http://schemas.openxmlformats.org/drawingml/2006/picture">
                      <pic:pic xmlns:pic="http://schemas.openxmlformats.org/drawingml/2006/picture">
                        <pic:nvPicPr>
                          <pic:cNvPr id="32" name="Picture 224" descr=" "/>
                          <pic:cNvPicPr/>
                        </pic:nvPicPr>
                        <pic:blipFill>
                          <a:blip r:embed="rId58"/>
                          <a:srcRect/>
                          <a:stretch>
                            <a:fillRect/>
                          </a:stretch>
                        </pic:blipFill>
                        <pic:spPr>
                          <a:xfrm>
                            <a:off x="0" y="0"/>
                            <a:ext cx="851535" cy="645795"/>
                          </a:xfrm>
                          <a:prstGeom prst="rect">
                            <a:avLst/>
                          </a:prstGeom>
                          <a:noFill/>
                          <a:ln w="9525" cap="flat" cmpd="sng">
                            <a:noFill/>
                            <a:prstDash val="solid"/>
                            <a:miter/>
                          </a:ln>
                          <a:effectLst/>
                        </pic:spPr>
                      </pic:pic>
                    </a:graphicData>
                  </a:graphic>
                </wp:inline>
              </w:drawing>
            </w:r>
          </w:p>
        </w:tc>
      </w:tr>
      <w:tr w14:paraId="6A9D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40" w:type="pct"/>
            <w:shd w:val="clear" w:color="auto" w:fill="auto"/>
            <w:vAlign w:val="center"/>
          </w:tcPr>
          <w:p w14:paraId="11C2037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532" w:type="pct"/>
            <w:shd w:val="clear" w:color="auto" w:fill="auto"/>
            <w:vAlign w:val="center"/>
          </w:tcPr>
          <w:p w14:paraId="17CB1E5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炊用燃气大锅灶（双眼800口径大锅）</w:t>
            </w:r>
          </w:p>
        </w:tc>
        <w:tc>
          <w:tcPr>
            <w:tcW w:w="2615" w:type="pct"/>
            <w:shd w:val="clear" w:color="auto" w:fill="auto"/>
            <w:vAlign w:val="center"/>
          </w:tcPr>
          <w:p w14:paraId="31A5CD1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Style w:val="49"/>
                <w:rFonts w:hint="eastAsia" w:ascii="宋体" w:hAnsi="宋体" w:eastAsia="宋体" w:cs="宋体"/>
                <w:color w:val="auto"/>
                <w:sz w:val="21"/>
                <w:szCs w:val="21"/>
                <w:highlight w:val="none"/>
                <w:lang w:val="en-US" w:eastAsia="zh-CN" w:bidi="ar"/>
              </w:rPr>
            </w:pPr>
            <w:r>
              <w:rPr>
                <w:rStyle w:val="49"/>
                <w:rFonts w:hint="eastAsia" w:ascii="宋体" w:hAnsi="宋体" w:eastAsia="宋体" w:cs="宋体"/>
                <w:color w:val="auto"/>
                <w:sz w:val="21"/>
                <w:szCs w:val="21"/>
                <w:highlight w:val="none"/>
                <w:lang w:val="en-US" w:eastAsia="zh-CN" w:bidi="ar"/>
              </w:rPr>
              <w:t>采用食品级304不锈钢板材制作，面板、背板厚度不小于1.2mm，台面一次压制成型，主体骨架采用40MM*40mm镀锌角钢、灶身双层热轧钢板、采用红丹二度防锈处理，隔热层厚40,炉膛50厚耐高温材料围砌，配燃气熄火保护系统及全不锈钢预混式节能炉头，国内品牌鼓风机（220V，250W），炉脚采用不锈钢管，直径不小于60mm，配直径800mm,厚度≧1.6mm翻边锅、摇摆式水龙头、锅撑、尾撑、上下水管；</w:t>
            </w:r>
            <w:r>
              <w:rPr>
                <w:rStyle w:val="51"/>
                <w:rFonts w:hint="eastAsia" w:ascii="宋体" w:hAnsi="宋体" w:eastAsia="宋体" w:cs="宋体"/>
                <w:color w:val="auto"/>
                <w:sz w:val="21"/>
                <w:szCs w:val="21"/>
                <w:highlight w:val="none"/>
                <w:lang w:val="en-US" w:eastAsia="zh-CN" w:bidi="ar"/>
              </w:rPr>
              <w:t>符合国标标准</w:t>
            </w:r>
          </w:p>
          <w:p w14:paraId="587C57E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Style w:val="49"/>
                <w:rFonts w:hint="eastAsia" w:ascii="宋体" w:hAnsi="宋体" w:eastAsia="宋体" w:cs="宋体"/>
                <w:color w:val="auto"/>
                <w:sz w:val="21"/>
                <w:szCs w:val="21"/>
                <w:highlight w:val="none"/>
                <w:lang w:val="en-US" w:eastAsia="zh-CN" w:bidi="ar"/>
              </w:rPr>
              <w:t>规格：2000mm*1200mm*800mm。</w:t>
            </w:r>
          </w:p>
        </w:tc>
        <w:tc>
          <w:tcPr>
            <w:tcW w:w="259" w:type="pct"/>
            <w:shd w:val="clear" w:color="auto" w:fill="auto"/>
            <w:vAlign w:val="center"/>
          </w:tcPr>
          <w:p w14:paraId="24FB35F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31BD08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shd w:val="clear" w:color="auto" w:fill="auto"/>
            <w:vAlign w:val="center"/>
          </w:tcPr>
          <w:p w14:paraId="0BD62E1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2.4000</w:t>
            </w:r>
          </w:p>
        </w:tc>
        <w:tc>
          <w:tcPr>
            <w:tcW w:w="708" w:type="pct"/>
            <w:shd w:val="clear" w:color="auto" w:fill="auto"/>
            <w:vAlign w:val="center"/>
          </w:tcPr>
          <w:p w14:paraId="3632CE7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975995" cy="957580"/>
                  <wp:effectExtent l="0" t="0" r="1905" b="7620"/>
                  <wp:docPr id="31" name="Picture 223" descr=" "/>
                  <wp:cNvGraphicFramePr/>
                  <a:graphic xmlns:a="http://schemas.openxmlformats.org/drawingml/2006/main">
                    <a:graphicData uri="http://schemas.openxmlformats.org/drawingml/2006/picture">
                      <pic:pic xmlns:pic="http://schemas.openxmlformats.org/drawingml/2006/picture">
                        <pic:nvPicPr>
                          <pic:cNvPr id="31" name="Picture 223" descr=" "/>
                          <pic:cNvPicPr/>
                        </pic:nvPicPr>
                        <pic:blipFill>
                          <a:blip r:embed="rId59"/>
                          <a:srcRect/>
                          <a:stretch>
                            <a:fillRect/>
                          </a:stretch>
                        </pic:blipFill>
                        <pic:spPr>
                          <a:xfrm>
                            <a:off x="0" y="0"/>
                            <a:ext cx="975995" cy="957580"/>
                          </a:xfrm>
                          <a:prstGeom prst="rect">
                            <a:avLst/>
                          </a:prstGeom>
                          <a:noFill/>
                          <a:ln w="9525" cap="flat" cmpd="sng">
                            <a:noFill/>
                            <a:prstDash val="solid"/>
                            <a:miter/>
                          </a:ln>
                          <a:effectLst/>
                        </pic:spPr>
                      </pic:pic>
                    </a:graphicData>
                  </a:graphic>
                </wp:inline>
              </w:drawing>
            </w:r>
          </w:p>
        </w:tc>
      </w:tr>
      <w:tr w14:paraId="5AF1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40" w:type="pct"/>
            <w:shd w:val="clear" w:color="auto" w:fill="auto"/>
            <w:vAlign w:val="center"/>
          </w:tcPr>
          <w:p w14:paraId="444C0B1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532" w:type="pct"/>
            <w:shd w:val="clear" w:color="auto" w:fill="auto"/>
            <w:vAlign w:val="center"/>
          </w:tcPr>
          <w:p w14:paraId="7F5E98E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单眼矮仔炉</w:t>
            </w:r>
          </w:p>
        </w:tc>
        <w:tc>
          <w:tcPr>
            <w:tcW w:w="2615" w:type="pct"/>
            <w:shd w:val="clear" w:color="auto" w:fill="auto"/>
            <w:vAlign w:val="center"/>
          </w:tcPr>
          <w:p w14:paraId="2B1C124D">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板板材制作，面板、背板厚度不小于1.2mm，主体骨架采用40MM*40mm镀锌角钢，配铸铁炉板，二圈火炉头，接油盘，点火器点火，配燃气熄火保护装置，炉脚采用不锈钢管，直径不小于60mm，壁厚不小于1.2mm，高度可调节，热负荷不小于16KW；</w:t>
            </w:r>
          </w:p>
          <w:p w14:paraId="0FB8330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600mm*700mm*500mm/1010mm。</w:t>
            </w:r>
          </w:p>
        </w:tc>
        <w:tc>
          <w:tcPr>
            <w:tcW w:w="259" w:type="pct"/>
            <w:shd w:val="clear" w:color="auto" w:fill="auto"/>
            <w:vAlign w:val="center"/>
          </w:tcPr>
          <w:p w14:paraId="6D8EC8B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C37495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540A6DB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0.2350</w:t>
            </w:r>
          </w:p>
        </w:tc>
        <w:tc>
          <w:tcPr>
            <w:tcW w:w="708" w:type="pct"/>
            <w:shd w:val="clear" w:color="auto" w:fill="auto"/>
            <w:vAlign w:val="center"/>
          </w:tcPr>
          <w:p w14:paraId="34E6D7B2">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inline distT="0" distB="0" distL="114300" distR="114300">
                  <wp:extent cx="801370" cy="918845"/>
                  <wp:effectExtent l="0" t="0" r="11430" b="8255"/>
                  <wp:docPr id="19" name="图片_34"/>
                  <wp:cNvGraphicFramePr/>
                  <a:graphic xmlns:a="http://schemas.openxmlformats.org/drawingml/2006/main">
                    <a:graphicData uri="http://schemas.openxmlformats.org/drawingml/2006/picture">
                      <pic:pic xmlns:pic="http://schemas.openxmlformats.org/drawingml/2006/picture">
                        <pic:nvPicPr>
                          <pic:cNvPr id="19" name="图片_34"/>
                          <pic:cNvPicPr/>
                        </pic:nvPicPr>
                        <pic:blipFill>
                          <a:blip r:embed="rId60"/>
                          <a:stretch>
                            <a:fillRect/>
                          </a:stretch>
                        </pic:blipFill>
                        <pic:spPr>
                          <a:xfrm>
                            <a:off x="0" y="0"/>
                            <a:ext cx="801370" cy="918845"/>
                          </a:xfrm>
                          <a:prstGeom prst="rect">
                            <a:avLst/>
                          </a:prstGeom>
                          <a:noFill/>
                          <a:ln>
                            <a:noFill/>
                          </a:ln>
                        </pic:spPr>
                      </pic:pic>
                    </a:graphicData>
                  </a:graphic>
                </wp:inline>
              </w:drawing>
            </w:r>
          </w:p>
        </w:tc>
      </w:tr>
      <w:tr w14:paraId="3019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6E8B2E8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532" w:type="pct"/>
            <w:shd w:val="clear" w:color="auto" w:fill="auto"/>
            <w:vAlign w:val="center"/>
          </w:tcPr>
          <w:p w14:paraId="7C6061E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海鲜蒸柜</w:t>
            </w:r>
          </w:p>
        </w:tc>
        <w:tc>
          <w:tcPr>
            <w:tcW w:w="2615" w:type="pct"/>
            <w:shd w:val="clear" w:color="auto" w:fill="auto"/>
            <w:vAlign w:val="center"/>
          </w:tcPr>
          <w:p w14:paraId="245FA20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材制作，门、侧、背板厚度均不小于1.2mm,内胆板厚不小于1mm，储水槽板厚不小于1.5mm，主体骨架采用40mm*40mm镀锌角钢，三门独立蒸汽控制,配自动点火静音节能火排燃烧器,配自动进水防干烧装置，燃气熄火保护装置及燃气管路稳压装置,待等压自动补水装置                     规格：1000mm*900mm*1800mm。</w:t>
            </w:r>
          </w:p>
        </w:tc>
        <w:tc>
          <w:tcPr>
            <w:tcW w:w="259" w:type="pct"/>
            <w:shd w:val="clear" w:color="auto" w:fill="auto"/>
            <w:vAlign w:val="center"/>
          </w:tcPr>
          <w:p w14:paraId="3031E3F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0D4CAD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67FDA4F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2.6000</w:t>
            </w:r>
          </w:p>
        </w:tc>
        <w:tc>
          <w:tcPr>
            <w:tcW w:w="708" w:type="pct"/>
            <w:shd w:val="clear" w:color="auto" w:fill="auto"/>
            <w:vAlign w:val="center"/>
          </w:tcPr>
          <w:p w14:paraId="3232BEE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594995" cy="1103630"/>
                  <wp:effectExtent l="0" t="0" r="1905" b="1270"/>
                  <wp:docPr id="99" name="图片 25" descr=" "/>
                  <wp:cNvGraphicFramePr/>
                  <a:graphic xmlns:a="http://schemas.openxmlformats.org/drawingml/2006/main">
                    <a:graphicData uri="http://schemas.openxmlformats.org/drawingml/2006/picture">
                      <pic:pic xmlns:pic="http://schemas.openxmlformats.org/drawingml/2006/picture">
                        <pic:nvPicPr>
                          <pic:cNvPr id="99" name="图片 25" descr=" "/>
                          <pic:cNvPicPr/>
                        </pic:nvPicPr>
                        <pic:blipFill>
                          <a:blip r:embed="rId61"/>
                          <a:srcRect/>
                          <a:stretch>
                            <a:fillRect/>
                          </a:stretch>
                        </pic:blipFill>
                        <pic:spPr>
                          <a:xfrm>
                            <a:off x="0" y="0"/>
                            <a:ext cx="594995" cy="1103630"/>
                          </a:xfrm>
                          <a:prstGeom prst="rect">
                            <a:avLst/>
                          </a:prstGeom>
                          <a:noFill/>
                          <a:ln w="9525" cap="flat" cmpd="sng">
                            <a:noFill/>
                            <a:prstDash val="solid"/>
                            <a:miter/>
                          </a:ln>
                          <a:effectLst/>
                        </pic:spPr>
                      </pic:pic>
                    </a:graphicData>
                  </a:graphic>
                </wp:inline>
              </w:drawing>
            </w:r>
          </w:p>
        </w:tc>
      </w:tr>
      <w:tr w14:paraId="2888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8CF0F0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532" w:type="pct"/>
            <w:shd w:val="clear" w:color="auto" w:fill="auto"/>
            <w:vAlign w:val="center"/>
          </w:tcPr>
          <w:p w14:paraId="4B162A1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2615" w:type="pct"/>
            <w:shd w:val="clear" w:color="auto" w:fill="auto"/>
            <w:vAlign w:val="center"/>
          </w:tcPr>
          <w:p w14:paraId="19D44DF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采用SUS304-2B不锈钢制作，板厚不小于1.2mm，立柱采用不锈钢管材，直径不小于38mm，壁厚不小于1.2mm，配5寸聚胺脂静音轮4只；</w:t>
            </w:r>
          </w:p>
        </w:tc>
        <w:tc>
          <w:tcPr>
            <w:tcW w:w="259" w:type="pct"/>
            <w:shd w:val="clear" w:color="auto" w:fill="auto"/>
            <w:vAlign w:val="center"/>
          </w:tcPr>
          <w:p w14:paraId="09F9F23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0A55D3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73503CA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8" w:type="pct"/>
            <w:shd w:val="clear" w:color="auto" w:fill="auto"/>
            <w:vAlign w:val="center"/>
          </w:tcPr>
          <w:p w14:paraId="1CA2FB7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510540</wp:posOffset>
                  </wp:positionH>
                  <wp:positionV relativeFrom="paragraph">
                    <wp:posOffset>363855</wp:posOffset>
                  </wp:positionV>
                  <wp:extent cx="963930" cy="0"/>
                  <wp:effectExtent l="0" t="0" r="0" b="0"/>
                  <wp:wrapNone/>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62"/>
                          <a:stretch>
                            <a:fillRect/>
                          </a:stretch>
                        </pic:blipFill>
                        <pic:spPr>
                          <a:xfrm>
                            <a:off x="0" y="0"/>
                            <a:ext cx="963930" cy="0"/>
                          </a:xfrm>
                          <a:prstGeom prst="rect">
                            <a:avLst/>
                          </a:prstGeom>
                          <a:noFill/>
                          <a:ln>
                            <a:noFill/>
                          </a:ln>
                        </pic:spPr>
                      </pic:pic>
                    </a:graphicData>
                  </a:graphic>
                </wp:anchor>
              </w:drawing>
            </w:r>
          </w:p>
        </w:tc>
      </w:tr>
      <w:tr w14:paraId="5643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6D8BB1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532" w:type="pct"/>
            <w:shd w:val="clear" w:color="auto" w:fill="auto"/>
            <w:vAlign w:val="center"/>
          </w:tcPr>
          <w:p w14:paraId="2612E3B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2615" w:type="pct"/>
            <w:shd w:val="clear" w:color="auto" w:fill="auto"/>
            <w:vAlign w:val="center"/>
          </w:tcPr>
          <w:p w14:paraId="4356FB4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采用SUS304-2B不锈钢制作，板厚不小于1.2mm，配滤油网板，积油杯，配防爆灯；具体尺寸需现场确认。</w:t>
            </w:r>
          </w:p>
        </w:tc>
        <w:tc>
          <w:tcPr>
            <w:tcW w:w="259" w:type="pct"/>
            <w:shd w:val="clear" w:color="auto" w:fill="auto"/>
            <w:vAlign w:val="center"/>
          </w:tcPr>
          <w:p w14:paraId="21FB35E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shd w:val="clear" w:color="auto" w:fill="auto"/>
            <w:vAlign w:val="center"/>
          </w:tcPr>
          <w:p w14:paraId="37CB684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w:t>
            </w:r>
          </w:p>
        </w:tc>
        <w:tc>
          <w:tcPr>
            <w:tcW w:w="394" w:type="pct"/>
            <w:shd w:val="clear" w:color="auto" w:fill="auto"/>
            <w:vAlign w:val="center"/>
          </w:tcPr>
          <w:p w14:paraId="784E097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0.1600</w:t>
            </w:r>
          </w:p>
        </w:tc>
        <w:tc>
          <w:tcPr>
            <w:tcW w:w="708" w:type="pct"/>
            <w:shd w:val="clear" w:color="auto" w:fill="auto"/>
            <w:vAlign w:val="center"/>
          </w:tcPr>
          <w:p w14:paraId="41E36C6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1092200" cy="569595"/>
                  <wp:effectExtent l="0" t="0" r="0" b="1905"/>
                  <wp:docPr id="36" name="Picture 158" descr="吸排油烟罩 拷贝"/>
                  <wp:cNvGraphicFramePr/>
                  <a:graphic xmlns:a="http://schemas.openxmlformats.org/drawingml/2006/main">
                    <a:graphicData uri="http://schemas.openxmlformats.org/drawingml/2006/picture">
                      <pic:pic xmlns:pic="http://schemas.openxmlformats.org/drawingml/2006/picture">
                        <pic:nvPicPr>
                          <pic:cNvPr id="36" name="Picture 158" descr="吸排油烟罩 拷贝"/>
                          <pic:cNvPicPr/>
                        </pic:nvPicPr>
                        <pic:blipFill>
                          <a:blip r:embed="rId63"/>
                          <a:srcRect/>
                          <a:stretch>
                            <a:fillRect/>
                          </a:stretch>
                        </pic:blipFill>
                        <pic:spPr>
                          <a:xfrm>
                            <a:off x="0" y="0"/>
                            <a:ext cx="1092200" cy="569595"/>
                          </a:xfrm>
                          <a:prstGeom prst="rect">
                            <a:avLst/>
                          </a:prstGeom>
                          <a:noFill/>
                          <a:ln w="9525" cap="flat" cmpd="sng">
                            <a:noFill/>
                            <a:prstDash val="solid"/>
                            <a:miter/>
                          </a:ln>
                          <a:effectLst/>
                        </pic:spPr>
                      </pic:pic>
                    </a:graphicData>
                  </a:graphic>
                </wp:inline>
              </w:drawing>
            </w:r>
          </w:p>
        </w:tc>
      </w:tr>
      <w:tr w14:paraId="2538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240" w:type="pct"/>
            <w:shd w:val="clear" w:color="auto" w:fill="auto"/>
            <w:vAlign w:val="center"/>
          </w:tcPr>
          <w:p w14:paraId="7D766A1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532" w:type="pct"/>
            <w:shd w:val="clear" w:color="auto" w:fill="auto"/>
            <w:vAlign w:val="center"/>
          </w:tcPr>
          <w:p w14:paraId="4E7599E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双门醒发箱（26盘）</w:t>
            </w:r>
          </w:p>
        </w:tc>
        <w:tc>
          <w:tcPr>
            <w:tcW w:w="2615" w:type="pct"/>
            <w:shd w:val="clear" w:color="auto" w:fill="auto"/>
            <w:vAlign w:val="center"/>
          </w:tcPr>
          <w:p w14:paraId="1F409DA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主要部件采用食品级304不锈钢制作，盘数不少于26盘，配不锈钢托盘不小于26盘，带数控屏显；    </w:t>
            </w:r>
          </w:p>
          <w:p w14:paraId="1BFA183E">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功率220V/≤3000W，数控面板按钮，正面钢化玻璃。</w:t>
            </w:r>
          </w:p>
        </w:tc>
        <w:tc>
          <w:tcPr>
            <w:tcW w:w="259" w:type="pct"/>
            <w:shd w:val="clear" w:color="auto" w:fill="auto"/>
            <w:vAlign w:val="center"/>
          </w:tcPr>
          <w:p w14:paraId="5160B3E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22CE72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61998EA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0.9600</w:t>
            </w:r>
          </w:p>
        </w:tc>
        <w:tc>
          <w:tcPr>
            <w:tcW w:w="708" w:type="pct"/>
            <w:shd w:val="clear" w:color="auto" w:fill="auto"/>
            <w:vAlign w:val="center"/>
          </w:tcPr>
          <w:p w14:paraId="0326233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59765" cy="848995"/>
                  <wp:effectExtent l="0" t="0" r="635" b="1905"/>
                  <wp:docPr id="20" name="图片_25_SpCnt_2"/>
                  <wp:cNvGraphicFramePr/>
                  <a:graphic xmlns:a="http://schemas.openxmlformats.org/drawingml/2006/main">
                    <a:graphicData uri="http://schemas.openxmlformats.org/drawingml/2006/picture">
                      <pic:pic xmlns:pic="http://schemas.openxmlformats.org/drawingml/2006/picture">
                        <pic:nvPicPr>
                          <pic:cNvPr id="20" name="图片_25_SpCnt_2"/>
                          <pic:cNvPicPr/>
                        </pic:nvPicPr>
                        <pic:blipFill>
                          <a:blip r:embed="rId64"/>
                          <a:stretch>
                            <a:fillRect/>
                          </a:stretch>
                        </pic:blipFill>
                        <pic:spPr>
                          <a:xfrm>
                            <a:off x="0" y="0"/>
                            <a:ext cx="659765" cy="848995"/>
                          </a:xfrm>
                          <a:prstGeom prst="rect">
                            <a:avLst/>
                          </a:prstGeom>
                          <a:noFill/>
                          <a:ln>
                            <a:noFill/>
                          </a:ln>
                        </pic:spPr>
                      </pic:pic>
                    </a:graphicData>
                  </a:graphic>
                </wp:inline>
              </w:drawing>
            </w:r>
          </w:p>
        </w:tc>
      </w:tr>
      <w:tr w14:paraId="7BFE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F7777D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532" w:type="pct"/>
            <w:shd w:val="clear" w:color="auto" w:fill="auto"/>
            <w:vAlign w:val="center"/>
          </w:tcPr>
          <w:p w14:paraId="43D060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三层电烤箱</w:t>
            </w:r>
          </w:p>
        </w:tc>
        <w:tc>
          <w:tcPr>
            <w:tcW w:w="2615" w:type="pct"/>
            <w:shd w:val="clear" w:color="auto" w:fill="auto"/>
            <w:vAlign w:val="center"/>
          </w:tcPr>
          <w:p w14:paraId="2840261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Style w:val="49"/>
                <w:rFonts w:hint="eastAsia" w:ascii="宋体" w:hAnsi="宋体" w:eastAsia="宋体" w:cs="宋体"/>
                <w:color w:val="auto"/>
                <w:sz w:val="21"/>
                <w:szCs w:val="21"/>
                <w:highlight w:val="none"/>
                <w:lang w:val="en-US" w:eastAsia="zh-CN" w:bidi="ar"/>
              </w:rPr>
              <w:t>机身主要部件采用食品级304不锈钢制作，三层六盘，配不锈钢烤盘，烤盘尺寸</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400mm*600mm，分区控温带屏显，炉面、炉底温度双重控制，每层配有上下可调温控仪表控制，可独立控制，功率380V ≤21KW</w:t>
            </w:r>
          </w:p>
        </w:tc>
        <w:tc>
          <w:tcPr>
            <w:tcW w:w="259" w:type="pct"/>
            <w:shd w:val="clear" w:color="auto" w:fill="auto"/>
            <w:vAlign w:val="center"/>
          </w:tcPr>
          <w:p w14:paraId="3C611F0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D95A24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2BB14B0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1.2000</w:t>
            </w:r>
          </w:p>
        </w:tc>
        <w:tc>
          <w:tcPr>
            <w:tcW w:w="708" w:type="pct"/>
            <w:shd w:val="clear" w:color="auto" w:fill="auto"/>
            <w:vAlign w:val="center"/>
          </w:tcPr>
          <w:p w14:paraId="7A50066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654685" cy="657860"/>
                  <wp:effectExtent l="0" t="0" r="5715" b="2540"/>
                  <wp:docPr id="100" name="图片 29" descr="gl6"/>
                  <wp:cNvGraphicFramePr/>
                  <a:graphic xmlns:a="http://schemas.openxmlformats.org/drawingml/2006/main">
                    <a:graphicData uri="http://schemas.openxmlformats.org/drawingml/2006/picture">
                      <pic:pic xmlns:pic="http://schemas.openxmlformats.org/drawingml/2006/picture">
                        <pic:nvPicPr>
                          <pic:cNvPr id="100" name="图片 29" descr="gl6"/>
                          <pic:cNvPicPr/>
                        </pic:nvPicPr>
                        <pic:blipFill>
                          <a:blip r:embed="rId65"/>
                          <a:srcRect/>
                          <a:stretch>
                            <a:fillRect/>
                          </a:stretch>
                        </pic:blipFill>
                        <pic:spPr>
                          <a:xfrm>
                            <a:off x="0" y="0"/>
                            <a:ext cx="654685" cy="657860"/>
                          </a:xfrm>
                          <a:prstGeom prst="rect">
                            <a:avLst/>
                          </a:prstGeom>
                          <a:noFill/>
                          <a:ln w="9525" cap="flat" cmpd="sng">
                            <a:noFill/>
                            <a:prstDash val="solid"/>
                            <a:miter/>
                          </a:ln>
                          <a:effectLst/>
                        </pic:spPr>
                      </pic:pic>
                    </a:graphicData>
                  </a:graphic>
                </wp:inline>
              </w:drawing>
            </w:r>
          </w:p>
        </w:tc>
      </w:tr>
      <w:tr w14:paraId="7FF2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13A90D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532" w:type="pct"/>
            <w:shd w:val="clear" w:color="auto" w:fill="auto"/>
            <w:vAlign w:val="center"/>
          </w:tcPr>
          <w:p w14:paraId="5682EAD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2615" w:type="pct"/>
            <w:shd w:val="clear" w:color="auto" w:fill="auto"/>
            <w:vAlign w:val="center"/>
          </w:tcPr>
          <w:p w14:paraId="255D82C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选用性能优良的电子元件，发热管采用高碳钢制；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发热盘均采用一次压铸成型、密度高强度大，不变形，受热均匀；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上下盘同时加热，锅体不粘，食物两面同时均匀受热，并有自动控温，调温装置，当内部温度达到设定值时，加温自动停止；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机身外壳采用不锈钢板制。温度范围：50-250℃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功率：380V/≤5KW                    </w:t>
            </w:r>
          </w:p>
        </w:tc>
        <w:tc>
          <w:tcPr>
            <w:tcW w:w="259" w:type="pct"/>
            <w:shd w:val="clear" w:color="auto" w:fill="auto"/>
            <w:vAlign w:val="center"/>
          </w:tcPr>
          <w:p w14:paraId="59830D4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72C6E5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72AC84F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0.5500</w:t>
            </w:r>
          </w:p>
        </w:tc>
        <w:tc>
          <w:tcPr>
            <w:tcW w:w="708" w:type="pct"/>
            <w:shd w:val="clear" w:color="auto" w:fill="FFFFFF"/>
            <w:vAlign w:val="center"/>
          </w:tcPr>
          <w:p w14:paraId="6CBA3E4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inline distT="0" distB="0" distL="114300" distR="114300">
                  <wp:extent cx="913765" cy="1340485"/>
                  <wp:effectExtent l="0" t="0" r="635" b="0"/>
                  <wp:docPr id="54" name="图片_9"/>
                  <wp:cNvGraphicFramePr/>
                  <a:graphic xmlns:a="http://schemas.openxmlformats.org/drawingml/2006/main">
                    <a:graphicData uri="http://schemas.openxmlformats.org/drawingml/2006/picture">
                      <pic:pic xmlns:pic="http://schemas.openxmlformats.org/drawingml/2006/picture">
                        <pic:nvPicPr>
                          <pic:cNvPr id="54" name="图片_9"/>
                          <pic:cNvPicPr/>
                        </pic:nvPicPr>
                        <pic:blipFill>
                          <a:blip r:embed="rId66"/>
                          <a:stretch>
                            <a:fillRect/>
                          </a:stretch>
                        </pic:blipFill>
                        <pic:spPr>
                          <a:xfrm>
                            <a:off x="0" y="0"/>
                            <a:ext cx="913765" cy="1340485"/>
                          </a:xfrm>
                          <a:prstGeom prst="rect">
                            <a:avLst/>
                          </a:prstGeom>
                          <a:noFill/>
                          <a:ln>
                            <a:noFill/>
                          </a:ln>
                        </pic:spPr>
                      </pic:pic>
                    </a:graphicData>
                  </a:graphic>
                </wp:inline>
              </w:drawing>
            </w:r>
          </w:p>
        </w:tc>
      </w:tr>
      <w:tr w14:paraId="1422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22EC53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532" w:type="pct"/>
            <w:shd w:val="clear" w:color="auto" w:fill="auto"/>
            <w:vAlign w:val="center"/>
          </w:tcPr>
          <w:p w14:paraId="792B5BF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双缸双筛电炸炉连柜座</w:t>
            </w:r>
          </w:p>
        </w:tc>
        <w:tc>
          <w:tcPr>
            <w:tcW w:w="2615" w:type="pct"/>
            <w:shd w:val="clear" w:color="auto" w:fill="auto"/>
            <w:vAlign w:val="center"/>
          </w:tcPr>
          <w:p w14:paraId="7AB889E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功率：380v/≤9kw，温度范围：0~300℃，整体采用优质不锈钢304板材制作，台面一体拉伸成型，易于清洁，油缸容量大。   </w:t>
            </w:r>
          </w:p>
        </w:tc>
        <w:tc>
          <w:tcPr>
            <w:tcW w:w="259" w:type="pct"/>
            <w:shd w:val="clear" w:color="auto" w:fill="auto"/>
            <w:vAlign w:val="center"/>
          </w:tcPr>
          <w:p w14:paraId="581D9FD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C6EBBC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6B64808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4.7085</w:t>
            </w:r>
          </w:p>
        </w:tc>
        <w:tc>
          <w:tcPr>
            <w:tcW w:w="708" w:type="pct"/>
            <w:shd w:val="clear" w:color="auto" w:fill="auto"/>
            <w:vAlign w:val="center"/>
          </w:tcPr>
          <w:p w14:paraId="21612D8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718820" cy="645160"/>
                  <wp:effectExtent l="0" t="0" r="5080" b="2540"/>
                  <wp:docPr id="101" name="图片 2" descr=" "/>
                  <wp:cNvGraphicFramePr/>
                  <a:graphic xmlns:a="http://schemas.openxmlformats.org/drawingml/2006/main">
                    <a:graphicData uri="http://schemas.openxmlformats.org/drawingml/2006/picture">
                      <pic:pic xmlns:pic="http://schemas.openxmlformats.org/drawingml/2006/picture">
                        <pic:nvPicPr>
                          <pic:cNvPr id="101" name="图片 2" descr=" "/>
                          <pic:cNvPicPr/>
                        </pic:nvPicPr>
                        <pic:blipFill>
                          <a:blip r:embed="rId67"/>
                          <a:srcRect/>
                          <a:stretch>
                            <a:fillRect/>
                          </a:stretch>
                        </pic:blipFill>
                        <pic:spPr>
                          <a:xfrm>
                            <a:off x="0" y="0"/>
                            <a:ext cx="718820" cy="645160"/>
                          </a:xfrm>
                          <a:prstGeom prst="rect">
                            <a:avLst/>
                          </a:prstGeom>
                          <a:noFill/>
                          <a:ln w="9525" cap="flat" cmpd="sng">
                            <a:noFill/>
                            <a:prstDash val="solid"/>
                            <a:miter/>
                          </a:ln>
                          <a:effectLst/>
                        </pic:spPr>
                      </pic:pic>
                    </a:graphicData>
                  </a:graphic>
                </wp:inline>
              </w:drawing>
            </w:r>
          </w:p>
        </w:tc>
      </w:tr>
      <w:tr w14:paraId="47CE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0B69A15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532" w:type="pct"/>
            <w:shd w:val="clear" w:color="auto" w:fill="auto"/>
            <w:vAlign w:val="center"/>
          </w:tcPr>
          <w:p w14:paraId="575E6CE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单眼电蒸台</w:t>
            </w:r>
          </w:p>
        </w:tc>
        <w:tc>
          <w:tcPr>
            <w:tcW w:w="2615" w:type="pct"/>
            <w:shd w:val="clear" w:color="auto" w:fill="auto"/>
            <w:vAlign w:val="center"/>
          </w:tcPr>
          <w:p w14:paraId="1ED0304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Style w:val="49"/>
                <w:rFonts w:hint="eastAsia" w:ascii="宋体" w:hAnsi="宋体" w:eastAsia="宋体" w:cs="宋体"/>
                <w:color w:val="auto"/>
                <w:sz w:val="21"/>
                <w:szCs w:val="21"/>
                <w:highlight w:val="none"/>
                <w:lang w:val="en-US" w:eastAsia="zh-CN" w:bidi="ar"/>
              </w:rPr>
              <w:t>围板、骨架：采用SUS304不锈钢板厚度</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1.2mm；门≧1.2mm</w:t>
            </w:r>
            <w:r>
              <w:rPr>
                <w:rStyle w:val="49"/>
                <w:rFonts w:hint="eastAsia" w:ascii="宋体" w:hAnsi="宋体" w:eastAsia="宋体" w:cs="宋体"/>
                <w:color w:val="auto"/>
                <w:sz w:val="21"/>
                <w:szCs w:val="21"/>
                <w:highlight w:val="none"/>
                <w:lang w:val="en-US" w:eastAsia="zh-CN" w:bidi="ar"/>
              </w:rPr>
              <w:br w:type="textWrapping"/>
            </w:r>
            <w:r>
              <w:rPr>
                <w:rStyle w:val="49"/>
                <w:rFonts w:hint="eastAsia" w:ascii="宋体" w:hAnsi="宋体" w:eastAsia="宋体" w:cs="宋体"/>
                <w:color w:val="auto"/>
                <w:sz w:val="21"/>
                <w:szCs w:val="21"/>
                <w:highlight w:val="none"/>
                <w:lang w:val="en-US" w:eastAsia="zh-CN" w:bidi="ar"/>
              </w:rPr>
              <w:t>层板：不锈钢板厚度≧1.2mm，下层板条格式；衬筋：不锈钢板厚度≧1.2mm；脚通：不锈钢方管</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 xml:space="preserve">38*38*1.2mm,功率：380v/≤12kw </w:t>
            </w:r>
          </w:p>
        </w:tc>
        <w:tc>
          <w:tcPr>
            <w:tcW w:w="259" w:type="pct"/>
            <w:shd w:val="clear" w:color="auto" w:fill="auto"/>
            <w:vAlign w:val="center"/>
          </w:tcPr>
          <w:p w14:paraId="241DAE9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3B1467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69061AA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0.3000</w:t>
            </w:r>
          </w:p>
        </w:tc>
        <w:tc>
          <w:tcPr>
            <w:tcW w:w="708" w:type="pct"/>
            <w:shd w:val="clear" w:color="auto" w:fill="auto"/>
            <w:vAlign w:val="center"/>
          </w:tcPr>
          <w:p w14:paraId="4D2672F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inline distT="0" distB="0" distL="114300" distR="114300">
                  <wp:extent cx="813435" cy="1272540"/>
                  <wp:effectExtent l="0" t="0" r="12065" b="10160"/>
                  <wp:docPr id="61" name="Picture_260"/>
                  <wp:cNvGraphicFramePr/>
                  <a:graphic xmlns:a="http://schemas.openxmlformats.org/drawingml/2006/main">
                    <a:graphicData uri="http://schemas.openxmlformats.org/drawingml/2006/picture">
                      <pic:pic xmlns:pic="http://schemas.openxmlformats.org/drawingml/2006/picture">
                        <pic:nvPicPr>
                          <pic:cNvPr id="61" name="Picture_260"/>
                          <pic:cNvPicPr/>
                        </pic:nvPicPr>
                        <pic:blipFill>
                          <a:blip r:embed="rId68"/>
                          <a:stretch>
                            <a:fillRect/>
                          </a:stretch>
                        </pic:blipFill>
                        <pic:spPr>
                          <a:xfrm>
                            <a:off x="0" y="0"/>
                            <a:ext cx="813435" cy="1272540"/>
                          </a:xfrm>
                          <a:prstGeom prst="rect">
                            <a:avLst/>
                          </a:prstGeom>
                          <a:noFill/>
                          <a:ln>
                            <a:noFill/>
                          </a:ln>
                        </pic:spPr>
                      </pic:pic>
                    </a:graphicData>
                  </a:graphic>
                </wp:inline>
              </w:drawing>
            </w:r>
          </w:p>
        </w:tc>
      </w:tr>
      <w:tr w14:paraId="4449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4D12CE6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532" w:type="pct"/>
            <w:shd w:val="clear" w:color="auto" w:fill="auto"/>
            <w:vAlign w:val="center"/>
          </w:tcPr>
          <w:p w14:paraId="5DEF122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台式电扒炉</w:t>
            </w:r>
          </w:p>
        </w:tc>
        <w:tc>
          <w:tcPr>
            <w:tcW w:w="2615" w:type="pct"/>
            <w:shd w:val="clear" w:color="auto" w:fill="auto"/>
            <w:vAlign w:val="center"/>
          </w:tcPr>
          <w:p w14:paraId="22885C1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功率：380V/≤12KW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采用优质不锈钢板材，面板厚≧1.2mm，侧板厚≧1.0mm； 优质线盘，加热均匀；全密封机芯，三重立体防辐射器蔽设计，防油污、水及虫侵蚀；脚动式磁感开关，8档360度旋转档位火力调节。</w:t>
            </w:r>
          </w:p>
        </w:tc>
        <w:tc>
          <w:tcPr>
            <w:tcW w:w="259" w:type="pct"/>
            <w:shd w:val="clear" w:color="auto" w:fill="auto"/>
            <w:vAlign w:val="center"/>
          </w:tcPr>
          <w:p w14:paraId="15DC6B9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F09249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639300E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0.6800</w:t>
            </w:r>
          </w:p>
        </w:tc>
        <w:tc>
          <w:tcPr>
            <w:tcW w:w="708" w:type="pct"/>
            <w:shd w:val="clear" w:color="auto" w:fill="FFFFFF"/>
            <w:vAlign w:val="center"/>
          </w:tcPr>
          <w:p w14:paraId="28235FF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FF"/>
                <w:lang w:val="en-US" w:eastAsia="zh-CN" w:bidi="ar"/>
              </w:rPr>
              <w:drawing>
                <wp:inline distT="0" distB="0" distL="114300" distR="114300">
                  <wp:extent cx="838835" cy="806450"/>
                  <wp:effectExtent l="0" t="0" r="12065" b="6350"/>
                  <wp:docPr id="66" name="图片_13"/>
                  <wp:cNvGraphicFramePr/>
                  <a:graphic xmlns:a="http://schemas.openxmlformats.org/drawingml/2006/main">
                    <a:graphicData uri="http://schemas.openxmlformats.org/drawingml/2006/picture">
                      <pic:pic xmlns:pic="http://schemas.openxmlformats.org/drawingml/2006/picture">
                        <pic:nvPicPr>
                          <pic:cNvPr id="66" name="图片_13"/>
                          <pic:cNvPicPr/>
                        </pic:nvPicPr>
                        <pic:blipFill>
                          <a:blip r:embed="rId69"/>
                          <a:stretch>
                            <a:fillRect/>
                          </a:stretch>
                        </pic:blipFill>
                        <pic:spPr>
                          <a:xfrm>
                            <a:off x="0" y="0"/>
                            <a:ext cx="838835" cy="806450"/>
                          </a:xfrm>
                          <a:prstGeom prst="rect">
                            <a:avLst/>
                          </a:prstGeom>
                          <a:noFill/>
                          <a:ln>
                            <a:noFill/>
                          </a:ln>
                        </pic:spPr>
                      </pic:pic>
                    </a:graphicData>
                  </a:graphic>
                </wp:inline>
              </w:drawing>
            </w:r>
          </w:p>
        </w:tc>
      </w:tr>
      <w:tr w14:paraId="1072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C027AF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532" w:type="pct"/>
            <w:shd w:val="clear" w:color="auto" w:fill="auto"/>
            <w:vAlign w:val="center"/>
          </w:tcPr>
          <w:p w14:paraId="64D2796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压面机</w:t>
            </w:r>
          </w:p>
        </w:tc>
        <w:tc>
          <w:tcPr>
            <w:tcW w:w="2615" w:type="pct"/>
            <w:shd w:val="clear" w:color="auto" w:fill="auto"/>
            <w:vAlign w:val="center"/>
          </w:tcPr>
          <w:p w14:paraId="3B9B1C1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结构先进、外形美观、操作简便、工作效率高等特点；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生产能力：≥30KG/h；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功率：220/≤1.5KW；        </w:t>
            </w:r>
          </w:p>
        </w:tc>
        <w:tc>
          <w:tcPr>
            <w:tcW w:w="259" w:type="pct"/>
            <w:shd w:val="clear" w:color="auto" w:fill="auto"/>
            <w:vAlign w:val="center"/>
          </w:tcPr>
          <w:p w14:paraId="6989C29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14B8F3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3989C55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0.7500</w:t>
            </w:r>
          </w:p>
        </w:tc>
        <w:tc>
          <w:tcPr>
            <w:tcW w:w="708" w:type="pct"/>
            <w:shd w:val="clear" w:color="auto" w:fill="auto"/>
            <w:vAlign w:val="center"/>
          </w:tcPr>
          <w:p w14:paraId="1FD0DD1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691515" cy="752475"/>
                  <wp:effectExtent l="0" t="0" r="6985" b="9525"/>
                  <wp:docPr id="102" name="图片 34" descr="恒联压面机"/>
                  <wp:cNvGraphicFramePr/>
                  <a:graphic xmlns:a="http://schemas.openxmlformats.org/drawingml/2006/main">
                    <a:graphicData uri="http://schemas.openxmlformats.org/drawingml/2006/picture">
                      <pic:pic xmlns:pic="http://schemas.openxmlformats.org/drawingml/2006/picture">
                        <pic:nvPicPr>
                          <pic:cNvPr id="102" name="图片 34" descr="恒联压面机"/>
                          <pic:cNvPicPr/>
                        </pic:nvPicPr>
                        <pic:blipFill>
                          <a:blip r:embed="rId70"/>
                          <a:srcRect l="17168" r="19875"/>
                          <a:stretch>
                            <a:fillRect/>
                          </a:stretch>
                        </pic:blipFill>
                        <pic:spPr>
                          <a:xfrm>
                            <a:off x="0" y="0"/>
                            <a:ext cx="691515" cy="752475"/>
                          </a:xfrm>
                          <a:prstGeom prst="rect">
                            <a:avLst/>
                          </a:prstGeom>
                          <a:noFill/>
                          <a:ln w="9525" cap="flat" cmpd="sng">
                            <a:noFill/>
                            <a:prstDash val="solid"/>
                            <a:miter/>
                          </a:ln>
                          <a:effectLst/>
                        </pic:spPr>
                      </pic:pic>
                    </a:graphicData>
                  </a:graphic>
                </wp:inline>
              </w:drawing>
            </w:r>
          </w:p>
        </w:tc>
      </w:tr>
      <w:tr w14:paraId="687D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7B18EF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532" w:type="pct"/>
            <w:shd w:val="clear" w:color="auto" w:fill="auto"/>
            <w:vAlign w:val="center"/>
          </w:tcPr>
          <w:p w14:paraId="6AD387D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食品搅拌机</w:t>
            </w:r>
          </w:p>
        </w:tc>
        <w:tc>
          <w:tcPr>
            <w:tcW w:w="2615" w:type="pct"/>
            <w:shd w:val="clear" w:color="auto" w:fill="auto"/>
            <w:vAlign w:val="center"/>
          </w:tcPr>
          <w:p w14:paraId="6918088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采用轻触式电脑控制面板，双电机实现双自动速运转；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搅拌钩经过特殊处理，经久不变形；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皮带式传动，动力大，噪音小；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设有安全网罩，保护使用者安全。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料筒容积：≥50L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最大和面量：≥15kg                              </w:t>
            </w:r>
          </w:p>
          <w:p w14:paraId="02D012D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功率：220V/ ≤1.5KW                     </w:t>
            </w:r>
          </w:p>
          <w:p w14:paraId="6D48DABF">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p>
        </w:tc>
        <w:tc>
          <w:tcPr>
            <w:tcW w:w="259" w:type="pct"/>
            <w:shd w:val="clear" w:color="auto" w:fill="auto"/>
            <w:vAlign w:val="center"/>
          </w:tcPr>
          <w:p w14:paraId="27D9785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382FE5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2AFDBD7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2.8000</w:t>
            </w:r>
          </w:p>
        </w:tc>
        <w:tc>
          <w:tcPr>
            <w:tcW w:w="708" w:type="pct"/>
            <w:shd w:val="clear" w:color="auto" w:fill="auto"/>
            <w:vAlign w:val="center"/>
          </w:tcPr>
          <w:p w14:paraId="4130EBD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98855" cy="1010920"/>
                  <wp:effectExtent l="0" t="0" r="4445" b="5080"/>
                  <wp:docPr id="71" name="图片_29_SpCnt_3"/>
                  <wp:cNvGraphicFramePr/>
                  <a:graphic xmlns:a="http://schemas.openxmlformats.org/drawingml/2006/main">
                    <a:graphicData uri="http://schemas.openxmlformats.org/drawingml/2006/picture">
                      <pic:pic xmlns:pic="http://schemas.openxmlformats.org/drawingml/2006/picture">
                        <pic:nvPicPr>
                          <pic:cNvPr id="71" name="图片_29_SpCnt_3"/>
                          <pic:cNvPicPr/>
                        </pic:nvPicPr>
                        <pic:blipFill>
                          <a:blip r:embed="rId71"/>
                          <a:stretch>
                            <a:fillRect/>
                          </a:stretch>
                        </pic:blipFill>
                        <pic:spPr>
                          <a:xfrm>
                            <a:off x="0" y="0"/>
                            <a:ext cx="998855" cy="1010920"/>
                          </a:xfrm>
                          <a:prstGeom prst="rect">
                            <a:avLst/>
                          </a:prstGeom>
                          <a:noFill/>
                          <a:ln>
                            <a:noFill/>
                          </a:ln>
                        </pic:spPr>
                      </pic:pic>
                    </a:graphicData>
                  </a:graphic>
                </wp:inline>
              </w:drawing>
            </w:r>
          </w:p>
        </w:tc>
      </w:tr>
      <w:tr w14:paraId="7A63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4F62CA1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532" w:type="pct"/>
            <w:shd w:val="clear" w:color="auto" w:fill="auto"/>
            <w:vAlign w:val="center"/>
          </w:tcPr>
          <w:p w14:paraId="07A28D7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双动和面机</w:t>
            </w:r>
          </w:p>
        </w:tc>
        <w:tc>
          <w:tcPr>
            <w:tcW w:w="2615" w:type="pct"/>
            <w:shd w:val="clear" w:color="auto" w:fill="auto"/>
            <w:vAlign w:val="center"/>
          </w:tcPr>
          <w:p w14:paraId="58954EB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功率：380V/≤5KW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面粉容量：≧25KG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面团容量:≧40KG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搅拌速度:设有正反转，快速和慢速    </w:t>
            </w:r>
          </w:p>
        </w:tc>
        <w:tc>
          <w:tcPr>
            <w:tcW w:w="259" w:type="pct"/>
            <w:shd w:val="clear" w:color="auto" w:fill="auto"/>
            <w:vAlign w:val="center"/>
          </w:tcPr>
          <w:p w14:paraId="5E7E105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022365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47B0AF1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3.2000</w:t>
            </w:r>
          </w:p>
        </w:tc>
        <w:tc>
          <w:tcPr>
            <w:tcW w:w="708" w:type="pct"/>
            <w:shd w:val="clear" w:color="auto" w:fill="auto"/>
            <w:vAlign w:val="center"/>
          </w:tcPr>
          <w:p w14:paraId="2B5FD22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549275" cy="990600"/>
                  <wp:effectExtent l="0" t="0" r="9525" b="0"/>
                  <wp:docPr id="68" name="图片_33"/>
                  <wp:cNvGraphicFramePr/>
                  <a:graphic xmlns:a="http://schemas.openxmlformats.org/drawingml/2006/main">
                    <a:graphicData uri="http://schemas.openxmlformats.org/drawingml/2006/picture">
                      <pic:pic xmlns:pic="http://schemas.openxmlformats.org/drawingml/2006/picture">
                        <pic:nvPicPr>
                          <pic:cNvPr id="68" name="图片_33"/>
                          <pic:cNvPicPr/>
                        </pic:nvPicPr>
                        <pic:blipFill>
                          <a:blip r:embed="rId72"/>
                          <a:stretch>
                            <a:fillRect/>
                          </a:stretch>
                        </pic:blipFill>
                        <pic:spPr>
                          <a:xfrm>
                            <a:off x="0" y="0"/>
                            <a:ext cx="549275" cy="990600"/>
                          </a:xfrm>
                          <a:prstGeom prst="rect">
                            <a:avLst/>
                          </a:prstGeom>
                          <a:noFill/>
                          <a:ln>
                            <a:noFill/>
                          </a:ln>
                        </pic:spPr>
                      </pic:pic>
                    </a:graphicData>
                  </a:graphic>
                </wp:inline>
              </w:drawing>
            </w:r>
          </w:p>
        </w:tc>
      </w:tr>
      <w:tr w14:paraId="4E60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4D954CE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532" w:type="pct"/>
            <w:shd w:val="clear" w:color="auto" w:fill="auto"/>
            <w:vAlign w:val="center"/>
          </w:tcPr>
          <w:p w14:paraId="0833A8D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木案面工作台</w:t>
            </w:r>
          </w:p>
        </w:tc>
        <w:tc>
          <w:tcPr>
            <w:tcW w:w="2615" w:type="pct"/>
            <w:shd w:val="clear" w:color="auto" w:fill="auto"/>
            <w:vAlign w:val="center"/>
          </w:tcPr>
          <w:p w14:paraId="7B399F96">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采用SUS304-2B不锈钢制作，板厚不小于1.2mm，立柱采用不锈钢管材，直径不小于38mm，壁厚不小于1.2mm，台面柳按板厚度不小于60mm，规格：1800mm*800mm*800mm，配群刚可调子弹脚。</w:t>
            </w:r>
          </w:p>
        </w:tc>
        <w:tc>
          <w:tcPr>
            <w:tcW w:w="259" w:type="pct"/>
            <w:shd w:val="clear" w:color="auto" w:fill="auto"/>
            <w:vAlign w:val="center"/>
          </w:tcPr>
          <w:p w14:paraId="097B9ED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6144D0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47896EF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0.3200</w:t>
            </w:r>
          </w:p>
        </w:tc>
        <w:tc>
          <w:tcPr>
            <w:tcW w:w="708" w:type="pct"/>
            <w:shd w:val="clear" w:color="auto" w:fill="auto"/>
            <w:vAlign w:val="center"/>
          </w:tcPr>
          <w:p w14:paraId="55DBFBE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929640" cy="370205"/>
                  <wp:effectExtent l="0" t="0" r="10160" b="10795"/>
                  <wp:docPr id="103" name="图片 32" descr=" "/>
                  <wp:cNvGraphicFramePr/>
                  <a:graphic xmlns:a="http://schemas.openxmlformats.org/drawingml/2006/main">
                    <a:graphicData uri="http://schemas.openxmlformats.org/drawingml/2006/picture">
                      <pic:pic xmlns:pic="http://schemas.openxmlformats.org/drawingml/2006/picture">
                        <pic:nvPicPr>
                          <pic:cNvPr id="103" name="图片 32" descr=" "/>
                          <pic:cNvPicPr/>
                        </pic:nvPicPr>
                        <pic:blipFill>
                          <a:blip r:embed="rId73"/>
                          <a:srcRect/>
                          <a:stretch>
                            <a:fillRect/>
                          </a:stretch>
                        </pic:blipFill>
                        <pic:spPr>
                          <a:xfrm>
                            <a:off x="0" y="0"/>
                            <a:ext cx="929640" cy="370205"/>
                          </a:xfrm>
                          <a:prstGeom prst="rect">
                            <a:avLst/>
                          </a:prstGeom>
                          <a:noFill/>
                          <a:ln w="9525" cap="flat" cmpd="sng">
                            <a:noFill/>
                            <a:prstDash val="solid"/>
                            <a:miter/>
                          </a:ln>
                          <a:effectLst/>
                        </pic:spPr>
                      </pic:pic>
                    </a:graphicData>
                  </a:graphic>
                </wp:inline>
              </w:drawing>
            </w:r>
          </w:p>
        </w:tc>
      </w:tr>
      <w:tr w14:paraId="2FDE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40" w:type="pct"/>
            <w:shd w:val="clear" w:color="auto" w:fill="auto"/>
            <w:vAlign w:val="center"/>
          </w:tcPr>
          <w:p w14:paraId="2C35782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532" w:type="pct"/>
            <w:shd w:val="clear" w:color="auto" w:fill="auto"/>
            <w:vAlign w:val="center"/>
          </w:tcPr>
          <w:p w14:paraId="2D8920F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面粉车</w:t>
            </w:r>
          </w:p>
        </w:tc>
        <w:tc>
          <w:tcPr>
            <w:tcW w:w="2615" w:type="pct"/>
            <w:shd w:val="clear" w:color="auto" w:fill="auto"/>
            <w:vAlign w:val="center"/>
          </w:tcPr>
          <w:p w14:paraId="6A4E38E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采用SUS304-2B不锈钢制作，板厚不小于1.2mm，立柱采用不锈钢管材，直径不小于38mm，壁厚不小于1.2mm，配重力万向轮4只；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规格：550mm*550mm*500mm。</w:t>
            </w:r>
          </w:p>
        </w:tc>
        <w:tc>
          <w:tcPr>
            <w:tcW w:w="259" w:type="pct"/>
            <w:shd w:val="clear" w:color="auto" w:fill="auto"/>
            <w:vAlign w:val="center"/>
          </w:tcPr>
          <w:p w14:paraId="6E7180F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49" w:type="pct"/>
            <w:shd w:val="clear" w:color="auto" w:fill="auto"/>
            <w:vAlign w:val="center"/>
          </w:tcPr>
          <w:p w14:paraId="4402B89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29BEFC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0.2300</w:t>
            </w:r>
          </w:p>
        </w:tc>
        <w:tc>
          <w:tcPr>
            <w:tcW w:w="708" w:type="pct"/>
            <w:shd w:val="clear" w:color="auto" w:fill="auto"/>
            <w:vAlign w:val="center"/>
          </w:tcPr>
          <w:p w14:paraId="676293C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636905" cy="558800"/>
                  <wp:effectExtent l="0" t="0" r="10795" b="0"/>
                  <wp:docPr id="104" name="Picture 1100" descr=" "/>
                  <wp:cNvGraphicFramePr/>
                  <a:graphic xmlns:a="http://schemas.openxmlformats.org/drawingml/2006/main">
                    <a:graphicData uri="http://schemas.openxmlformats.org/drawingml/2006/picture">
                      <pic:pic xmlns:pic="http://schemas.openxmlformats.org/drawingml/2006/picture">
                        <pic:nvPicPr>
                          <pic:cNvPr id="104" name="Picture 1100" descr=" "/>
                          <pic:cNvPicPr/>
                        </pic:nvPicPr>
                        <pic:blipFill>
                          <a:blip r:embed="rId74"/>
                          <a:srcRect/>
                          <a:stretch>
                            <a:fillRect/>
                          </a:stretch>
                        </pic:blipFill>
                        <pic:spPr>
                          <a:xfrm>
                            <a:off x="0" y="0"/>
                            <a:ext cx="636905" cy="558800"/>
                          </a:xfrm>
                          <a:prstGeom prst="rect">
                            <a:avLst/>
                          </a:prstGeom>
                          <a:noFill/>
                          <a:ln w="9525" cap="flat" cmpd="sng">
                            <a:noFill/>
                            <a:prstDash val="solid"/>
                            <a:miter/>
                          </a:ln>
                          <a:effectLst/>
                        </pic:spPr>
                      </pic:pic>
                    </a:graphicData>
                  </a:graphic>
                </wp:inline>
              </w:drawing>
            </w:r>
          </w:p>
        </w:tc>
      </w:tr>
      <w:tr w14:paraId="7F3D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40" w:type="pct"/>
            <w:shd w:val="clear" w:color="auto" w:fill="auto"/>
            <w:vAlign w:val="center"/>
          </w:tcPr>
          <w:p w14:paraId="3FE6E0B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532" w:type="pct"/>
            <w:shd w:val="clear" w:color="auto" w:fill="auto"/>
            <w:vAlign w:val="center"/>
          </w:tcPr>
          <w:p w14:paraId="04B2869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高身储物柜（四门保洁柜）</w:t>
            </w:r>
          </w:p>
        </w:tc>
        <w:tc>
          <w:tcPr>
            <w:tcW w:w="2615" w:type="pct"/>
            <w:shd w:val="clear" w:color="auto" w:fill="auto"/>
            <w:vAlign w:val="center"/>
          </w:tcPr>
          <w:p w14:paraId="64B88196">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采用SUS304-2B不锈钢板材制作，板材厚度不小于1.2mm，焊接打磨后无毛刺、无锐角，边缘光滑不割手，颜色为不锈钢原色。</w:t>
            </w:r>
          </w:p>
          <w:p w14:paraId="2F691E01">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59" w:type="pct"/>
            <w:shd w:val="clear" w:color="auto" w:fill="auto"/>
            <w:vAlign w:val="center"/>
          </w:tcPr>
          <w:p w14:paraId="26638AB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98A621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shd w:val="clear" w:color="auto" w:fill="auto"/>
            <w:vAlign w:val="center"/>
          </w:tcPr>
          <w:p w14:paraId="0B38617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0.5500</w:t>
            </w:r>
          </w:p>
        </w:tc>
        <w:tc>
          <w:tcPr>
            <w:tcW w:w="708" w:type="pct"/>
            <w:shd w:val="clear" w:color="auto" w:fill="auto"/>
            <w:vAlign w:val="center"/>
          </w:tcPr>
          <w:p w14:paraId="6721849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inline distT="0" distB="0" distL="114300" distR="114300">
                  <wp:extent cx="1511935" cy="546100"/>
                  <wp:effectExtent l="0" t="0" r="12065" b="0"/>
                  <wp:docPr id="55" name="Picture_137"/>
                  <wp:cNvGraphicFramePr/>
                  <a:graphic xmlns:a="http://schemas.openxmlformats.org/drawingml/2006/main">
                    <a:graphicData uri="http://schemas.openxmlformats.org/drawingml/2006/picture">
                      <pic:pic xmlns:pic="http://schemas.openxmlformats.org/drawingml/2006/picture">
                        <pic:nvPicPr>
                          <pic:cNvPr id="55" name="Picture_137"/>
                          <pic:cNvPicPr/>
                        </pic:nvPicPr>
                        <pic:blipFill>
                          <a:blip r:embed="rId75"/>
                          <a:stretch>
                            <a:fillRect/>
                          </a:stretch>
                        </pic:blipFill>
                        <pic:spPr>
                          <a:xfrm>
                            <a:off x="0" y="0"/>
                            <a:ext cx="1511935" cy="546100"/>
                          </a:xfrm>
                          <a:prstGeom prst="rect">
                            <a:avLst/>
                          </a:prstGeom>
                          <a:noFill/>
                          <a:ln>
                            <a:noFill/>
                          </a:ln>
                        </pic:spPr>
                      </pic:pic>
                    </a:graphicData>
                  </a:graphic>
                </wp:inline>
              </w:drawing>
            </w:r>
          </w:p>
        </w:tc>
      </w:tr>
      <w:tr w14:paraId="32A5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40E7BB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532" w:type="pct"/>
            <w:shd w:val="clear" w:color="auto" w:fill="auto"/>
            <w:vAlign w:val="center"/>
          </w:tcPr>
          <w:p w14:paraId="6962609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高身饼盘车</w:t>
            </w:r>
          </w:p>
        </w:tc>
        <w:tc>
          <w:tcPr>
            <w:tcW w:w="2615" w:type="pct"/>
            <w:shd w:val="clear" w:color="auto" w:fill="auto"/>
            <w:vAlign w:val="center"/>
          </w:tcPr>
          <w:p w14:paraId="78EFE18D">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采用SUS304-2B不锈钢钢管制作，主立杆直径不小于38mm，壁厚不小于1.2mm，格栅直径不小于25mm，壁厚不小于1mm，配聚胺脂静音轮4只。</w:t>
            </w:r>
          </w:p>
        </w:tc>
        <w:tc>
          <w:tcPr>
            <w:tcW w:w="259" w:type="pct"/>
            <w:shd w:val="clear" w:color="auto" w:fill="auto"/>
            <w:vAlign w:val="center"/>
          </w:tcPr>
          <w:p w14:paraId="5EDFC4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D6F08C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shd w:val="clear" w:color="auto" w:fill="auto"/>
            <w:vAlign w:val="center"/>
          </w:tcPr>
          <w:p w14:paraId="216FB63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0.3500</w:t>
            </w:r>
          </w:p>
        </w:tc>
        <w:tc>
          <w:tcPr>
            <w:tcW w:w="708" w:type="pct"/>
            <w:shd w:val="clear" w:color="auto" w:fill="auto"/>
            <w:vAlign w:val="center"/>
          </w:tcPr>
          <w:p w14:paraId="0103A0D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347980" cy="535305"/>
                  <wp:effectExtent l="0" t="0" r="7620" b="10795"/>
                  <wp:docPr id="105" name="Picture 1097" descr="gj_b11"/>
                  <wp:cNvGraphicFramePr/>
                  <a:graphic xmlns:a="http://schemas.openxmlformats.org/drawingml/2006/main">
                    <a:graphicData uri="http://schemas.openxmlformats.org/drawingml/2006/picture">
                      <pic:pic xmlns:pic="http://schemas.openxmlformats.org/drawingml/2006/picture">
                        <pic:nvPicPr>
                          <pic:cNvPr id="105" name="Picture 1097" descr="gj_b11"/>
                          <pic:cNvPicPr/>
                        </pic:nvPicPr>
                        <pic:blipFill>
                          <a:blip r:embed="rId76"/>
                          <a:srcRect/>
                          <a:stretch>
                            <a:fillRect/>
                          </a:stretch>
                        </pic:blipFill>
                        <pic:spPr>
                          <a:xfrm>
                            <a:off x="0" y="0"/>
                            <a:ext cx="347980" cy="535305"/>
                          </a:xfrm>
                          <a:prstGeom prst="rect">
                            <a:avLst/>
                          </a:prstGeom>
                          <a:noFill/>
                          <a:ln w="9525" cap="flat" cmpd="sng">
                            <a:noFill/>
                            <a:prstDash val="solid"/>
                            <a:miter/>
                          </a:ln>
                          <a:effectLst/>
                        </pic:spPr>
                      </pic:pic>
                    </a:graphicData>
                  </a:graphic>
                </wp:inline>
              </w:drawing>
            </w:r>
          </w:p>
        </w:tc>
      </w:tr>
      <w:tr w14:paraId="1F36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40" w:type="pct"/>
            <w:shd w:val="clear" w:color="auto" w:fill="auto"/>
            <w:vAlign w:val="center"/>
          </w:tcPr>
          <w:p w14:paraId="7809465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532" w:type="pct"/>
            <w:shd w:val="clear" w:color="auto" w:fill="auto"/>
            <w:vAlign w:val="center"/>
          </w:tcPr>
          <w:p w14:paraId="67D6100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水池连残菜台</w:t>
            </w:r>
          </w:p>
        </w:tc>
        <w:tc>
          <w:tcPr>
            <w:tcW w:w="2615" w:type="pct"/>
            <w:shd w:val="clear" w:color="auto" w:fill="auto"/>
            <w:vAlign w:val="center"/>
          </w:tcPr>
          <w:p w14:paraId="7D91FFD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shd w:val="clear"/>
                <w:lang w:val="en-US" w:eastAsia="zh-CN" w:bidi="ar"/>
              </w:rPr>
            </w:pPr>
            <w:r>
              <w:rPr>
                <w:rFonts w:hint="eastAsia" w:ascii="宋体" w:hAnsi="宋体" w:eastAsia="宋体" w:cs="宋体"/>
                <w:i w:val="0"/>
                <w:iCs w:val="0"/>
                <w:color w:val="auto"/>
                <w:kern w:val="0"/>
                <w:sz w:val="21"/>
                <w:szCs w:val="21"/>
                <w:highlight w:val="none"/>
                <w:u w:val="none"/>
                <w:shd w:val="clear"/>
                <w:lang w:val="en-US" w:eastAsia="zh-CN" w:bidi="ar"/>
              </w:rPr>
              <w:t>采用SUS304-2B不锈钢制作，面板板厚不小于1.2mm，加强筋全部采用不锈钢板制作，立杆为不锈钢管，直径不小于38mm，壁厚不小于1.2mm，配全钢可调子弹脚，板台面留φ250残物回收孔,车、桶、台配套。</w:t>
            </w:r>
          </w:p>
          <w:p w14:paraId="7758135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shd w:val="clear"/>
                <w:lang w:val="en-US" w:eastAsia="zh-CN" w:bidi="ar"/>
              </w:rPr>
              <w:t>规格:1200mm*700mm*800mm</w:t>
            </w:r>
          </w:p>
        </w:tc>
        <w:tc>
          <w:tcPr>
            <w:tcW w:w="259" w:type="pct"/>
            <w:shd w:val="clear" w:color="auto" w:fill="auto"/>
            <w:vAlign w:val="center"/>
          </w:tcPr>
          <w:p w14:paraId="21C9182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0D4C35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733CA42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0.2800</w:t>
            </w:r>
          </w:p>
        </w:tc>
        <w:tc>
          <w:tcPr>
            <w:tcW w:w="708" w:type="pct"/>
            <w:shd w:val="clear" w:color="auto" w:fill="auto"/>
            <w:vAlign w:val="center"/>
          </w:tcPr>
          <w:p w14:paraId="34498F6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42315" cy="407035"/>
                  <wp:effectExtent l="0" t="0" r="6985" b="12065"/>
                  <wp:docPr id="58" name="Picture_510"/>
                  <wp:cNvGraphicFramePr/>
                  <a:graphic xmlns:a="http://schemas.openxmlformats.org/drawingml/2006/main">
                    <a:graphicData uri="http://schemas.openxmlformats.org/drawingml/2006/picture">
                      <pic:pic xmlns:pic="http://schemas.openxmlformats.org/drawingml/2006/picture">
                        <pic:nvPicPr>
                          <pic:cNvPr id="58" name="Picture_510"/>
                          <pic:cNvPicPr/>
                        </pic:nvPicPr>
                        <pic:blipFill>
                          <a:blip r:embed="rId77"/>
                          <a:stretch>
                            <a:fillRect/>
                          </a:stretch>
                        </pic:blipFill>
                        <pic:spPr>
                          <a:xfrm>
                            <a:off x="0" y="0"/>
                            <a:ext cx="742315" cy="407035"/>
                          </a:xfrm>
                          <a:prstGeom prst="rect">
                            <a:avLst/>
                          </a:prstGeom>
                          <a:noFill/>
                          <a:ln>
                            <a:noFill/>
                          </a:ln>
                        </pic:spPr>
                      </pic:pic>
                    </a:graphicData>
                  </a:graphic>
                </wp:inline>
              </w:drawing>
            </w:r>
          </w:p>
        </w:tc>
      </w:tr>
      <w:tr w14:paraId="3345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B334E4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532" w:type="pct"/>
            <w:shd w:val="clear" w:color="auto" w:fill="auto"/>
            <w:vAlign w:val="center"/>
          </w:tcPr>
          <w:p w14:paraId="6BDC9DA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2615" w:type="pct"/>
            <w:shd w:val="clear" w:color="auto" w:fill="auto"/>
            <w:vAlign w:val="center"/>
          </w:tcPr>
          <w:p w14:paraId="3D7D2F2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采用SUS304-2B不锈钢制作，板厚不小于1.2mm，配滤油网板，积油杯，配防爆灯。</w:t>
            </w:r>
          </w:p>
        </w:tc>
        <w:tc>
          <w:tcPr>
            <w:tcW w:w="259" w:type="pct"/>
            <w:shd w:val="clear" w:color="auto" w:fill="auto"/>
            <w:vAlign w:val="center"/>
          </w:tcPr>
          <w:p w14:paraId="7F5A915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shd w:val="clear" w:color="auto" w:fill="auto"/>
            <w:vAlign w:val="center"/>
          </w:tcPr>
          <w:p w14:paraId="614E312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23.1</w:t>
            </w:r>
          </w:p>
        </w:tc>
        <w:tc>
          <w:tcPr>
            <w:tcW w:w="394" w:type="pct"/>
            <w:shd w:val="clear" w:color="auto" w:fill="auto"/>
            <w:vAlign w:val="center"/>
          </w:tcPr>
          <w:p w14:paraId="0774642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8" w:type="pct"/>
            <w:shd w:val="clear" w:color="auto" w:fill="auto"/>
            <w:vAlign w:val="center"/>
          </w:tcPr>
          <w:p w14:paraId="077A6D0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61670" cy="497205"/>
                  <wp:effectExtent l="0" t="0" r="11430" b="10795"/>
                  <wp:docPr id="60" name="Picture_1157"/>
                  <wp:cNvGraphicFramePr/>
                  <a:graphic xmlns:a="http://schemas.openxmlformats.org/drawingml/2006/main">
                    <a:graphicData uri="http://schemas.openxmlformats.org/drawingml/2006/picture">
                      <pic:pic xmlns:pic="http://schemas.openxmlformats.org/drawingml/2006/picture">
                        <pic:nvPicPr>
                          <pic:cNvPr id="60" name="Picture_1157"/>
                          <pic:cNvPicPr/>
                        </pic:nvPicPr>
                        <pic:blipFill>
                          <a:blip r:embed="rId78"/>
                          <a:stretch>
                            <a:fillRect/>
                          </a:stretch>
                        </pic:blipFill>
                        <pic:spPr>
                          <a:xfrm>
                            <a:off x="0" y="0"/>
                            <a:ext cx="661670" cy="497205"/>
                          </a:xfrm>
                          <a:prstGeom prst="rect">
                            <a:avLst/>
                          </a:prstGeom>
                          <a:noFill/>
                          <a:ln>
                            <a:noFill/>
                          </a:ln>
                        </pic:spPr>
                      </pic:pic>
                    </a:graphicData>
                  </a:graphic>
                </wp:inline>
              </w:drawing>
            </w:r>
          </w:p>
        </w:tc>
      </w:tr>
      <w:tr w14:paraId="613C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DC198F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532" w:type="pct"/>
            <w:shd w:val="clear" w:color="auto" w:fill="auto"/>
            <w:vAlign w:val="center"/>
          </w:tcPr>
          <w:p w14:paraId="1108CD0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智能型双门蒸饭箱</w:t>
            </w:r>
          </w:p>
        </w:tc>
        <w:tc>
          <w:tcPr>
            <w:tcW w:w="2615" w:type="pct"/>
            <w:shd w:val="clear" w:color="auto" w:fill="auto"/>
            <w:vAlign w:val="center"/>
          </w:tcPr>
          <w:p w14:paraId="4B1F9DDA">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门、侧、背板厚度均不小于1.2mm,内胆板厚不小于1mm，储水槽板厚不小于1.5mm，主体骨架采用40mm*40mm镀锌角钢，内置蒸饭格*30,配自动点火静音节能火排燃烧器,配自动进水防干烧装置，燃气熄火保护装置及燃气管路稳压装置,配不锈钢饭板*30，饭铲、分饭器,配4分铜球阀排污，自动进水装置;                            </w:t>
            </w:r>
          </w:p>
          <w:p w14:paraId="7A7E55E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规格：800mm*800mm*1800mm。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投标产品须符合以下国家标准：</w:t>
            </w:r>
          </w:p>
          <w:p w14:paraId="26AFCA2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GB/4806.9-2016《食品安全国家标准 食品接触用金属材料及制品》的标准要求                                                                                   GB/11170-2008《不锈钢多元素含量的测定 火花放电原子发射光谱法（常规法）》的标准要求                                                                                   GB/4706.1-2005《家用和类似用途电器的安全 第1部分：通用要求》   </w:t>
            </w:r>
          </w:p>
          <w:p w14:paraId="4EF0B4D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GB14934--2016《食品安全国家标准 消毒餐（饮）具》的标准要求                                                                                   GB 4706.1-2005《家用和类似用途电器的安全第1部分：通用要求》</w:t>
            </w:r>
          </w:p>
          <w:p w14:paraId="2CB7B2B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GB 4706.34-2008《家用和类似用途电器的安全 商用电强对流烤炉、蒸汽炊具和蒸汽对流炉的特殊要求》</w:t>
            </w:r>
          </w:p>
        </w:tc>
        <w:tc>
          <w:tcPr>
            <w:tcW w:w="259" w:type="pct"/>
            <w:shd w:val="clear" w:color="auto" w:fill="auto"/>
            <w:vAlign w:val="center"/>
          </w:tcPr>
          <w:p w14:paraId="3D1E828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FCDFB5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shd w:val="clear" w:color="auto" w:fill="auto"/>
            <w:vAlign w:val="center"/>
          </w:tcPr>
          <w:p w14:paraId="4D1E3B0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2.0000</w:t>
            </w:r>
          </w:p>
        </w:tc>
        <w:tc>
          <w:tcPr>
            <w:tcW w:w="708" w:type="pct"/>
            <w:shd w:val="clear" w:color="auto" w:fill="auto"/>
            <w:vAlign w:val="center"/>
          </w:tcPr>
          <w:p w14:paraId="68F1D74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1120140" cy="397510"/>
                  <wp:effectExtent l="0" t="0" r="10160" b="8890"/>
                  <wp:docPr id="106" name="Picture 110" descr="双门蒸饭车"/>
                  <wp:cNvGraphicFramePr/>
                  <a:graphic xmlns:a="http://schemas.openxmlformats.org/drawingml/2006/main">
                    <a:graphicData uri="http://schemas.openxmlformats.org/drawingml/2006/picture">
                      <pic:pic xmlns:pic="http://schemas.openxmlformats.org/drawingml/2006/picture">
                        <pic:nvPicPr>
                          <pic:cNvPr id="106" name="Picture 110" descr="双门蒸饭车"/>
                          <pic:cNvPicPr/>
                        </pic:nvPicPr>
                        <pic:blipFill>
                          <a:blip r:embed="rId79"/>
                          <a:srcRect/>
                          <a:stretch>
                            <a:fillRect/>
                          </a:stretch>
                        </pic:blipFill>
                        <pic:spPr>
                          <a:xfrm>
                            <a:off x="0" y="0"/>
                            <a:ext cx="1120140" cy="397510"/>
                          </a:xfrm>
                          <a:prstGeom prst="rect">
                            <a:avLst/>
                          </a:prstGeom>
                          <a:noFill/>
                          <a:ln w="9525" cap="flat" cmpd="sng">
                            <a:noFill/>
                            <a:prstDash val="solid"/>
                            <a:miter/>
                          </a:ln>
                          <a:effectLst/>
                        </pic:spPr>
                      </pic:pic>
                    </a:graphicData>
                  </a:graphic>
                </wp:inline>
              </w:drawing>
            </w:r>
          </w:p>
        </w:tc>
      </w:tr>
      <w:tr w14:paraId="67A0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7C161A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532" w:type="pct"/>
            <w:shd w:val="clear" w:color="auto" w:fill="auto"/>
            <w:vAlign w:val="center"/>
          </w:tcPr>
          <w:p w14:paraId="5826102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可倾式电夹层锅</w:t>
            </w:r>
          </w:p>
        </w:tc>
        <w:tc>
          <w:tcPr>
            <w:tcW w:w="2615" w:type="pct"/>
            <w:shd w:val="clear" w:color="auto" w:fill="auto"/>
            <w:vAlign w:val="center"/>
          </w:tcPr>
          <w:p w14:paraId="6C738F39">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Style w:val="49"/>
                <w:rFonts w:hint="eastAsia" w:ascii="宋体" w:hAnsi="宋体" w:eastAsia="宋体" w:cs="宋体"/>
                <w:color w:val="auto"/>
                <w:sz w:val="21"/>
                <w:szCs w:val="21"/>
                <w:highlight w:val="none"/>
                <w:lang w:val="en-US" w:eastAsia="zh-CN" w:bidi="ar"/>
              </w:rPr>
            </w:pPr>
            <w:r>
              <w:rPr>
                <w:rStyle w:val="49"/>
                <w:rFonts w:hint="eastAsia" w:ascii="宋体" w:hAnsi="宋体" w:eastAsia="宋体" w:cs="宋体"/>
                <w:color w:val="auto"/>
                <w:sz w:val="21"/>
                <w:szCs w:val="21"/>
                <w:highlight w:val="none"/>
                <w:lang w:val="en-US" w:eastAsia="zh-CN" w:bidi="ar"/>
              </w:rPr>
              <w:t>主材为SUS304-2B不锈钢板；锅体为</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 xml:space="preserve">4mm不锈钢板一次拉伸成型，围板为≧3mm不锈钢板，外壳为≧2.5mm不锈钢板；锅体与外壳之间采用优质隔热材料隔热；容量不小于100L，功率380V/≤24KW。  </w:t>
            </w:r>
            <w:r>
              <w:rPr>
                <w:rStyle w:val="49"/>
                <w:rFonts w:hint="eastAsia" w:ascii="宋体" w:hAnsi="宋体" w:eastAsia="宋体" w:cs="宋体"/>
                <w:color w:val="auto"/>
                <w:sz w:val="21"/>
                <w:szCs w:val="21"/>
                <w:highlight w:val="none"/>
                <w:lang w:val="en-US" w:eastAsia="zh-CN" w:bidi="ar"/>
              </w:rPr>
              <w:br w:type="textWrapping"/>
            </w:r>
            <w:r>
              <w:rPr>
                <w:rStyle w:val="49"/>
                <w:rFonts w:hint="eastAsia" w:ascii="宋体" w:hAnsi="宋体" w:eastAsia="宋体" w:cs="宋体"/>
                <w:color w:val="auto"/>
                <w:sz w:val="21"/>
                <w:szCs w:val="21"/>
                <w:highlight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Style w:val="49"/>
                <w:rFonts w:hint="eastAsia" w:ascii="宋体" w:hAnsi="宋体" w:eastAsia="宋体" w:cs="宋体"/>
                <w:color w:val="auto"/>
                <w:sz w:val="21"/>
                <w:szCs w:val="21"/>
                <w:highlight w:val="none"/>
                <w:lang w:val="en-US" w:eastAsia="zh-CN" w:bidi="ar"/>
              </w:rPr>
              <w:br w:type="textWrapping"/>
            </w:r>
            <w:r>
              <w:rPr>
                <w:rStyle w:val="49"/>
                <w:rFonts w:hint="eastAsia" w:ascii="宋体" w:hAnsi="宋体" w:eastAsia="宋体" w:cs="宋体"/>
                <w:color w:val="auto"/>
                <w:sz w:val="21"/>
                <w:szCs w:val="21"/>
                <w:highlight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p w14:paraId="75FA0E3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w:t>
            </w:r>
            <w:r>
              <w:rPr>
                <w:rStyle w:val="49"/>
                <w:rFonts w:hint="eastAsia" w:ascii="宋体" w:hAnsi="宋体" w:cs="宋体"/>
                <w:color w:val="auto"/>
                <w:sz w:val="21"/>
                <w:szCs w:val="21"/>
                <w:highlight w:val="none"/>
                <w:lang w:val="en-US" w:eastAsia="zh-CN" w:bidi="ar"/>
              </w:rPr>
              <w:t>注：本产品属于夹层煮锅，投标人须在投标文件中提供《电热食品加工设备生产许可证》且认证单元中夹层煮锅</w:t>
            </w:r>
          </w:p>
        </w:tc>
        <w:tc>
          <w:tcPr>
            <w:tcW w:w="259" w:type="pct"/>
            <w:shd w:val="clear" w:color="auto" w:fill="auto"/>
            <w:vAlign w:val="center"/>
          </w:tcPr>
          <w:p w14:paraId="284688C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DF6245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0A74818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1.4800</w:t>
            </w:r>
          </w:p>
        </w:tc>
        <w:tc>
          <w:tcPr>
            <w:tcW w:w="708" w:type="pct"/>
            <w:shd w:val="clear" w:color="auto" w:fill="auto"/>
            <w:vAlign w:val="center"/>
          </w:tcPr>
          <w:p w14:paraId="4A03248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1082040" cy="1283970"/>
                  <wp:effectExtent l="0" t="0" r="10160" b="11430"/>
                  <wp:docPr id="107" name="图片 18" descr="可倾式稀饭锅"/>
                  <wp:cNvGraphicFramePr/>
                  <a:graphic xmlns:a="http://schemas.openxmlformats.org/drawingml/2006/main">
                    <a:graphicData uri="http://schemas.openxmlformats.org/drawingml/2006/picture">
                      <pic:pic xmlns:pic="http://schemas.openxmlformats.org/drawingml/2006/picture">
                        <pic:nvPicPr>
                          <pic:cNvPr id="107" name="图片 18" descr="可倾式稀饭锅"/>
                          <pic:cNvPicPr/>
                        </pic:nvPicPr>
                        <pic:blipFill>
                          <a:blip r:embed="rId80"/>
                          <a:srcRect/>
                          <a:stretch>
                            <a:fillRect/>
                          </a:stretch>
                        </pic:blipFill>
                        <pic:spPr>
                          <a:xfrm>
                            <a:off x="0" y="0"/>
                            <a:ext cx="1082040" cy="1283970"/>
                          </a:xfrm>
                          <a:prstGeom prst="rect">
                            <a:avLst/>
                          </a:prstGeom>
                          <a:noFill/>
                          <a:ln w="9525" cap="flat" cmpd="sng">
                            <a:noFill/>
                            <a:prstDash val="solid"/>
                            <a:miter/>
                          </a:ln>
                          <a:effectLst/>
                        </pic:spPr>
                      </pic:pic>
                    </a:graphicData>
                  </a:graphic>
                </wp:inline>
              </w:drawing>
            </w:r>
          </w:p>
        </w:tc>
      </w:tr>
      <w:tr w14:paraId="18A9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40" w:type="pct"/>
            <w:shd w:val="clear" w:color="auto" w:fill="auto"/>
            <w:vAlign w:val="center"/>
          </w:tcPr>
          <w:p w14:paraId="68442ED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532" w:type="pct"/>
            <w:shd w:val="clear" w:color="auto" w:fill="auto"/>
            <w:vAlign w:val="center"/>
          </w:tcPr>
          <w:p w14:paraId="3FDD21B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双眼电蒸台</w:t>
            </w:r>
          </w:p>
        </w:tc>
        <w:tc>
          <w:tcPr>
            <w:tcW w:w="2615" w:type="pct"/>
            <w:shd w:val="clear" w:color="auto" w:fill="auto"/>
            <w:vAlign w:val="center"/>
          </w:tcPr>
          <w:p w14:paraId="769DEAD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采用SUS304-2B不锈钢板厚度≧1.2mm；门≧1.2mm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层板：不锈钢板厚度≧1.2mm，下层板条格式；衬筋：不锈钢板厚度≧1.2mm；脚通：不锈钢方管≧38*38*1.2mm,电压：380v，功率：≤12kw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59" w:type="pct"/>
            <w:shd w:val="clear" w:color="auto" w:fill="auto"/>
            <w:vAlign w:val="center"/>
          </w:tcPr>
          <w:p w14:paraId="10C9290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175A260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5B2882E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0.4000</w:t>
            </w:r>
          </w:p>
        </w:tc>
        <w:tc>
          <w:tcPr>
            <w:tcW w:w="708" w:type="pct"/>
            <w:shd w:val="clear" w:color="auto" w:fill="auto"/>
            <w:vAlign w:val="center"/>
          </w:tcPr>
          <w:p w14:paraId="28CFD01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885825" cy="544830"/>
                  <wp:effectExtent l="0" t="0" r="3175" b="1270"/>
                  <wp:docPr id="70" name="Picture_204"/>
                  <wp:cNvGraphicFramePr/>
                  <a:graphic xmlns:a="http://schemas.openxmlformats.org/drawingml/2006/main">
                    <a:graphicData uri="http://schemas.openxmlformats.org/drawingml/2006/picture">
                      <pic:pic xmlns:pic="http://schemas.openxmlformats.org/drawingml/2006/picture">
                        <pic:nvPicPr>
                          <pic:cNvPr id="70" name="Picture_204"/>
                          <pic:cNvPicPr/>
                        </pic:nvPicPr>
                        <pic:blipFill>
                          <a:blip r:embed="rId81"/>
                          <a:stretch>
                            <a:fillRect/>
                          </a:stretch>
                        </pic:blipFill>
                        <pic:spPr>
                          <a:xfrm>
                            <a:off x="0" y="0"/>
                            <a:ext cx="885825" cy="544830"/>
                          </a:xfrm>
                          <a:prstGeom prst="rect">
                            <a:avLst/>
                          </a:prstGeom>
                          <a:noFill/>
                          <a:ln>
                            <a:noFill/>
                          </a:ln>
                        </pic:spPr>
                      </pic:pic>
                    </a:graphicData>
                  </a:graphic>
                </wp:inline>
              </w:drawing>
            </w:r>
          </w:p>
        </w:tc>
      </w:tr>
      <w:tr w14:paraId="04EE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40" w:type="pct"/>
            <w:shd w:val="clear" w:color="auto" w:fill="auto"/>
            <w:vAlign w:val="center"/>
          </w:tcPr>
          <w:p w14:paraId="5DA257B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532" w:type="pct"/>
            <w:shd w:val="clear" w:color="auto" w:fill="auto"/>
            <w:vAlign w:val="center"/>
          </w:tcPr>
          <w:p w14:paraId="1AC7FD6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淘米机</w:t>
            </w:r>
          </w:p>
        </w:tc>
        <w:tc>
          <w:tcPr>
            <w:tcW w:w="2615" w:type="pct"/>
            <w:shd w:val="clear" w:color="auto" w:fill="auto"/>
            <w:vAlign w:val="center"/>
          </w:tcPr>
          <w:p w14:paraId="37BA7035">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采用SUS304-2B不锈钢制，厚度≧1.2mm，立杆为不锈钢管，直径不小于38mm，壁厚不小于1.2mm，配全钢可调子弹脚，采用自来水作为洗米机动力，淘米能力:≥ 500kg/h</w:t>
            </w:r>
          </w:p>
        </w:tc>
        <w:tc>
          <w:tcPr>
            <w:tcW w:w="259" w:type="pct"/>
            <w:shd w:val="clear" w:color="auto" w:fill="auto"/>
            <w:vAlign w:val="center"/>
          </w:tcPr>
          <w:p w14:paraId="1F9141A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549E29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492BFC0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0.5000</w:t>
            </w:r>
          </w:p>
        </w:tc>
        <w:tc>
          <w:tcPr>
            <w:tcW w:w="708" w:type="pct"/>
            <w:shd w:val="clear" w:color="auto" w:fill="auto"/>
            <w:vAlign w:val="center"/>
          </w:tcPr>
          <w:p w14:paraId="0251875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791210" cy="1172210"/>
                  <wp:effectExtent l="0" t="0" r="8890" b="8890"/>
                  <wp:docPr id="108" name="图片 4" descr="%XAE7RH5E7RPDMCOH`JUK[5"/>
                  <wp:cNvGraphicFramePr/>
                  <a:graphic xmlns:a="http://schemas.openxmlformats.org/drawingml/2006/main">
                    <a:graphicData uri="http://schemas.openxmlformats.org/drawingml/2006/picture">
                      <pic:pic xmlns:pic="http://schemas.openxmlformats.org/drawingml/2006/picture">
                        <pic:nvPicPr>
                          <pic:cNvPr id="108" name="图片 4" descr="%XAE7RH5E7RPDMCOH`JUK[5"/>
                          <pic:cNvPicPr/>
                        </pic:nvPicPr>
                        <pic:blipFill>
                          <a:blip r:embed="rId82"/>
                          <a:srcRect/>
                          <a:stretch>
                            <a:fillRect/>
                          </a:stretch>
                        </pic:blipFill>
                        <pic:spPr>
                          <a:xfrm>
                            <a:off x="0" y="0"/>
                            <a:ext cx="791210" cy="1172210"/>
                          </a:xfrm>
                          <a:prstGeom prst="rect">
                            <a:avLst/>
                          </a:prstGeom>
                          <a:noFill/>
                          <a:ln w="9525" cap="flat" cmpd="sng">
                            <a:noFill/>
                            <a:prstDash val="solid"/>
                            <a:miter/>
                          </a:ln>
                          <a:effectLst/>
                        </pic:spPr>
                      </pic:pic>
                    </a:graphicData>
                  </a:graphic>
                </wp:inline>
              </w:drawing>
            </w:r>
          </w:p>
        </w:tc>
      </w:tr>
      <w:tr w14:paraId="2E43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AEA80C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532" w:type="pct"/>
            <w:shd w:val="clear" w:color="auto" w:fill="auto"/>
            <w:vAlign w:val="center"/>
          </w:tcPr>
          <w:p w14:paraId="2D64CAD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单星淘米水池</w:t>
            </w:r>
          </w:p>
        </w:tc>
        <w:tc>
          <w:tcPr>
            <w:tcW w:w="2615" w:type="pct"/>
            <w:shd w:val="clear" w:color="auto" w:fill="auto"/>
            <w:vAlign w:val="center"/>
          </w:tcPr>
          <w:p w14:paraId="2D13EE61">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配优质钢丝塑胶软管、金属软管。配优质不锈钢大号带孔接污斗落水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规格：700*700*800mm</w:t>
            </w:r>
          </w:p>
        </w:tc>
        <w:tc>
          <w:tcPr>
            <w:tcW w:w="259" w:type="pct"/>
            <w:shd w:val="clear" w:color="auto" w:fill="auto"/>
            <w:vAlign w:val="center"/>
          </w:tcPr>
          <w:p w14:paraId="223E4FC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542832A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35989EB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8" w:type="pct"/>
            <w:shd w:val="clear" w:color="auto" w:fill="auto"/>
            <w:vAlign w:val="center"/>
          </w:tcPr>
          <w:p w14:paraId="02506C2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876935" cy="583565"/>
                  <wp:effectExtent l="0" t="0" r="12065" b="635"/>
                  <wp:docPr id="56" name="Picture 444" descr="wps_clip_image-15394"/>
                  <wp:cNvGraphicFramePr/>
                  <a:graphic xmlns:a="http://schemas.openxmlformats.org/drawingml/2006/main">
                    <a:graphicData uri="http://schemas.openxmlformats.org/drawingml/2006/picture">
                      <pic:pic xmlns:pic="http://schemas.openxmlformats.org/drawingml/2006/picture">
                        <pic:nvPicPr>
                          <pic:cNvPr id="56" name="Picture 444" descr="wps_clip_image-15394"/>
                          <pic:cNvPicPr/>
                        </pic:nvPicPr>
                        <pic:blipFill>
                          <a:blip r:embed="rId83"/>
                          <a:srcRect/>
                          <a:stretch>
                            <a:fillRect/>
                          </a:stretch>
                        </pic:blipFill>
                        <pic:spPr>
                          <a:xfrm>
                            <a:off x="0" y="0"/>
                            <a:ext cx="876935" cy="583565"/>
                          </a:xfrm>
                          <a:prstGeom prst="rect">
                            <a:avLst/>
                          </a:prstGeom>
                          <a:noFill/>
                          <a:ln w="9525" cap="flat" cmpd="sng">
                            <a:noFill/>
                            <a:prstDash val="solid"/>
                            <a:miter/>
                          </a:ln>
                          <a:effectLst/>
                        </pic:spPr>
                      </pic:pic>
                    </a:graphicData>
                  </a:graphic>
                </wp:inline>
              </w:drawing>
            </w:r>
          </w:p>
        </w:tc>
      </w:tr>
      <w:tr w14:paraId="02C0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7DBCDD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532" w:type="pct"/>
            <w:shd w:val="clear" w:color="auto" w:fill="auto"/>
            <w:vAlign w:val="center"/>
          </w:tcPr>
          <w:p w14:paraId="6645E54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单门留样冰箱（立式）</w:t>
            </w:r>
          </w:p>
        </w:tc>
        <w:tc>
          <w:tcPr>
            <w:tcW w:w="2615" w:type="pct"/>
            <w:shd w:val="clear" w:color="auto" w:fill="auto"/>
            <w:vAlign w:val="center"/>
          </w:tcPr>
          <w:p w14:paraId="5F08A149">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采用优质不锈钢板材。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整体高密度发泡加厚保温层，底板、门衬板为一次性拉伸成型，无卫生死角，自动回归门。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板材表面做了无指纹处理，经久耐锈冻 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-20℃。板材表面做了无指纹处理，经久耐锈。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双温控制，冷冻冷藏同时进行 ，容积不小于300L。单机单温0~+10°，全铜管冷凝器、蒸发器。</w:t>
            </w:r>
          </w:p>
        </w:tc>
        <w:tc>
          <w:tcPr>
            <w:tcW w:w="259" w:type="pct"/>
            <w:shd w:val="clear" w:color="auto" w:fill="auto"/>
            <w:vAlign w:val="center"/>
          </w:tcPr>
          <w:p w14:paraId="4ECFA18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838A1C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3EFF7E4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0.4900</w:t>
            </w:r>
          </w:p>
        </w:tc>
        <w:tc>
          <w:tcPr>
            <w:tcW w:w="708" w:type="pct"/>
            <w:shd w:val="clear" w:color="auto" w:fill="auto"/>
            <w:noWrap/>
            <w:vAlign w:val="bottom"/>
          </w:tcPr>
          <w:p w14:paraId="2C49864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369570" cy="813435"/>
                  <wp:effectExtent l="0" t="0" r="11430" b="12065"/>
                  <wp:docPr id="46" name="图片_421"/>
                  <wp:cNvGraphicFramePr/>
                  <a:graphic xmlns:a="http://schemas.openxmlformats.org/drawingml/2006/main">
                    <a:graphicData uri="http://schemas.openxmlformats.org/drawingml/2006/picture">
                      <pic:pic xmlns:pic="http://schemas.openxmlformats.org/drawingml/2006/picture">
                        <pic:nvPicPr>
                          <pic:cNvPr id="46" name="图片_421"/>
                          <pic:cNvPicPr/>
                        </pic:nvPicPr>
                        <pic:blipFill>
                          <a:blip r:embed="rId84"/>
                          <a:stretch>
                            <a:fillRect/>
                          </a:stretch>
                        </pic:blipFill>
                        <pic:spPr>
                          <a:xfrm>
                            <a:off x="0" y="0"/>
                            <a:ext cx="369570" cy="813435"/>
                          </a:xfrm>
                          <a:prstGeom prst="rect">
                            <a:avLst/>
                          </a:prstGeom>
                          <a:noFill/>
                          <a:ln>
                            <a:noFill/>
                          </a:ln>
                        </pic:spPr>
                      </pic:pic>
                    </a:graphicData>
                  </a:graphic>
                </wp:inline>
              </w:drawing>
            </w:r>
          </w:p>
        </w:tc>
      </w:tr>
      <w:tr w14:paraId="44D3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E80629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532" w:type="pct"/>
            <w:shd w:val="clear" w:color="auto" w:fill="auto"/>
            <w:vAlign w:val="center"/>
          </w:tcPr>
          <w:p w14:paraId="5C6F9ED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五斗保温售菜台</w:t>
            </w:r>
          </w:p>
        </w:tc>
        <w:tc>
          <w:tcPr>
            <w:tcW w:w="2615" w:type="pct"/>
            <w:shd w:val="clear" w:color="auto" w:fill="auto"/>
            <w:vAlign w:val="center"/>
          </w:tcPr>
          <w:p w14:paraId="12AC2D05">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采用SUS304-2B不锈钢制作，板厚不小于1.2mm，立柱采用不锈钢管材，直径不小于38mm，壁厚不小于1.2mm，配全钢可调子弹脚，配 3 根 4KW 电热管，自动进补水。功率：220V/≤3KW。</w:t>
            </w:r>
          </w:p>
        </w:tc>
        <w:tc>
          <w:tcPr>
            <w:tcW w:w="259" w:type="pct"/>
            <w:shd w:val="clear" w:color="auto" w:fill="auto"/>
            <w:vAlign w:val="center"/>
          </w:tcPr>
          <w:p w14:paraId="06C7864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835908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shd w:val="clear" w:color="auto" w:fill="auto"/>
            <w:vAlign w:val="center"/>
          </w:tcPr>
          <w:p w14:paraId="26901E7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0.5800</w:t>
            </w:r>
          </w:p>
        </w:tc>
        <w:tc>
          <w:tcPr>
            <w:tcW w:w="708" w:type="pct"/>
            <w:shd w:val="clear" w:color="auto" w:fill="auto"/>
            <w:vAlign w:val="center"/>
          </w:tcPr>
          <w:p w14:paraId="3F57664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93115" cy="447675"/>
                  <wp:effectExtent l="0" t="0" r="6985" b="9525"/>
                  <wp:docPr id="53" name="Picture_497"/>
                  <wp:cNvGraphicFramePr/>
                  <a:graphic xmlns:a="http://schemas.openxmlformats.org/drawingml/2006/main">
                    <a:graphicData uri="http://schemas.openxmlformats.org/drawingml/2006/picture">
                      <pic:pic xmlns:pic="http://schemas.openxmlformats.org/drawingml/2006/picture">
                        <pic:nvPicPr>
                          <pic:cNvPr id="53" name="Picture_497"/>
                          <pic:cNvPicPr/>
                        </pic:nvPicPr>
                        <pic:blipFill>
                          <a:blip r:embed="rId85"/>
                          <a:stretch>
                            <a:fillRect/>
                          </a:stretch>
                        </pic:blipFill>
                        <pic:spPr>
                          <a:xfrm>
                            <a:off x="0" y="0"/>
                            <a:ext cx="793115" cy="447675"/>
                          </a:xfrm>
                          <a:prstGeom prst="rect">
                            <a:avLst/>
                          </a:prstGeom>
                          <a:noFill/>
                          <a:ln>
                            <a:noFill/>
                          </a:ln>
                        </pic:spPr>
                      </pic:pic>
                    </a:graphicData>
                  </a:graphic>
                </wp:inline>
              </w:drawing>
            </w:r>
          </w:p>
        </w:tc>
      </w:tr>
      <w:tr w14:paraId="5609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0D3714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532" w:type="pct"/>
            <w:shd w:val="clear" w:color="auto" w:fill="auto"/>
            <w:vAlign w:val="center"/>
          </w:tcPr>
          <w:p w14:paraId="00B385A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蒸菜台</w:t>
            </w:r>
          </w:p>
        </w:tc>
        <w:tc>
          <w:tcPr>
            <w:tcW w:w="2615" w:type="pct"/>
            <w:shd w:val="clear" w:color="auto" w:fill="auto"/>
            <w:vAlign w:val="center"/>
          </w:tcPr>
          <w:p w14:paraId="6A452F9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采用SUS304-2B不锈钢制作，板厚不小于1.2mm，立柱采用不锈钢管材，直径不小于38mm，壁厚不小于1.2mm，配全钢可调子弹脚，配 3 根 4KW 电热管，自动进补水，可放 600 蒸笼；蒸笼另配。功率：220V/≤3KW。</w:t>
            </w:r>
          </w:p>
        </w:tc>
        <w:tc>
          <w:tcPr>
            <w:tcW w:w="259" w:type="pct"/>
            <w:shd w:val="clear" w:color="auto" w:fill="auto"/>
            <w:vAlign w:val="center"/>
          </w:tcPr>
          <w:p w14:paraId="77B3175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FD7B2E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39BFE91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0.5800</w:t>
            </w:r>
          </w:p>
        </w:tc>
        <w:tc>
          <w:tcPr>
            <w:tcW w:w="708" w:type="pct"/>
            <w:shd w:val="clear" w:color="auto" w:fill="auto"/>
            <w:vAlign w:val="center"/>
          </w:tcPr>
          <w:p w14:paraId="2A0E875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852170" cy="1000125"/>
                  <wp:effectExtent l="0" t="0" r="11430" b="3175"/>
                  <wp:docPr id="109" name="图片 7" descr="5UR70`6Y}3S1W@7A}O@[X]K"/>
                  <wp:cNvGraphicFramePr/>
                  <a:graphic xmlns:a="http://schemas.openxmlformats.org/drawingml/2006/main">
                    <a:graphicData uri="http://schemas.openxmlformats.org/drawingml/2006/picture">
                      <pic:pic xmlns:pic="http://schemas.openxmlformats.org/drawingml/2006/picture">
                        <pic:nvPicPr>
                          <pic:cNvPr id="109" name="图片 7" descr="5UR70`6Y}3S1W@7A}O@[X]K"/>
                          <pic:cNvPicPr/>
                        </pic:nvPicPr>
                        <pic:blipFill>
                          <a:blip r:embed="rId86"/>
                          <a:srcRect/>
                          <a:stretch>
                            <a:fillRect/>
                          </a:stretch>
                        </pic:blipFill>
                        <pic:spPr>
                          <a:xfrm>
                            <a:off x="0" y="0"/>
                            <a:ext cx="852170" cy="1000125"/>
                          </a:xfrm>
                          <a:prstGeom prst="rect">
                            <a:avLst/>
                          </a:prstGeom>
                          <a:noFill/>
                          <a:ln w="9525" cap="flat" cmpd="sng">
                            <a:noFill/>
                            <a:prstDash val="solid"/>
                            <a:miter/>
                          </a:ln>
                          <a:effectLst/>
                        </pic:spPr>
                      </pic:pic>
                    </a:graphicData>
                  </a:graphic>
                </wp:inline>
              </w:drawing>
            </w:r>
          </w:p>
        </w:tc>
      </w:tr>
      <w:tr w14:paraId="3FEA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42BD42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532" w:type="pct"/>
            <w:shd w:val="clear" w:color="auto" w:fill="auto"/>
            <w:vAlign w:val="center"/>
          </w:tcPr>
          <w:p w14:paraId="64BC89E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电磁六头煮面炉</w:t>
            </w:r>
          </w:p>
        </w:tc>
        <w:tc>
          <w:tcPr>
            <w:tcW w:w="2615" w:type="pct"/>
            <w:shd w:val="clear" w:color="auto" w:fill="auto"/>
            <w:vAlign w:val="center"/>
          </w:tcPr>
          <w:p w14:paraId="55EA4812">
            <w:pPr>
              <w:keepNext w:val="0"/>
              <w:keepLines w:val="0"/>
              <w:pageBreakBefore w:val="0"/>
              <w:widowControl/>
              <w:suppressLineNumbers w:val="0"/>
              <w:kinsoku/>
              <w:wordWrap/>
              <w:overflowPunct/>
              <w:topLinePunct w:val="0"/>
              <w:autoSpaceDE/>
              <w:autoSpaceDN/>
              <w:bidi w:val="0"/>
              <w:adjustRightInd w:val="0"/>
              <w:snapToGrid w:val="0"/>
              <w:ind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采用SUS304-2B不锈钢板制作，板厚不小于1.2mm，直角模压成型，显示温控控温，并具有缺水保护功能，电磁阀进水，排污口 DN15，配不锈钢滤网篮。功率：380V/≤12KW。            </w:t>
            </w:r>
          </w:p>
          <w:p w14:paraId="7FD629C8">
            <w:pPr>
              <w:keepNext w:val="0"/>
              <w:keepLines w:val="0"/>
              <w:pageBreakBefore w:val="0"/>
              <w:widowControl/>
              <w:suppressLineNumbers w:val="0"/>
              <w:kinsoku/>
              <w:wordWrap/>
              <w:overflowPunct/>
              <w:topLinePunct w:val="0"/>
              <w:autoSpaceDE/>
              <w:autoSpaceDN/>
              <w:bidi w:val="0"/>
              <w:adjustRightInd w:val="0"/>
              <w:snapToGrid w:val="0"/>
              <w:ind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59" w:type="pct"/>
            <w:shd w:val="clear" w:color="auto" w:fill="auto"/>
            <w:vAlign w:val="center"/>
          </w:tcPr>
          <w:p w14:paraId="656989D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21F328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2DFABF4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1.5000</w:t>
            </w:r>
          </w:p>
        </w:tc>
        <w:tc>
          <w:tcPr>
            <w:tcW w:w="708" w:type="pct"/>
            <w:shd w:val="clear" w:color="auto" w:fill="auto"/>
            <w:vAlign w:val="center"/>
          </w:tcPr>
          <w:p w14:paraId="6D0E4D4A">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inline distT="0" distB="0" distL="114300" distR="114300">
                  <wp:extent cx="737235" cy="1139190"/>
                  <wp:effectExtent l="0" t="0" r="12065" b="3810"/>
                  <wp:docPr id="38" name="图片_3_SpCnt_1"/>
                  <wp:cNvGraphicFramePr/>
                  <a:graphic xmlns:a="http://schemas.openxmlformats.org/drawingml/2006/main">
                    <a:graphicData uri="http://schemas.openxmlformats.org/drawingml/2006/picture">
                      <pic:pic xmlns:pic="http://schemas.openxmlformats.org/drawingml/2006/picture">
                        <pic:nvPicPr>
                          <pic:cNvPr id="38" name="图片_3_SpCnt_1"/>
                          <pic:cNvPicPr/>
                        </pic:nvPicPr>
                        <pic:blipFill>
                          <a:blip r:embed="rId87"/>
                          <a:stretch>
                            <a:fillRect/>
                          </a:stretch>
                        </pic:blipFill>
                        <pic:spPr>
                          <a:xfrm>
                            <a:off x="0" y="0"/>
                            <a:ext cx="737235" cy="1139190"/>
                          </a:xfrm>
                          <a:prstGeom prst="rect">
                            <a:avLst/>
                          </a:prstGeom>
                          <a:noFill/>
                          <a:ln>
                            <a:noFill/>
                          </a:ln>
                        </pic:spPr>
                      </pic:pic>
                    </a:graphicData>
                  </a:graphic>
                </wp:inline>
              </w:drawing>
            </w:r>
          </w:p>
        </w:tc>
      </w:tr>
      <w:tr w14:paraId="2811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1FD43F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532" w:type="pct"/>
            <w:shd w:val="clear" w:color="auto" w:fill="auto"/>
            <w:vAlign w:val="center"/>
          </w:tcPr>
          <w:p w14:paraId="06F2F9C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2615" w:type="pct"/>
            <w:shd w:val="clear" w:color="auto" w:fill="auto"/>
            <w:vAlign w:val="center"/>
          </w:tcPr>
          <w:p w14:paraId="27AEDEA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采用SUS304-2B不锈钢板制作，板厚不小于1.2mm，选用性能优良的电子元件，发热管采用高碳钢制；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发热盘均采用一次压铸成型、密度高强度大，不变形，受热均匀；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上下盘同时加热，锅体不粘，食物两面同时均匀受热，并有自动控温，调温装置，当内部温度达到设定值时，加温自动停止；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机身外壳采用不锈钢板制。温度范围：50-250℃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功率：380V/≤5KW                              </w:t>
            </w:r>
          </w:p>
          <w:p w14:paraId="379F459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p>
        </w:tc>
        <w:tc>
          <w:tcPr>
            <w:tcW w:w="259" w:type="pct"/>
            <w:shd w:val="clear" w:color="auto" w:fill="auto"/>
            <w:vAlign w:val="center"/>
          </w:tcPr>
          <w:p w14:paraId="5BDF6D4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702A54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702E557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0.5500</w:t>
            </w:r>
          </w:p>
        </w:tc>
        <w:tc>
          <w:tcPr>
            <w:tcW w:w="708" w:type="pct"/>
            <w:shd w:val="clear" w:color="auto" w:fill="auto"/>
            <w:vAlign w:val="center"/>
          </w:tcPr>
          <w:p w14:paraId="5A087B9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913765" cy="1779905"/>
                  <wp:effectExtent l="0" t="0" r="635" b="0"/>
                  <wp:docPr id="110" name="图片 9" descr="电饼铛"/>
                  <wp:cNvGraphicFramePr/>
                  <a:graphic xmlns:a="http://schemas.openxmlformats.org/drawingml/2006/main">
                    <a:graphicData uri="http://schemas.openxmlformats.org/drawingml/2006/picture">
                      <pic:pic xmlns:pic="http://schemas.openxmlformats.org/drawingml/2006/picture">
                        <pic:nvPicPr>
                          <pic:cNvPr id="110" name="图片 9" descr="电饼铛"/>
                          <pic:cNvPicPr/>
                        </pic:nvPicPr>
                        <pic:blipFill>
                          <a:blip r:embed="rId88"/>
                          <a:srcRect l="15904" r="15200" b="-2753"/>
                          <a:stretch>
                            <a:fillRect/>
                          </a:stretch>
                        </pic:blipFill>
                        <pic:spPr>
                          <a:xfrm>
                            <a:off x="0" y="0"/>
                            <a:ext cx="913765" cy="1779905"/>
                          </a:xfrm>
                          <a:prstGeom prst="rect">
                            <a:avLst/>
                          </a:prstGeom>
                          <a:noFill/>
                          <a:ln w="9525" cap="flat" cmpd="sng">
                            <a:noFill/>
                            <a:prstDash val="solid"/>
                            <a:miter/>
                          </a:ln>
                          <a:effectLst/>
                        </pic:spPr>
                      </pic:pic>
                    </a:graphicData>
                  </a:graphic>
                </wp:inline>
              </w:drawing>
            </w:r>
          </w:p>
        </w:tc>
      </w:tr>
      <w:tr w14:paraId="34E8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C4E8BF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532" w:type="pct"/>
            <w:shd w:val="clear" w:color="auto" w:fill="auto"/>
            <w:vAlign w:val="center"/>
          </w:tcPr>
          <w:p w14:paraId="2295701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暖饭暖汤车</w:t>
            </w:r>
          </w:p>
        </w:tc>
        <w:tc>
          <w:tcPr>
            <w:tcW w:w="2615" w:type="pct"/>
            <w:shd w:val="clear" w:color="auto" w:fill="auto"/>
            <w:vAlign w:val="center"/>
          </w:tcPr>
          <w:p w14:paraId="0EE95A4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Style w:val="49"/>
                <w:rFonts w:hint="eastAsia" w:ascii="宋体" w:hAnsi="宋体" w:eastAsia="宋体" w:cs="宋体"/>
                <w:color w:val="auto"/>
                <w:sz w:val="21"/>
                <w:szCs w:val="21"/>
                <w:highlight w:val="none"/>
                <w:lang w:val="en-US" w:eastAsia="zh-CN" w:bidi="ar"/>
              </w:rPr>
              <w:t>采用SUS304-2B不锈钢制作，板厚不小于1.5mm，配重力定轮2只，万向轮1只，万向刹车轮1只。配φ400不锈钢圆桶1只，推手采用28*28*1.0mm加厚方/圆管制，实厚≥0.88mm。具有安全保护系统及操作保护功能，带屏显，工作温度可调节设置。</w:t>
            </w:r>
            <w:r>
              <w:rPr>
                <w:rStyle w:val="49"/>
                <w:rFonts w:hint="eastAsia" w:ascii="宋体" w:hAnsi="宋体" w:eastAsia="宋体" w:cs="宋体"/>
                <w:color w:val="auto"/>
                <w:sz w:val="21"/>
                <w:szCs w:val="21"/>
                <w:highlight w:val="none"/>
                <w:lang w:val="en-US" w:eastAsia="zh-CN" w:bidi="ar"/>
              </w:rPr>
              <w:br w:type="textWrapping"/>
            </w:r>
            <w:r>
              <w:rPr>
                <w:rStyle w:val="49"/>
                <w:rFonts w:hint="eastAsia" w:ascii="宋体" w:hAnsi="宋体" w:eastAsia="宋体" w:cs="宋体"/>
                <w:color w:val="auto"/>
                <w:sz w:val="21"/>
                <w:szCs w:val="21"/>
                <w:highlight w:val="none"/>
                <w:lang w:val="en-US" w:eastAsia="zh-CN" w:bidi="ar"/>
              </w:rPr>
              <w:t>功率22V/</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2KW，</w:t>
            </w:r>
          </w:p>
        </w:tc>
        <w:tc>
          <w:tcPr>
            <w:tcW w:w="259" w:type="pct"/>
            <w:shd w:val="clear" w:color="auto" w:fill="auto"/>
            <w:vAlign w:val="center"/>
          </w:tcPr>
          <w:p w14:paraId="321535E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1B3CD5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33EE7FE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0.3450</w:t>
            </w:r>
          </w:p>
        </w:tc>
        <w:tc>
          <w:tcPr>
            <w:tcW w:w="708" w:type="pct"/>
            <w:shd w:val="clear" w:color="auto" w:fill="auto"/>
            <w:vAlign w:val="center"/>
          </w:tcPr>
          <w:p w14:paraId="20F1D76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817880" cy="751840"/>
                  <wp:effectExtent l="0" t="0" r="7620" b="10160"/>
                  <wp:docPr id="40" name="Picture_460"/>
                  <wp:cNvGraphicFramePr/>
                  <a:graphic xmlns:a="http://schemas.openxmlformats.org/drawingml/2006/main">
                    <a:graphicData uri="http://schemas.openxmlformats.org/drawingml/2006/picture">
                      <pic:pic xmlns:pic="http://schemas.openxmlformats.org/drawingml/2006/picture">
                        <pic:nvPicPr>
                          <pic:cNvPr id="40" name="Picture_460"/>
                          <pic:cNvPicPr/>
                        </pic:nvPicPr>
                        <pic:blipFill>
                          <a:blip r:embed="rId89"/>
                          <a:stretch>
                            <a:fillRect/>
                          </a:stretch>
                        </pic:blipFill>
                        <pic:spPr>
                          <a:xfrm>
                            <a:off x="0" y="0"/>
                            <a:ext cx="817880" cy="751840"/>
                          </a:xfrm>
                          <a:prstGeom prst="rect">
                            <a:avLst/>
                          </a:prstGeom>
                          <a:noFill/>
                          <a:ln>
                            <a:noFill/>
                          </a:ln>
                        </pic:spPr>
                      </pic:pic>
                    </a:graphicData>
                  </a:graphic>
                </wp:inline>
              </w:drawing>
            </w:r>
          </w:p>
        </w:tc>
      </w:tr>
      <w:tr w14:paraId="1435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E09DED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532" w:type="pct"/>
            <w:shd w:val="clear" w:color="auto" w:fill="auto"/>
            <w:vAlign w:val="center"/>
          </w:tcPr>
          <w:p w14:paraId="63DF99C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残菜回收台</w:t>
            </w:r>
          </w:p>
        </w:tc>
        <w:tc>
          <w:tcPr>
            <w:tcW w:w="2615" w:type="pct"/>
            <w:shd w:val="clear" w:color="auto" w:fill="auto"/>
            <w:vAlign w:val="center"/>
          </w:tcPr>
          <w:p w14:paraId="07A7E95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采用SUS304-2B不锈钢制作，面板板厚不小于1.2mm，加强筋全部采用不锈钢板制作，立杆为不锈钢管，直径不小于38mm，壁厚不小于1.2mm，配全钢可调子弹脚，板台面留φ250残物回收孔,车、桶、台配套；                             规格：700mm*700mm *800mm</w:t>
            </w:r>
          </w:p>
        </w:tc>
        <w:tc>
          <w:tcPr>
            <w:tcW w:w="259" w:type="pct"/>
            <w:shd w:val="clear" w:color="auto" w:fill="auto"/>
            <w:vAlign w:val="center"/>
          </w:tcPr>
          <w:p w14:paraId="4503AB2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6007C8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7BFDC94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0.1950</w:t>
            </w:r>
          </w:p>
        </w:tc>
        <w:tc>
          <w:tcPr>
            <w:tcW w:w="708" w:type="pct"/>
            <w:shd w:val="clear" w:color="auto" w:fill="auto"/>
            <w:vAlign w:val="center"/>
          </w:tcPr>
          <w:p w14:paraId="7AEB5F0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776605" cy="913765"/>
                  <wp:effectExtent l="0" t="0" r="10795" b="635"/>
                  <wp:docPr id="63" name="Picture 511" descr="u=3506459742,3841338684&amp;fm=21&amp;gp=0"/>
                  <wp:cNvGraphicFramePr/>
                  <a:graphic xmlns:a="http://schemas.openxmlformats.org/drawingml/2006/main">
                    <a:graphicData uri="http://schemas.openxmlformats.org/drawingml/2006/picture">
                      <pic:pic xmlns:pic="http://schemas.openxmlformats.org/drawingml/2006/picture">
                        <pic:nvPicPr>
                          <pic:cNvPr id="63" name="Picture 511" descr="u=3506459742,3841338684&amp;fm=21&amp;gp=0"/>
                          <pic:cNvPicPr/>
                        </pic:nvPicPr>
                        <pic:blipFill>
                          <a:blip r:embed="rId90"/>
                          <a:srcRect/>
                          <a:stretch>
                            <a:fillRect/>
                          </a:stretch>
                        </pic:blipFill>
                        <pic:spPr>
                          <a:xfrm>
                            <a:off x="0" y="0"/>
                            <a:ext cx="776605" cy="913765"/>
                          </a:xfrm>
                          <a:prstGeom prst="rect">
                            <a:avLst/>
                          </a:prstGeom>
                          <a:noFill/>
                          <a:ln w="9525" cap="flat" cmpd="sng">
                            <a:noFill/>
                            <a:prstDash val="solid"/>
                            <a:miter/>
                          </a:ln>
                          <a:effectLst/>
                        </pic:spPr>
                      </pic:pic>
                    </a:graphicData>
                  </a:graphic>
                </wp:inline>
              </w:drawing>
            </w:r>
          </w:p>
        </w:tc>
      </w:tr>
      <w:tr w14:paraId="2B61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40" w:type="pct"/>
            <w:shd w:val="clear" w:color="auto" w:fill="auto"/>
            <w:vAlign w:val="center"/>
          </w:tcPr>
          <w:p w14:paraId="5841906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532" w:type="pct"/>
            <w:shd w:val="clear" w:color="auto" w:fill="auto"/>
            <w:vAlign w:val="center"/>
          </w:tcPr>
          <w:p w14:paraId="16E0449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智能双门热风循环消毒柜</w:t>
            </w:r>
          </w:p>
        </w:tc>
        <w:tc>
          <w:tcPr>
            <w:tcW w:w="2615" w:type="pct"/>
            <w:shd w:val="clear" w:color="auto" w:fill="auto"/>
            <w:vAlign w:val="center"/>
          </w:tcPr>
          <w:p w14:paraId="6D6C221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材质：整体优质不锈钢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填充：整体发泡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消毒方式：光波热风循环消毒方式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电压：220V~50Hz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功率:≤4KW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容量：≥800L</w:t>
            </w:r>
          </w:p>
          <w:p w14:paraId="1CDE9E2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★投标产品须符合以下国家标准（以下内容为一项参数）：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GB14934--2016《食品安全国家标准 消毒餐（饮）具》的标准要求；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GB4806.9-2016标准 食品接触产品安全认证证书，同时具备带CMA标识的检测报告；                                                                                         GB4806.1-2016；GB4806.9-2016标准食品接触产品卫生认证证书，同时具备带CMA标识的检测报告。</w:t>
            </w:r>
          </w:p>
        </w:tc>
        <w:tc>
          <w:tcPr>
            <w:tcW w:w="259" w:type="pct"/>
            <w:shd w:val="clear" w:color="auto" w:fill="auto"/>
            <w:vAlign w:val="center"/>
          </w:tcPr>
          <w:p w14:paraId="27FFAB1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D52A8D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37BF007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1.8500</w:t>
            </w:r>
          </w:p>
        </w:tc>
        <w:tc>
          <w:tcPr>
            <w:tcW w:w="708" w:type="pct"/>
            <w:shd w:val="clear" w:color="auto" w:fill="auto"/>
            <w:vAlign w:val="center"/>
          </w:tcPr>
          <w:p w14:paraId="2652FC2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711835" cy="1092835"/>
                  <wp:effectExtent l="0" t="0" r="12065" b="12065"/>
                  <wp:docPr id="64" name="Picture 191" descr="远红外线消毒柜 拷贝"/>
                  <wp:cNvGraphicFramePr/>
                  <a:graphic xmlns:a="http://schemas.openxmlformats.org/drawingml/2006/main">
                    <a:graphicData uri="http://schemas.openxmlformats.org/drawingml/2006/picture">
                      <pic:pic xmlns:pic="http://schemas.openxmlformats.org/drawingml/2006/picture">
                        <pic:nvPicPr>
                          <pic:cNvPr id="64" name="Picture 191" descr="远红外线消毒柜 拷贝"/>
                          <pic:cNvPicPr/>
                        </pic:nvPicPr>
                        <pic:blipFill>
                          <a:blip r:embed="rId91"/>
                          <a:srcRect l="8235" t="6250" r="16470" b="1250"/>
                          <a:stretch>
                            <a:fillRect/>
                          </a:stretch>
                        </pic:blipFill>
                        <pic:spPr>
                          <a:xfrm>
                            <a:off x="0" y="0"/>
                            <a:ext cx="711835" cy="1092835"/>
                          </a:xfrm>
                          <a:prstGeom prst="rect">
                            <a:avLst/>
                          </a:prstGeom>
                          <a:noFill/>
                          <a:ln w="9525" cap="flat" cmpd="sng">
                            <a:noFill/>
                            <a:prstDash val="solid"/>
                            <a:miter/>
                          </a:ln>
                          <a:effectLst/>
                        </pic:spPr>
                      </pic:pic>
                    </a:graphicData>
                  </a:graphic>
                </wp:inline>
              </w:drawing>
            </w:r>
          </w:p>
        </w:tc>
      </w:tr>
      <w:tr w14:paraId="247D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DA0400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532" w:type="pct"/>
            <w:shd w:val="clear" w:color="auto" w:fill="auto"/>
            <w:vAlign w:val="center"/>
          </w:tcPr>
          <w:p w14:paraId="1594F2F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浸泡水池</w:t>
            </w:r>
          </w:p>
        </w:tc>
        <w:tc>
          <w:tcPr>
            <w:tcW w:w="2615" w:type="pct"/>
            <w:shd w:val="clear" w:color="auto" w:fill="auto"/>
            <w:vAlign w:val="center"/>
          </w:tcPr>
          <w:p w14:paraId="7046F04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w:t>
            </w:r>
          </w:p>
        </w:tc>
        <w:tc>
          <w:tcPr>
            <w:tcW w:w="259" w:type="pct"/>
            <w:shd w:val="clear" w:color="auto" w:fill="auto"/>
            <w:vAlign w:val="center"/>
          </w:tcPr>
          <w:p w14:paraId="79C1D02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32BE2DC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54F41AF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8" w:type="pct"/>
            <w:shd w:val="clear" w:color="auto" w:fill="auto"/>
            <w:vAlign w:val="center"/>
          </w:tcPr>
          <w:p w14:paraId="70E6C60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608965" cy="660400"/>
                  <wp:effectExtent l="0" t="0" r="635" b="0"/>
                  <wp:docPr id="65" name="Picture 257" descr="浸泡池2 "/>
                  <wp:cNvGraphicFramePr/>
                  <a:graphic xmlns:a="http://schemas.openxmlformats.org/drawingml/2006/main">
                    <a:graphicData uri="http://schemas.openxmlformats.org/drawingml/2006/picture">
                      <pic:pic xmlns:pic="http://schemas.openxmlformats.org/drawingml/2006/picture">
                        <pic:nvPicPr>
                          <pic:cNvPr id="65" name="Picture 257" descr="浸泡池2 "/>
                          <pic:cNvPicPr/>
                        </pic:nvPicPr>
                        <pic:blipFill>
                          <a:blip r:embed="rId92"/>
                          <a:srcRect/>
                          <a:stretch>
                            <a:fillRect/>
                          </a:stretch>
                        </pic:blipFill>
                        <pic:spPr>
                          <a:xfrm>
                            <a:off x="0" y="0"/>
                            <a:ext cx="608965" cy="660400"/>
                          </a:xfrm>
                          <a:prstGeom prst="rect">
                            <a:avLst/>
                          </a:prstGeom>
                          <a:noFill/>
                          <a:ln w="9525" cap="flat" cmpd="sng">
                            <a:noFill/>
                            <a:prstDash val="solid"/>
                            <a:miter/>
                          </a:ln>
                          <a:effectLst/>
                        </pic:spPr>
                      </pic:pic>
                    </a:graphicData>
                  </a:graphic>
                </wp:inline>
              </w:drawing>
            </w:r>
          </w:p>
        </w:tc>
      </w:tr>
      <w:tr w14:paraId="6EDE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067032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532" w:type="pct"/>
            <w:shd w:val="clear" w:color="auto" w:fill="auto"/>
            <w:vAlign w:val="center"/>
          </w:tcPr>
          <w:p w14:paraId="0F6E36C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洗碗机洁碟台</w:t>
            </w:r>
          </w:p>
        </w:tc>
        <w:tc>
          <w:tcPr>
            <w:tcW w:w="2615" w:type="pct"/>
            <w:shd w:val="clear" w:color="auto" w:fill="auto"/>
            <w:vAlign w:val="center"/>
          </w:tcPr>
          <w:p w14:paraId="6AD3E76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w:t>
            </w:r>
          </w:p>
        </w:tc>
        <w:tc>
          <w:tcPr>
            <w:tcW w:w="259" w:type="pct"/>
            <w:shd w:val="clear" w:color="auto" w:fill="auto"/>
            <w:vAlign w:val="center"/>
          </w:tcPr>
          <w:p w14:paraId="505E2A2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F7F81B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6165C43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0.3800</w:t>
            </w:r>
          </w:p>
        </w:tc>
        <w:tc>
          <w:tcPr>
            <w:tcW w:w="708" w:type="pct"/>
            <w:shd w:val="clear" w:color="auto" w:fill="auto"/>
            <w:vAlign w:val="center"/>
          </w:tcPr>
          <w:p w14:paraId="21300F0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841375" cy="672465"/>
                  <wp:effectExtent l="0" t="0" r="9525" b="635"/>
                  <wp:docPr id="111" name="Picture 99" descr="洁碟台-1"/>
                  <wp:cNvGraphicFramePr/>
                  <a:graphic xmlns:a="http://schemas.openxmlformats.org/drawingml/2006/main">
                    <a:graphicData uri="http://schemas.openxmlformats.org/drawingml/2006/picture">
                      <pic:pic xmlns:pic="http://schemas.openxmlformats.org/drawingml/2006/picture">
                        <pic:nvPicPr>
                          <pic:cNvPr id="111" name="Picture 99" descr="洁碟台-1"/>
                          <pic:cNvPicPr/>
                        </pic:nvPicPr>
                        <pic:blipFill>
                          <a:blip r:embed="rId93"/>
                          <a:srcRect/>
                          <a:stretch>
                            <a:fillRect/>
                          </a:stretch>
                        </pic:blipFill>
                        <pic:spPr>
                          <a:xfrm>
                            <a:off x="0" y="0"/>
                            <a:ext cx="841375" cy="672465"/>
                          </a:xfrm>
                          <a:prstGeom prst="rect">
                            <a:avLst/>
                          </a:prstGeom>
                          <a:noFill/>
                          <a:ln w="9525" cap="flat" cmpd="sng">
                            <a:noFill/>
                            <a:prstDash val="solid"/>
                            <a:miter/>
                          </a:ln>
                          <a:effectLst/>
                        </pic:spPr>
                      </pic:pic>
                    </a:graphicData>
                  </a:graphic>
                </wp:inline>
              </w:drawing>
            </w:r>
          </w:p>
        </w:tc>
      </w:tr>
      <w:tr w14:paraId="4D48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85A929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532" w:type="pct"/>
            <w:shd w:val="clear" w:color="auto" w:fill="auto"/>
            <w:vAlign w:val="center"/>
          </w:tcPr>
          <w:p w14:paraId="532F5F4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带传式洗碗机（电热型带烘干）</w:t>
            </w:r>
          </w:p>
        </w:tc>
        <w:tc>
          <w:tcPr>
            <w:tcW w:w="2615" w:type="pct"/>
            <w:shd w:val="clear" w:color="auto" w:fill="auto"/>
            <w:vAlign w:val="center"/>
          </w:tcPr>
          <w:p w14:paraId="422350C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Style w:val="49"/>
                <w:rFonts w:hint="eastAsia" w:ascii="宋体" w:hAnsi="宋体" w:eastAsia="宋体" w:cs="宋体"/>
                <w:color w:val="auto"/>
                <w:sz w:val="21"/>
                <w:szCs w:val="21"/>
                <w:highlight w:val="none"/>
                <w:lang w:val="en-US" w:eastAsia="zh-CN" w:bidi="ar"/>
              </w:rPr>
              <w:t>全自动传送餐具,带清洗、漂洗、烘干功能，不少于入口区、清洗区、漂洗区、烘干区、出口区5个部分组成，洗涤量不小于5100碟/小时，可视化电子触控面板，可实时显示及其工作状态，总功率</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50KW，出口区末端配置限位开关，当洗涤完毕的餐具触碰限位开关后，机器传送带停止运行；出端传送电机设有过载保护装置，当输送带遇意外卡顿停止或载物过重，传送电机会自动停止运行，保护设备长期运行，</w:t>
            </w:r>
            <w:r>
              <w:rPr>
                <w:rStyle w:val="49"/>
                <w:rFonts w:ascii="宋体" w:hAnsi="宋体" w:eastAsia="宋体" w:cs="宋体"/>
                <w:color w:val="auto"/>
                <w:sz w:val="21"/>
                <w:szCs w:val="21"/>
                <w:highlight w:val="none"/>
              </w:rPr>
              <w:t xml:space="preserve">★所投洗碗机洗涤后餐具样品符合GB14934-2016食品安全国家标准消毒餐（饮）具，提供相关的证明复印件；或提供承诺书，承诺在供货时提供相关证明材料，承诺格式自拟。 </w:t>
            </w:r>
          </w:p>
        </w:tc>
        <w:tc>
          <w:tcPr>
            <w:tcW w:w="259" w:type="pct"/>
            <w:shd w:val="clear" w:color="auto" w:fill="auto"/>
            <w:vAlign w:val="center"/>
          </w:tcPr>
          <w:p w14:paraId="2F16BD9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F8CAFE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235AEC9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17.0000</w:t>
            </w:r>
          </w:p>
        </w:tc>
        <w:tc>
          <w:tcPr>
            <w:tcW w:w="708" w:type="pct"/>
            <w:shd w:val="clear" w:color="auto" w:fill="auto"/>
            <w:vAlign w:val="center"/>
          </w:tcPr>
          <w:p w14:paraId="4F81125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17550" cy="760095"/>
                  <wp:effectExtent l="0" t="0" r="6350" b="1905"/>
                  <wp:docPr id="47" name="图片_67"/>
                  <wp:cNvGraphicFramePr/>
                  <a:graphic xmlns:a="http://schemas.openxmlformats.org/drawingml/2006/main">
                    <a:graphicData uri="http://schemas.openxmlformats.org/drawingml/2006/picture">
                      <pic:pic xmlns:pic="http://schemas.openxmlformats.org/drawingml/2006/picture">
                        <pic:nvPicPr>
                          <pic:cNvPr id="47" name="图片_67"/>
                          <pic:cNvPicPr/>
                        </pic:nvPicPr>
                        <pic:blipFill>
                          <a:blip r:embed="rId94"/>
                          <a:stretch>
                            <a:fillRect/>
                          </a:stretch>
                        </pic:blipFill>
                        <pic:spPr>
                          <a:xfrm>
                            <a:off x="0" y="0"/>
                            <a:ext cx="717550" cy="760095"/>
                          </a:xfrm>
                          <a:prstGeom prst="rect">
                            <a:avLst/>
                          </a:prstGeom>
                          <a:noFill/>
                          <a:ln>
                            <a:noFill/>
                          </a:ln>
                        </pic:spPr>
                      </pic:pic>
                    </a:graphicData>
                  </a:graphic>
                </wp:inline>
              </w:drawing>
            </w:r>
          </w:p>
        </w:tc>
      </w:tr>
      <w:tr w14:paraId="7E6C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40" w:type="pct"/>
            <w:shd w:val="clear" w:color="auto" w:fill="auto"/>
            <w:vAlign w:val="center"/>
          </w:tcPr>
          <w:p w14:paraId="2BB682C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532" w:type="pct"/>
            <w:shd w:val="clear" w:color="auto" w:fill="auto"/>
            <w:vAlign w:val="center"/>
          </w:tcPr>
          <w:p w14:paraId="506B1AB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链片输送带</w:t>
            </w:r>
          </w:p>
        </w:tc>
        <w:tc>
          <w:tcPr>
            <w:tcW w:w="2615" w:type="pct"/>
            <w:shd w:val="clear" w:color="auto" w:fill="auto"/>
            <w:vAlign w:val="center"/>
          </w:tcPr>
          <w:p w14:paraId="2BE68EF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网带输送机使用模块网带，而且传动方式采用链轮驱动，所以输送网带不易蛇行、跑偏，并且由于带子厚实可以经得起切割、碰撞，及耐油、耐水等特性，使得各业界使用时不致在维修保养上产生困扰，尤其在更换输送带上网带输送线更减少一笔开销。并且满足不同环境的需要。电压/功率：380V/</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2.2KW</w:t>
            </w:r>
            <w:r>
              <w:rPr>
                <w:rStyle w:val="49"/>
                <w:rFonts w:hint="eastAsia" w:ascii="宋体" w:hAnsi="宋体" w:eastAsia="宋体" w:cs="宋体"/>
                <w:color w:val="auto"/>
                <w:sz w:val="21"/>
                <w:szCs w:val="21"/>
                <w:highlight w:val="none"/>
                <w:lang w:val="en-US" w:eastAsia="zh-CN" w:bidi="ar"/>
              </w:rPr>
              <w:br w:type="textWrapping"/>
            </w:r>
            <w:r>
              <w:rPr>
                <w:rStyle w:val="49"/>
                <w:rFonts w:hint="eastAsia" w:ascii="宋体" w:hAnsi="宋体" w:eastAsia="宋体" w:cs="宋体"/>
                <w:color w:val="auto"/>
                <w:sz w:val="21"/>
                <w:szCs w:val="21"/>
                <w:highlight w:val="none"/>
                <w:lang w:val="en-US" w:eastAsia="zh-CN" w:bidi="ar"/>
              </w:rPr>
              <w:t>配餐具分拣柜，采用SUS304-2B不锈钢制作，板厚不小于1.2mm。尺寸根据现场实际情况定制</w:t>
            </w:r>
          </w:p>
        </w:tc>
        <w:tc>
          <w:tcPr>
            <w:tcW w:w="259" w:type="pct"/>
            <w:shd w:val="clear" w:color="auto" w:fill="auto"/>
            <w:vAlign w:val="center"/>
          </w:tcPr>
          <w:p w14:paraId="4F068AA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249" w:type="pct"/>
            <w:shd w:val="clear" w:color="auto" w:fill="auto"/>
            <w:vAlign w:val="center"/>
          </w:tcPr>
          <w:p w14:paraId="61D7264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6.6（根据现场实际情况定制）</w:t>
            </w:r>
          </w:p>
        </w:tc>
        <w:tc>
          <w:tcPr>
            <w:tcW w:w="394" w:type="pct"/>
            <w:shd w:val="clear" w:color="auto" w:fill="auto"/>
            <w:vAlign w:val="center"/>
          </w:tcPr>
          <w:p w14:paraId="0E38791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1.6600</w:t>
            </w:r>
          </w:p>
        </w:tc>
        <w:tc>
          <w:tcPr>
            <w:tcW w:w="708" w:type="pct"/>
            <w:shd w:val="clear" w:color="auto" w:fill="auto"/>
            <w:vAlign w:val="center"/>
          </w:tcPr>
          <w:p w14:paraId="2635792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1033780" cy="902970"/>
                  <wp:effectExtent l="0" t="0" r="7620" b="11430"/>
                  <wp:docPr id="37" name="Picture_38374"/>
                  <wp:cNvGraphicFramePr/>
                  <a:graphic xmlns:a="http://schemas.openxmlformats.org/drawingml/2006/main">
                    <a:graphicData uri="http://schemas.openxmlformats.org/drawingml/2006/picture">
                      <pic:pic xmlns:pic="http://schemas.openxmlformats.org/drawingml/2006/picture">
                        <pic:nvPicPr>
                          <pic:cNvPr id="37" name="Picture_38374"/>
                          <pic:cNvPicPr/>
                        </pic:nvPicPr>
                        <pic:blipFill>
                          <a:blip r:embed="rId95"/>
                          <a:stretch>
                            <a:fillRect/>
                          </a:stretch>
                        </pic:blipFill>
                        <pic:spPr>
                          <a:xfrm>
                            <a:off x="0" y="0"/>
                            <a:ext cx="1033780" cy="902970"/>
                          </a:xfrm>
                          <a:prstGeom prst="rect">
                            <a:avLst/>
                          </a:prstGeom>
                          <a:noFill/>
                          <a:ln>
                            <a:noFill/>
                          </a:ln>
                        </pic:spPr>
                      </pic:pic>
                    </a:graphicData>
                  </a:graphic>
                </wp:inline>
              </w:drawing>
            </w:r>
          </w:p>
        </w:tc>
      </w:tr>
      <w:tr w14:paraId="6981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6F462C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532" w:type="pct"/>
            <w:shd w:val="clear" w:color="auto" w:fill="auto"/>
            <w:vAlign w:val="center"/>
          </w:tcPr>
          <w:p w14:paraId="5EFBBC8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2615" w:type="pct"/>
            <w:shd w:val="clear" w:color="auto" w:fill="auto"/>
            <w:vAlign w:val="center"/>
          </w:tcPr>
          <w:p w14:paraId="5B0CF70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开放式洗地龙头、碳钢主体，表面环氧喷涂处理，无痕三层液压钢丝管，管长不少于10m，黄铜铸造枪式喷头、配有橡胶保护套水压可调；       </w:t>
            </w:r>
          </w:p>
        </w:tc>
        <w:tc>
          <w:tcPr>
            <w:tcW w:w="259" w:type="pct"/>
            <w:shd w:val="clear" w:color="auto" w:fill="auto"/>
            <w:vAlign w:val="center"/>
          </w:tcPr>
          <w:p w14:paraId="50CCE42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60FEC9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94" w:type="pct"/>
            <w:shd w:val="clear" w:color="auto" w:fill="auto"/>
            <w:vAlign w:val="center"/>
          </w:tcPr>
          <w:p w14:paraId="4AC019A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0.1000</w:t>
            </w:r>
          </w:p>
        </w:tc>
        <w:tc>
          <w:tcPr>
            <w:tcW w:w="708" w:type="pct"/>
            <w:shd w:val="clear" w:color="auto" w:fill="auto"/>
            <w:vAlign w:val="center"/>
          </w:tcPr>
          <w:p w14:paraId="5884A9F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drawing>
                <wp:inline distT="0" distB="0" distL="114300" distR="114300">
                  <wp:extent cx="640715" cy="812165"/>
                  <wp:effectExtent l="0" t="0" r="6985" b="635"/>
                  <wp:docPr id="69" name="image11.jpeg" descr=" "/>
                  <wp:cNvGraphicFramePr/>
                  <a:graphic xmlns:a="http://schemas.openxmlformats.org/drawingml/2006/main">
                    <a:graphicData uri="http://schemas.openxmlformats.org/drawingml/2006/picture">
                      <pic:pic xmlns:pic="http://schemas.openxmlformats.org/drawingml/2006/picture">
                        <pic:nvPicPr>
                          <pic:cNvPr id="69" name="image11.jpeg" descr=" "/>
                          <pic:cNvPicPr/>
                        </pic:nvPicPr>
                        <pic:blipFill>
                          <a:blip r:embed="rId96"/>
                          <a:srcRect/>
                          <a:stretch>
                            <a:fillRect/>
                          </a:stretch>
                        </pic:blipFill>
                        <pic:spPr>
                          <a:xfrm>
                            <a:off x="0" y="0"/>
                            <a:ext cx="640715" cy="812165"/>
                          </a:xfrm>
                          <a:prstGeom prst="rect">
                            <a:avLst/>
                          </a:prstGeom>
                          <a:noFill/>
                          <a:ln w="9525" cap="flat" cmpd="sng">
                            <a:noFill/>
                            <a:prstDash val="solid"/>
                            <a:miter/>
                          </a:ln>
                          <a:effectLst/>
                        </pic:spPr>
                      </pic:pic>
                    </a:graphicData>
                  </a:graphic>
                </wp:inline>
              </w:drawing>
            </w:r>
          </w:p>
        </w:tc>
      </w:tr>
      <w:tr w14:paraId="7006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0404A2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532" w:type="pct"/>
            <w:shd w:val="clear" w:color="auto" w:fill="auto"/>
            <w:vAlign w:val="center"/>
          </w:tcPr>
          <w:p w14:paraId="642096D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粘捕式灭蝇灯</w:t>
            </w:r>
          </w:p>
        </w:tc>
        <w:tc>
          <w:tcPr>
            <w:tcW w:w="2615" w:type="pct"/>
            <w:shd w:val="clear" w:color="auto" w:fill="auto"/>
            <w:vAlign w:val="center"/>
          </w:tcPr>
          <w:p w14:paraId="49414412">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Style w:val="49"/>
                <w:rFonts w:hint="eastAsia" w:ascii="宋体" w:hAnsi="宋体" w:eastAsia="宋体" w:cs="宋体"/>
                <w:color w:val="auto"/>
                <w:sz w:val="21"/>
                <w:szCs w:val="21"/>
                <w:highlight w:val="none"/>
                <w:lang w:val="en-US" w:eastAsia="zh-CN" w:bidi="ar"/>
              </w:rPr>
              <w:t>诱蚊方式:UVA紫光灯，灭蚊原理:粘捕式，有效防蝇面积不小于25</w:t>
            </w:r>
            <w:r>
              <w:rPr>
                <w:rFonts w:hint="eastAsia" w:ascii="宋体" w:hAnsi="宋体" w:eastAsia="宋体" w:cs="宋体"/>
                <w:i w:val="0"/>
                <w:iCs w:val="0"/>
                <w:color w:val="auto"/>
                <w:kern w:val="0"/>
                <w:sz w:val="21"/>
                <w:szCs w:val="21"/>
                <w:highlight w:val="none"/>
                <w:u w:val="none"/>
                <w:lang w:val="en-US" w:eastAsia="zh-CN" w:bidi="ar"/>
              </w:rPr>
              <w:t>㎡</w:t>
            </w:r>
            <w:r>
              <w:rPr>
                <w:rStyle w:val="49"/>
                <w:rFonts w:hint="eastAsia" w:ascii="宋体" w:hAnsi="宋体" w:eastAsia="宋体" w:cs="宋体"/>
                <w:color w:val="auto"/>
                <w:sz w:val="21"/>
                <w:szCs w:val="21"/>
                <w:highlight w:val="none"/>
                <w:lang w:val="en-US" w:eastAsia="zh-CN" w:bidi="ar"/>
              </w:rPr>
              <w:t>，功率22V/</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 xml:space="preserve">10W；                                           </w:t>
            </w:r>
          </w:p>
        </w:tc>
        <w:tc>
          <w:tcPr>
            <w:tcW w:w="259" w:type="pct"/>
            <w:shd w:val="clear" w:color="auto" w:fill="auto"/>
            <w:vAlign w:val="center"/>
          </w:tcPr>
          <w:p w14:paraId="79E865A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422871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94" w:type="pct"/>
            <w:shd w:val="clear" w:color="auto" w:fill="auto"/>
            <w:vAlign w:val="center"/>
          </w:tcPr>
          <w:p w14:paraId="32215F8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8" w:type="pct"/>
            <w:shd w:val="clear" w:color="auto" w:fill="auto"/>
            <w:vAlign w:val="center"/>
          </w:tcPr>
          <w:p w14:paraId="75138EC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817245" cy="462915"/>
                  <wp:effectExtent l="0" t="0" r="8255" b="6985"/>
                  <wp:docPr id="112" name="图片 6" descr=" "/>
                  <wp:cNvGraphicFramePr/>
                  <a:graphic xmlns:a="http://schemas.openxmlformats.org/drawingml/2006/main">
                    <a:graphicData uri="http://schemas.openxmlformats.org/drawingml/2006/picture">
                      <pic:pic xmlns:pic="http://schemas.openxmlformats.org/drawingml/2006/picture">
                        <pic:nvPicPr>
                          <pic:cNvPr id="112" name="图片 6" descr=" "/>
                          <pic:cNvPicPr/>
                        </pic:nvPicPr>
                        <pic:blipFill>
                          <a:blip r:embed="rId97"/>
                          <a:srcRect/>
                          <a:stretch>
                            <a:fillRect/>
                          </a:stretch>
                        </pic:blipFill>
                        <pic:spPr>
                          <a:xfrm>
                            <a:off x="0" y="0"/>
                            <a:ext cx="817245" cy="462915"/>
                          </a:xfrm>
                          <a:prstGeom prst="rect">
                            <a:avLst/>
                          </a:prstGeom>
                          <a:noFill/>
                          <a:ln w="9525" cap="flat" cmpd="sng">
                            <a:noFill/>
                            <a:prstDash val="solid"/>
                            <a:miter/>
                          </a:ln>
                          <a:effectLst/>
                        </pic:spPr>
                      </pic:pic>
                    </a:graphicData>
                  </a:graphic>
                </wp:inline>
              </w:drawing>
            </w:r>
          </w:p>
        </w:tc>
      </w:tr>
      <w:tr w14:paraId="50AB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58588B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532" w:type="pct"/>
            <w:shd w:val="clear" w:color="auto" w:fill="auto"/>
            <w:vAlign w:val="center"/>
          </w:tcPr>
          <w:p w14:paraId="2A0DCAA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紫外线消毒灯</w:t>
            </w:r>
          </w:p>
        </w:tc>
        <w:tc>
          <w:tcPr>
            <w:tcW w:w="2615" w:type="pct"/>
            <w:shd w:val="clear" w:color="auto" w:fill="auto"/>
            <w:vAlign w:val="center"/>
          </w:tcPr>
          <w:p w14:paraId="7F737E1A">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电压220V，功率不小于30w，单灯可覆盖面积不少于20㎡，灯管带防护网罩，可设置延时关闭功能（30、60、90分钟），全国联保；                                        </w:t>
            </w: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59" w:type="pct"/>
            <w:shd w:val="clear" w:color="auto" w:fill="auto"/>
            <w:vAlign w:val="center"/>
          </w:tcPr>
          <w:p w14:paraId="741B110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1315F87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94" w:type="pct"/>
            <w:shd w:val="clear" w:color="auto" w:fill="auto"/>
            <w:vAlign w:val="center"/>
          </w:tcPr>
          <w:p w14:paraId="6F43FA0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8" w:type="pct"/>
            <w:shd w:val="clear" w:color="auto" w:fill="auto"/>
            <w:vAlign w:val="center"/>
          </w:tcPr>
          <w:p w14:paraId="760F2BB4">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5485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F17B6C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532" w:type="pct"/>
            <w:shd w:val="clear" w:color="auto" w:fill="auto"/>
            <w:vAlign w:val="center"/>
          </w:tcPr>
          <w:p w14:paraId="68C66EA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风幕机</w:t>
            </w:r>
          </w:p>
        </w:tc>
        <w:tc>
          <w:tcPr>
            <w:tcW w:w="2615" w:type="pct"/>
            <w:shd w:val="clear" w:color="auto" w:fill="auto"/>
            <w:vAlign w:val="center"/>
          </w:tcPr>
          <w:p w14:paraId="78857ED9">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内置可调角度导风板，铝壳铜线电机，二档风速调节，</w:t>
            </w:r>
            <w:r>
              <w:rPr>
                <w:rFonts w:hint="eastAsia" w:ascii="宋体" w:hAnsi="宋体" w:cs="宋体"/>
                <w:i w:val="0"/>
                <w:iCs w:val="0"/>
                <w:color w:val="auto"/>
                <w:kern w:val="0"/>
                <w:sz w:val="21"/>
                <w:szCs w:val="21"/>
                <w:highlight w:val="none"/>
                <w:u w:val="none"/>
                <w:lang w:val="en-US" w:eastAsia="zh-CN" w:bidi="ar"/>
              </w:rPr>
              <w:t>不小于</w:t>
            </w:r>
            <w:r>
              <w:rPr>
                <w:rFonts w:hint="eastAsia" w:ascii="宋体" w:hAnsi="宋体" w:eastAsia="宋体" w:cs="宋体"/>
                <w:i w:val="0"/>
                <w:iCs w:val="0"/>
                <w:color w:val="auto"/>
                <w:kern w:val="0"/>
                <w:sz w:val="21"/>
                <w:szCs w:val="21"/>
                <w:highlight w:val="none"/>
                <w:u w:val="none"/>
                <w:lang w:val="en-US" w:eastAsia="zh-CN" w:bidi="ar"/>
              </w:rPr>
              <w:t>2700m3/h，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—功率；220V/≤300W，按照实际门宽尺寸安装</w:t>
            </w:r>
          </w:p>
        </w:tc>
        <w:tc>
          <w:tcPr>
            <w:tcW w:w="259" w:type="pct"/>
            <w:shd w:val="clear" w:color="auto" w:fill="auto"/>
            <w:vAlign w:val="center"/>
          </w:tcPr>
          <w:p w14:paraId="05D6C34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DBC325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shd w:val="clear" w:color="auto" w:fill="auto"/>
            <w:vAlign w:val="center"/>
          </w:tcPr>
          <w:p w14:paraId="18ECE37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0.0600</w:t>
            </w:r>
          </w:p>
        </w:tc>
        <w:tc>
          <w:tcPr>
            <w:tcW w:w="708" w:type="pct"/>
            <w:shd w:val="clear" w:color="auto" w:fill="auto"/>
            <w:vAlign w:val="center"/>
          </w:tcPr>
          <w:p w14:paraId="520BB1A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color w:val="auto"/>
                <w:highlight w:val="none"/>
              </w:rPr>
              <w:drawing>
                <wp:inline distT="0" distB="0" distL="114300" distR="114300">
                  <wp:extent cx="1065530" cy="133350"/>
                  <wp:effectExtent l="0" t="0" r="0" b="5715"/>
                  <wp:docPr id="72" name="Picture 233" descr="风幕机"/>
                  <wp:cNvGraphicFramePr/>
                  <a:graphic xmlns:a="http://schemas.openxmlformats.org/drawingml/2006/main">
                    <a:graphicData uri="http://schemas.openxmlformats.org/drawingml/2006/picture">
                      <pic:pic xmlns:pic="http://schemas.openxmlformats.org/drawingml/2006/picture">
                        <pic:nvPicPr>
                          <pic:cNvPr id="72" name="Picture 233" descr="风幕机"/>
                          <pic:cNvPicPr/>
                        </pic:nvPicPr>
                        <pic:blipFill>
                          <a:blip r:embed="rId98">
                            <a:clrChange>
                              <a:clrFrom>
                                <a:srgbClr val="FCFCFC"/>
                              </a:clrFrom>
                              <a:clrTo>
                                <a:srgbClr val="FCFCFC">
                                  <a:alpha val="0"/>
                                </a:srgbClr>
                              </a:clrTo>
                            </a:clrChange>
                          </a:blip>
                          <a:srcRect t="21666" r="-1668" b="25000"/>
                          <a:stretch>
                            <a:fillRect/>
                          </a:stretch>
                        </pic:blipFill>
                        <pic:spPr>
                          <a:xfrm>
                            <a:off x="0" y="0"/>
                            <a:ext cx="1065530" cy="133350"/>
                          </a:xfrm>
                          <a:prstGeom prst="rect">
                            <a:avLst/>
                          </a:prstGeom>
                          <a:noFill/>
                          <a:ln w="9525" cap="flat" cmpd="sng">
                            <a:noFill/>
                            <a:prstDash val="solid"/>
                            <a:miter/>
                          </a:ln>
                          <a:effectLst/>
                        </pic:spPr>
                      </pic:pic>
                    </a:graphicData>
                  </a:graphic>
                </wp:inline>
              </w:drawing>
            </w:r>
          </w:p>
        </w:tc>
      </w:tr>
      <w:tr w14:paraId="1DE0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0CF39A1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532" w:type="pct"/>
            <w:shd w:val="clear" w:color="auto" w:fill="auto"/>
            <w:vAlign w:val="center"/>
          </w:tcPr>
          <w:p w14:paraId="1C269B1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不锈钢排烟风管</w:t>
            </w:r>
          </w:p>
        </w:tc>
        <w:tc>
          <w:tcPr>
            <w:tcW w:w="2615" w:type="pct"/>
            <w:shd w:val="clear" w:color="auto" w:fill="auto"/>
            <w:vAlign w:val="center"/>
          </w:tcPr>
          <w:p w14:paraId="1D994C8C">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采用SUS304-2B不锈钢板材制作，板厚不小于1mm；                      </w:t>
            </w:r>
          </w:p>
        </w:tc>
        <w:tc>
          <w:tcPr>
            <w:tcW w:w="259" w:type="pct"/>
            <w:shd w:val="clear" w:color="auto" w:fill="auto"/>
            <w:vAlign w:val="center"/>
          </w:tcPr>
          <w:p w14:paraId="7D75343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shd w:val="clear" w:color="auto" w:fill="auto"/>
            <w:vAlign w:val="center"/>
          </w:tcPr>
          <w:p w14:paraId="7487573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239.6</w:t>
            </w:r>
          </w:p>
        </w:tc>
        <w:tc>
          <w:tcPr>
            <w:tcW w:w="394" w:type="pct"/>
            <w:shd w:val="clear" w:color="auto" w:fill="auto"/>
            <w:vAlign w:val="center"/>
          </w:tcPr>
          <w:p w14:paraId="6389B4A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8" w:type="pct"/>
            <w:shd w:val="clear" w:color="auto" w:fill="auto"/>
            <w:vAlign w:val="center"/>
          </w:tcPr>
          <w:p w14:paraId="08F012D2">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23AA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0C291A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532" w:type="pct"/>
            <w:shd w:val="clear" w:color="auto" w:fill="auto"/>
            <w:vAlign w:val="center"/>
          </w:tcPr>
          <w:p w14:paraId="10281E3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风柜</w:t>
            </w:r>
          </w:p>
        </w:tc>
        <w:tc>
          <w:tcPr>
            <w:tcW w:w="2615" w:type="pct"/>
            <w:shd w:val="clear" w:color="auto" w:fill="auto"/>
            <w:vAlign w:val="center"/>
          </w:tcPr>
          <w:p w14:paraId="5C83265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双进风后倾叶轮，大流量，高静压，高效率，具有良好的节能效果，叶片表面不易积油污，清理更容易；采用高品质轴承，质量和使用寿命更有保障；主轴采用优质45#钢精工制作而成，经调质热处理，保证其强度及使用寿命；柜机面板采用双层钢板结构，夹层内填充吸音材料，具有良好的消音效果，排风量不小于50000m³/h； 功率：380V/≤15KV，噪音≤75db。</w:t>
            </w:r>
          </w:p>
        </w:tc>
        <w:tc>
          <w:tcPr>
            <w:tcW w:w="259" w:type="pct"/>
            <w:shd w:val="clear" w:color="auto" w:fill="auto"/>
            <w:vAlign w:val="center"/>
          </w:tcPr>
          <w:p w14:paraId="3ACF0B4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963813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0D5B38E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3.3000</w:t>
            </w:r>
          </w:p>
        </w:tc>
        <w:tc>
          <w:tcPr>
            <w:tcW w:w="708" w:type="pct"/>
            <w:shd w:val="clear" w:color="auto" w:fill="auto"/>
            <w:vAlign w:val="center"/>
          </w:tcPr>
          <w:p w14:paraId="5C0655A9">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152A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FF913F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532" w:type="pct"/>
            <w:shd w:val="clear" w:color="auto" w:fill="auto"/>
            <w:vAlign w:val="center"/>
          </w:tcPr>
          <w:p w14:paraId="7C3FBB5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油烟净化器</w:t>
            </w:r>
          </w:p>
        </w:tc>
        <w:tc>
          <w:tcPr>
            <w:tcW w:w="2615" w:type="pct"/>
            <w:shd w:val="clear" w:color="auto" w:fill="auto"/>
            <w:vAlign w:val="center"/>
          </w:tcPr>
          <w:p w14:paraId="300CE644">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具有净化效率高,能同时净化多种污染物，设备具有防火性能采用过载、漏电、开门断电自动保护，产品模块化设计制作，安装简便、维护方便，运行成本低净化效率高，无二次污染特点，处理风量不小于50000m³/h;                           </w:t>
            </w:r>
          </w:p>
        </w:tc>
        <w:tc>
          <w:tcPr>
            <w:tcW w:w="259" w:type="pct"/>
            <w:shd w:val="clear" w:color="auto" w:fill="auto"/>
            <w:vAlign w:val="center"/>
          </w:tcPr>
          <w:p w14:paraId="46AB73E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18E7908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0E300C2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4.0000</w:t>
            </w:r>
          </w:p>
        </w:tc>
        <w:tc>
          <w:tcPr>
            <w:tcW w:w="708" w:type="pct"/>
            <w:shd w:val="clear" w:color="auto" w:fill="auto"/>
            <w:vAlign w:val="center"/>
          </w:tcPr>
          <w:p w14:paraId="39923C98">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03C0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8F214C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532" w:type="pct"/>
            <w:shd w:val="clear" w:color="auto" w:fill="auto"/>
            <w:vAlign w:val="center"/>
          </w:tcPr>
          <w:p w14:paraId="060E401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防火阀</w:t>
            </w:r>
          </w:p>
        </w:tc>
        <w:tc>
          <w:tcPr>
            <w:tcW w:w="2615" w:type="pct"/>
            <w:shd w:val="clear" w:color="auto" w:fill="auto"/>
            <w:vAlign w:val="center"/>
          </w:tcPr>
          <w:p w14:paraId="22EF7E3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采用碳钢板制作，与风管配套</w:t>
            </w:r>
          </w:p>
        </w:tc>
        <w:tc>
          <w:tcPr>
            <w:tcW w:w="259" w:type="pct"/>
            <w:shd w:val="clear" w:color="auto" w:fill="auto"/>
            <w:vAlign w:val="center"/>
          </w:tcPr>
          <w:p w14:paraId="439D02D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1625E5E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1CD5416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0.1600</w:t>
            </w:r>
          </w:p>
        </w:tc>
        <w:tc>
          <w:tcPr>
            <w:tcW w:w="708" w:type="pct"/>
            <w:shd w:val="clear" w:color="auto" w:fill="auto"/>
            <w:vAlign w:val="center"/>
          </w:tcPr>
          <w:p w14:paraId="487FBE24">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4C92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33B3D1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532" w:type="pct"/>
            <w:shd w:val="clear" w:color="auto" w:fill="auto"/>
            <w:vAlign w:val="center"/>
          </w:tcPr>
          <w:p w14:paraId="0820030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调节阀</w:t>
            </w:r>
          </w:p>
        </w:tc>
        <w:tc>
          <w:tcPr>
            <w:tcW w:w="2615" w:type="pct"/>
            <w:shd w:val="clear" w:color="auto" w:fill="auto"/>
            <w:vAlign w:val="center"/>
          </w:tcPr>
          <w:p w14:paraId="36168A2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采用热轧钢板制作；是一种记忆熔合金的温度控制、利用重力作用和弹簧机构的作用关闭的阀门形式；当温度达到熔断器在70℃时熔断，使阀门关闭；输出阀门关闭信号，通风空调系统风机停机； 无级调节风量。铆接工艺；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规格：配套风管定做</w:t>
            </w:r>
          </w:p>
        </w:tc>
        <w:tc>
          <w:tcPr>
            <w:tcW w:w="259" w:type="pct"/>
            <w:shd w:val="clear" w:color="auto" w:fill="auto"/>
            <w:vAlign w:val="center"/>
          </w:tcPr>
          <w:p w14:paraId="0C748B9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461252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108858D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0.1800</w:t>
            </w:r>
          </w:p>
        </w:tc>
        <w:tc>
          <w:tcPr>
            <w:tcW w:w="708" w:type="pct"/>
            <w:shd w:val="clear" w:color="auto" w:fill="auto"/>
            <w:vAlign w:val="center"/>
          </w:tcPr>
          <w:p w14:paraId="5439828F">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4A87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C407D5B">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532" w:type="pct"/>
            <w:shd w:val="clear" w:color="auto" w:fill="auto"/>
            <w:vAlign w:val="center"/>
          </w:tcPr>
          <w:p w14:paraId="4B9740B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风管法兰</w:t>
            </w:r>
          </w:p>
        </w:tc>
        <w:tc>
          <w:tcPr>
            <w:tcW w:w="2615" w:type="pct"/>
            <w:shd w:val="clear" w:color="auto" w:fill="auto"/>
            <w:vAlign w:val="center"/>
          </w:tcPr>
          <w:p w14:paraId="244A947E">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不锈钢制作，焊接成型，焊缝表面平整光滑，无烧穿现象，配套风管定做</w:t>
            </w:r>
          </w:p>
        </w:tc>
        <w:tc>
          <w:tcPr>
            <w:tcW w:w="259" w:type="pct"/>
            <w:shd w:val="clear" w:color="auto" w:fill="auto"/>
            <w:vAlign w:val="center"/>
          </w:tcPr>
          <w:p w14:paraId="5DB1DE1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B85AA2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394" w:type="pct"/>
            <w:shd w:val="clear" w:color="auto" w:fill="auto"/>
            <w:vAlign w:val="center"/>
          </w:tcPr>
          <w:p w14:paraId="70BF2A1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0.0220</w:t>
            </w:r>
          </w:p>
        </w:tc>
        <w:tc>
          <w:tcPr>
            <w:tcW w:w="708" w:type="pct"/>
            <w:shd w:val="clear" w:color="auto" w:fill="auto"/>
            <w:vAlign w:val="center"/>
          </w:tcPr>
          <w:p w14:paraId="3B560524">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0C39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147C1A1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532" w:type="pct"/>
            <w:shd w:val="clear" w:color="auto" w:fill="auto"/>
            <w:vAlign w:val="center"/>
          </w:tcPr>
          <w:p w14:paraId="0F7C719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风管支架</w:t>
            </w:r>
          </w:p>
        </w:tc>
        <w:tc>
          <w:tcPr>
            <w:tcW w:w="2615" w:type="pct"/>
            <w:shd w:val="clear" w:color="auto" w:fill="auto"/>
            <w:vAlign w:val="center"/>
          </w:tcPr>
          <w:p w14:paraId="104EA12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59" w:type="pct"/>
            <w:shd w:val="clear" w:color="auto" w:fill="auto"/>
            <w:vAlign w:val="center"/>
          </w:tcPr>
          <w:p w14:paraId="3C68FBE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778082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94" w:type="pct"/>
            <w:shd w:val="clear" w:color="auto" w:fill="auto"/>
            <w:vAlign w:val="center"/>
          </w:tcPr>
          <w:p w14:paraId="713611EA">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0.0180</w:t>
            </w:r>
          </w:p>
        </w:tc>
        <w:tc>
          <w:tcPr>
            <w:tcW w:w="708" w:type="pct"/>
            <w:shd w:val="clear" w:color="auto" w:fill="auto"/>
            <w:vAlign w:val="center"/>
          </w:tcPr>
          <w:p w14:paraId="3E85CD35">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1608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278C9EA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532" w:type="pct"/>
            <w:shd w:val="clear" w:color="auto" w:fill="auto"/>
            <w:vAlign w:val="center"/>
          </w:tcPr>
          <w:p w14:paraId="63471A2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风柜支架</w:t>
            </w:r>
          </w:p>
        </w:tc>
        <w:tc>
          <w:tcPr>
            <w:tcW w:w="2615" w:type="pct"/>
            <w:shd w:val="clear" w:color="auto" w:fill="auto"/>
            <w:vAlign w:val="center"/>
          </w:tcPr>
          <w:p w14:paraId="4BF841FC">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59" w:type="pct"/>
            <w:shd w:val="clear" w:color="auto" w:fill="auto"/>
            <w:vAlign w:val="center"/>
          </w:tcPr>
          <w:p w14:paraId="0E04373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31FEA4D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36B2781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0.1800</w:t>
            </w:r>
          </w:p>
        </w:tc>
        <w:tc>
          <w:tcPr>
            <w:tcW w:w="708" w:type="pct"/>
            <w:shd w:val="clear" w:color="auto" w:fill="auto"/>
            <w:vAlign w:val="center"/>
          </w:tcPr>
          <w:p w14:paraId="54F821C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single"/>
              </w:rPr>
            </w:pPr>
          </w:p>
        </w:tc>
      </w:tr>
      <w:tr w14:paraId="21B6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3FDEBAB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532" w:type="pct"/>
            <w:shd w:val="clear" w:color="auto" w:fill="auto"/>
            <w:vAlign w:val="center"/>
          </w:tcPr>
          <w:p w14:paraId="51FACF5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油烟净化器支架</w:t>
            </w:r>
          </w:p>
        </w:tc>
        <w:tc>
          <w:tcPr>
            <w:tcW w:w="2615" w:type="pct"/>
            <w:shd w:val="clear" w:color="auto" w:fill="auto"/>
            <w:vAlign w:val="center"/>
          </w:tcPr>
          <w:p w14:paraId="31DE3973">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59" w:type="pct"/>
            <w:shd w:val="clear" w:color="auto" w:fill="auto"/>
            <w:vAlign w:val="center"/>
          </w:tcPr>
          <w:p w14:paraId="0EFFA10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96CF6D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0FE8059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0.1600</w:t>
            </w:r>
          </w:p>
        </w:tc>
        <w:tc>
          <w:tcPr>
            <w:tcW w:w="708" w:type="pct"/>
            <w:shd w:val="clear" w:color="auto" w:fill="auto"/>
            <w:vAlign w:val="center"/>
          </w:tcPr>
          <w:p w14:paraId="7A7FDC1F">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5D91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662F319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532" w:type="pct"/>
            <w:shd w:val="clear" w:color="auto" w:fill="auto"/>
            <w:vAlign w:val="center"/>
          </w:tcPr>
          <w:p w14:paraId="657E7C3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不锈钢消声器</w:t>
            </w:r>
          </w:p>
        </w:tc>
        <w:tc>
          <w:tcPr>
            <w:tcW w:w="2615" w:type="pct"/>
            <w:shd w:val="clear" w:color="auto" w:fill="auto"/>
            <w:vAlign w:val="center"/>
          </w:tcPr>
          <w:p w14:paraId="1D8811BF">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不锈钢材质，有效降低风机的声音</w:t>
            </w:r>
          </w:p>
        </w:tc>
        <w:tc>
          <w:tcPr>
            <w:tcW w:w="259" w:type="pct"/>
            <w:shd w:val="clear" w:color="auto" w:fill="auto"/>
            <w:vAlign w:val="center"/>
          </w:tcPr>
          <w:p w14:paraId="09688C4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422968C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3035ADB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0.6600</w:t>
            </w:r>
          </w:p>
        </w:tc>
        <w:tc>
          <w:tcPr>
            <w:tcW w:w="708" w:type="pct"/>
            <w:shd w:val="clear" w:color="auto" w:fill="auto"/>
            <w:vAlign w:val="center"/>
          </w:tcPr>
          <w:p w14:paraId="3E5069FA">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4165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7AAFD5B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532" w:type="pct"/>
            <w:shd w:val="clear" w:color="auto" w:fill="auto"/>
            <w:vAlign w:val="center"/>
          </w:tcPr>
          <w:p w14:paraId="0AFE21E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消声器支架</w:t>
            </w:r>
          </w:p>
        </w:tc>
        <w:tc>
          <w:tcPr>
            <w:tcW w:w="2615" w:type="pct"/>
            <w:shd w:val="clear" w:color="auto" w:fill="auto"/>
            <w:vAlign w:val="center"/>
          </w:tcPr>
          <w:p w14:paraId="07069ACA">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消声器支架，固定消声器，镀锌角钢制作，型号：4*4，</w:t>
            </w:r>
          </w:p>
        </w:tc>
        <w:tc>
          <w:tcPr>
            <w:tcW w:w="259" w:type="pct"/>
            <w:shd w:val="clear" w:color="auto" w:fill="auto"/>
            <w:vAlign w:val="center"/>
          </w:tcPr>
          <w:p w14:paraId="617A661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48C0333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5A422B6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8" w:type="pct"/>
            <w:shd w:val="clear" w:color="auto" w:fill="auto"/>
            <w:vAlign w:val="center"/>
          </w:tcPr>
          <w:p w14:paraId="030053E1">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22B6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01C417A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532" w:type="pct"/>
            <w:shd w:val="clear" w:color="auto" w:fill="auto"/>
            <w:vAlign w:val="center"/>
          </w:tcPr>
          <w:p w14:paraId="21549CB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弹簧减震器</w:t>
            </w:r>
          </w:p>
        </w:tc>
        <w:tc>
          <w:tcPr>
            <w:tcW w:w="2615" w:type="pct"/>
            <w:shd w:val="clear" w:color="auto" w:fill="auto"/>
            <w:vAlign w:val="center"/>
          </w:tcPr>
          <w:p w14:paraId="0C873F68">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弹簧加减震配套风机净化器，单个承重力为：120kg</w:t>
            </w:r>
          </w:p>
        </w:tc>
        <w:tc>
          <w:tcPr>
            <w:tcW w:w="259" w:type="pct"/>
            <w:shd w:val="clear" w:color="auto" w:fill="auto"/>
            <w:vAlign w:val="center"/>
          </w:tcPr>
          <w:p w14:paraId="0583750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179F26E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shd w:val="clear" w:color="auto" w:fill="auto"/>
            <w:vAlign w:val="center"/>
          </w:tcPr>
          <w:p w14:paraId="5ED4E69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0.0300</w:t>
            </w:r>
          </w:p>
        </w:tc>
        <w:tc>
          <w:tcPr>
            <w:tcW w:w="708" w:type="pct"/>
            <w:shd w:val="clear" w:color="auto" w:fill="auto"/>
            <w:vAlign w:val="center"/>
          </w:tcPr>
          <w:p w14:paraId="70E023BA">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5DF2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0681C8B4">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532" w:type="pct"/>
            <w:shd w:val="clear" w:color="auto" w:fill="auto"/>
            <w:vAlign w:val="center"/>
          </w:tcPr>
          <w:p w14:paraId="1F6436C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不锈钢降压启动开关箱</w:t>
            </w:r>
          </w:p>
        </w:tc>
        <w:tc>
          <w:tcPr>
            <w:tcW w:w="2615" w:type="pct"/>
            <w:shd w:val="clear" w:color="auto" w:fill="auto"/>
            <w:vAlign w:val="center"/>
          </w:tcPr>
          <w:p w14:paraId="65D0497B">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SUS304-2B不锈钢外壳，防火防爆，易于清洁，带数字屏显，避免电动机起动时过大的起动电流对供电线路影响，并且对风机电动机起到短路、缺相、过载、失压等保护作用，适配功率≥11KW。            </w:t>
            </w:r>
          </w:p>
        </w:tc>
        <w:tc>
          <w:tcPr>
            <w:tcW w:w="259" w:type="pct"/>
            <w:shd w:val="clear" w:color="auto" w:fill="auto"/>
            <w:vAlign w:val="center"/>
          </w:tcPr>
          <w:p w14:paraId="434700B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D6A7A10">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shd w:val="clear" w:color="auto" w:fill="auto"/>
            <w:vAlign w:val="center"/>
          </w:tcPr>
          <w:p w14:paraId="3378DF7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0.3000</w:t>
            </w:r>
          </w:p>
        </w:tc>
        <w:tc>
          <w:tcPr>
            <w:tcW w:w="708" w:type="pct"/>
            <w:shd w:val="clear" w:color="auto" w:fill="auto"/>
            <w:vAlign w:val="center"/>
          </w:tcPr>
          <w:p w14:paraId="38EF1DCA">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r w14:paraId="247A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 w:type="pct"/>
            <w:shd w:val="clear" w:color="auto" w:fill="auto"/>
            <w:vAlign w:val="center"/>
          </w:tcPr>
          <w:p w14:paraId="5C93765F">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532" w:type="pct"/>
            <w:shd w:val="clear" w:color="auto" w:fill="auto"/>
            <w:vAlign w:val="center"/>
          </w:tcPr>
          <w:p w14:paraId="5533C7C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烟罩灭火系统</w:t>
            </w:r>
          </w:p>
        </w:tc>
        <w:tc>
          <w:tcPr>
            <w:tcW w:w="2615" w:type="pct"/>
            <w:shd w:val="clear" w:color="auto" w:fill="auto"/>
            <w:vAlign w:val="center"/>
          </w:tcPr>
          <w:p w14:paraId="587AD0DC">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1.主要配件:驱动瓶.药剂罐、水流控制阀、感温装置、控制箱、食用油专用灭火药剂及释放机构等，材料全部采用不锈钢、铜及少量合金铝，并经过防腐处理；</w:t>
            </w:r>
          </w:p>
          <w:p w14:paraId="6671BF26">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2.启动原理:采用机械、电控相结合传动，全天候24小时监控，可连接消防报警系统,火情发生后,灭火装置自动启动扑灭火焰 ，在灭火时声光报警、打开水流阀同时进行设有机械应急启动装置,当手动、自动启动不成功时使用；                                               3.驱动方式及工作压力：驱动方式：氮气驱动，规格：1.2L，驱动气体充装压力为13MPa，经过减压阀后的出口工作压力不得大于0.6MPa；                                                    4.,三瓶组：≥43.5kg</w:t>
            </w:r>
          </w:p>
          <w:p w14:paraId="0535E80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5.食用油专用灭火剂特性:产品为绿色环保型灭火药剂，无色、无味、灭火效率快，灭火时间：≤1.8s,有效期为6年</w:t>
            </w:r>
          </w:p>
          <w:p w14:paraId="5B0F9DF1">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6.产品具有国家应急管理部颁发的消防产品认证证书【提供证书扫描件及全国认证认可信息公共服务平台 (cx.cnca.cn)中查询证书信息的网页截图】</w:t>
            </w:r>
          </w:p>
        </w:tc>
        <w:tc>
          <w:tcPr>
            <w:tcW w:w="259" w:type="pct"/>
            <w:shd w:val="clear" w:color="auto" w:fill="auto"/>
            <w:vAlign w:val="center"/>
          </w:tcPr>
          <w:p w14:paraId="05EBA16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249" w:type="pct"/>
            <w:shd w:val="clear" w:color="auto" w:fill="auto"/>
            <w:vAlign w:val="center"/>
          </w:tcPr>
          <w:p w14:paraId="35AA954D">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shd w:val="clear" w:color="auto" w:fill="auto"/>
            <w:vAlign w:val="center"/>
          </w:tcPr>
          <w:p w14:paraId="070C7C8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2.2000</w:t>
            </w:r>
          </w:p>
        </w:tc>
        <w:tc>
          <w:tcPr>
            <w:tcW w:w="708" w:type="pct"/>
            <w:shd w:val="clear" w:color="auto" w:fill="auto"/>
            <w:vAlign w:val="center"/>
          </w:tcPr>
          <w:p w14:paraId="25B49216">
            <w:pPr>
              <w:keepNext w:val="0"/>
              <w:keepLines w:val="0"/>
              <w:pageBreakBefore w:val="0"/>
              <w:kinsoku/>
              <w:wordWrap/>
              <w:overflowPunct/>
              <w:topLinePunct w:val="0"/>
              <w:autoSpaceDE/>
              <w:autoSpaceDN/>
              <w:bidi w:val="0"/>
              <w:adjustRightInd w:val="0"/>
              <w:snapToGrid w:val="0"/>
              <w:ind w:firstLineChars="0"/>
              <w:jc w:val="center"/>
              <w:rPr>
                <w:rFonts w:hint="eastAsia" w:ascii="宋体" w:hAnsi="宋体" w:eastAsia="宋体" w:cs="宋体"/>
                <w:i w:val="0"/>
                <w:iCs w:val="0"/>
                <w:color w:val="auto"/>
                <w:sz w:val="21"/>
                <w:szCs w:val="21"/>
                <w:highlight w:val="none"/>
                <w:u w:val="single"/>
              </w:rPr>
            </w:pPr>
          </w:p>
        </w:tc>
      </w:tr>
    </w:tbl>
    <w:p w14:paraId="150E9241">
      <w:pPr>
        <w:rPr>
          <w:rFonts w:hint="eastAsia" w:ascii="宋体" w:hAnsi="宋体" w:eastAsia="宋体" w:cs="宋体"/>
          <w:color w:val="auto"/>
          <w:highlight w:val="none"/>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485006CE">
      <w:pP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（二）执勤用房食堂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1"/>
        <w:gridCol w:w="1516"/>
        <w:gridCol w:w="7852"/>
        <w:gridCol w:w="780"/>
        <w:gridCol w:w="744"/>
        <w:gridCol w:w="1172"/>
        <w:gridCol w:w="2107"/>
      </w:tblGrid>
      <w:tr w14:paraId="50D6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9" w:type="pct"/>
            <w:shd w:val="clear" w:color="auto" w:fill="auto"/>
            <w:noWrap/>
            <w:vAlign w:val="center"/>
          </w:tcPr>
          <w:p w14:paraId="4EECFA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509" w:type="pct"/>
            <w:shd w:val="clear" w:color="auto" w:fill="auto"/>
            <w:noWrap/>
            <w:vAlign w:val="center"/>
          </w:tcPr>
          <w:p w14:paraId="402178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项目内容</w:t>
            </w:r>
          </w:p>
        </w:tc>
        <w:tc>
          <w:tcPr>
            <w:tcW w:w="2638" w:type="pct"/>
            <w:shd w:val="clear" w:color="auto" w:fill="auto"/>
            <w:noWrap/>
            <w:vAlign w:val="center"/>
          </w:tcPr>
          <w:p w14:paraId="111A00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规格型号</w:t>
            </w:r>
          </w:p>
        </w:tc>
        <w:tc>
          <w:tcPr>
            <w:tcW w:w="261" w:type="pct"/>
            <w:shd w:val="clear" w:color="auto" w:fill="auto"/>
            <w:noWrap/>
            <w:vAlign w:val="center"/>
          </w:tcPr>
          <w:p w14:paraId="183618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249" w:type="pct"/>
            <w:shd w:val="clear" w:color="auto" w:fill="auto"/>
            <w:noWrap/>
            <w:vAlign w:val="center"/>
          </w:tcPr>
          <w:p w14:paraId="2021A8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393" w:type="pct"/>
            <w:shd w:val="clear" w:color="auto" w:fill="auto"/>
            <w:noWrap/>
            <w:vAlign w:val="center"/>
          </w:tcPr>
          <w:p w14:paraId="1A6DCA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单价限价（万元）</w:t>
            </w:r>
          </w:p>
        </w:tc>
        <w:tc>
          <w:tcPr>
            <w:tcW w:w="707" w:type="pct"/>
            <w:shd w:val="clear" w:color="auto" w:fill="auto"/>
            <w:noWrap/>
            <w:vAlign w:val="center"/>
          </w:tcPr>
          <w:p w14:paraId="2453023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参考图片</w:t>
            </w:r>
          </w:p>
        </w:tc>
      </w:tr>
      <w:tr w14:paraId="2A11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356C0F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09" w:type="pct"/>
            <w:shd w:val="clear" w:color="auto" w:fill="auto"/>
            <w:noWrap/>
            <w:vAlign w:val="center"/>
          </w:tcPr>
          <w:p w14:paraId="0F68E3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挂墙洗手水池</w:t>
            </w:r>
          </w:p>
        </w:tc>
        <w:tc>
          <w:tcPr>
            <w:tcW w:w="2638" w:type="pct"/>
            <w:shd w:val="clear" w:color="auto" w:fill="auto"/>
            <w:vAlign w:val="center"/>
          </w:tcPr>
          <w:p w14:paraId="06825A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面板及水斗采用SUS304-2B不锈钢制作，板厚不小于1.2mm，带防臭下水；                     规格：450mm*400mm*800mm。</w:t>
            </w:r>
          </w:p>
        </w:tc>
        <w:tc>
          <w:tcPr>
            <w:tcW w:w="261" w:type="pct"/>
            <w:shd w:val="clear" w:color="auto" w:fill="auto"/>
            <w:vAlign w:val="center"/>
          </w:tcPr>
          <w:p w14:paraId="34B12B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3C5456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26B9CB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0.1300 </w:t>
            </w:r>
          </w:p>
        </w:tc>
        <w:tc>
          <w:tcPr>
            <w:tcW w:w="707" w:type="pct"/>
            <w:shd w:val="clear" w:color="auto" w:fill="auto"/>
            <w:vAlign w:val="center"/>
          </w:tcPr>
          <w:p w14:paraId="279A2F8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383540" cy="646430"/>
                  <wp:effectExtent l="0" t="0" r="10160" b="1270"/>
                  <wp:docPr id="6" name="Picture 479" descr="wps_clip_image-16129"/>
                  <wp:cNvGraphicFramePr/>
                  <a:graphic xmlns:a="http://schemas.openxmlformats.org/drawingml/2006/main">
                    <a:graphicData uri="http://schemas.openxmlformats.org/drawingml/2006/picture">
                      <pic:pic xmlns:pic="http://schemas.openxmlformats.org/drawingml/2006/picture">
                        <pic:nvPicPr>
                          <pic:cNvPr id="6" name="Picture 479" descr="wps_clip_image-16129"/>
                          <pic:cNvPicPr/>
                        </pic:nvPicPr>
                        <pic:blipFill>
                          <a:blip r:embed="rId48"/>
                          <a:srcRect/>
                          <a:stretch>
                            <a:fillRect/>
                          </a:stretch>
                        </pic:blipFill>
                        <pic:spPr>
                          <a:xfrm>
                            <a:off x="0" y="0"/>
                            <a:ext cx="383540" cy="646430"/>
                          </a:xfrm>
                          <a:prstGeom prst="rect">
                            <a:avLst/>
                          </a:prstGeom>
                          <a:noFill/>
                          <a:ln w="9525" cap="flat" cmpd="sng">
                            <a:noFill/>
                            <a:prstDash val="solid"/>
                            <a:miter/>
                          </a:ln>
                          <a:effectLst/>
                        </pic:spPr>
                      </pic:pic>
                    </a:graphicData>
                  </a:graphic>
                </wp:inline>
              </w:drawing>
            </w:r>
          </w:p>
        </w:tc>
      </w:tr>
      <w:tr w14:paraId="31F5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06FE6B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09" w:type="pct"/>
            <w:shd w:val="clear" w:color="auto" w:fill="auto"/>
            <w:noWrap/>
            <w:vAlign w:val="center"/>
          </w:tcPr>
          <w:p w14:paraId="06CA07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六格更衣柜</w:t>
            </w:r>
          </w:p>
        </w:tc>
        <w:tc>
          <w:tcPr>
            <w:tcW w:w="2638" w:type="pct"/>
            <w:shd w:val="clear" w:color="auto" w:fill="auto"/>
            <w:vAlign w:val="center"/>
          </w:tcPr>
          <w:p w14:paraId="49636C2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采用SUS304-2B不锈钢板材制作，板材厚度不小于1.2mm，焊接打磨后无毛刺、无锐角，边缘光滑不割手，颜色为不锈钢原色；                      </w:t>
            </w:r>
          </w:p>
          <w:p w14:paraId="54EAA5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规格：1200mm*500mm*1800mm。 </w:t>
            </w:r>
          </w:p>
        </w:tc>
        <w:tc>
          <w:tcPr>
            <w:tcW w:w="261" w:type="pct"/>
            <w:shd w:val="clear" w:color="auto" w:fill="auto"/>
            <w:vAlign w:val="center"/>
          </w:tcPr>
          <w:p w14:paraId="55325F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43DAA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3" w:type="pct"/>
            <w:shd w:val="clear" w:color="auto" w:fill="auto"/>
            <w:vAlign w:val="center"/>
          </w:tcPr>
          <w:p w14:paraId="3E7D5E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0.3500 </w:t>
            </w:r>
          </w:p>
        </w:tc>
        <w:tc>
          <w:tcPr>
            <w:tcW w:w="707" w:type="pct"/>
            <w:shd w:val="clear" w:color="auto" w:fill="auto"/>
            <w:vAlign w:val="center"/>
          </w:tcPr>
          <w:p w14:paraId="24BE5E1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510540" cy="586740"/>
                  <wp:effectExtent l="0" t="0" r="10160" b="10160"/>
                  <wp:docPr id="11" name="图片_29_SpCnt_1"/>
                  <wp:cNvGraphicFramePr/>
                  <a:graphic xmlns:a="http://schemas.openxmlformats.org/drawingml/2006/main">
                    <a:graphicData uri="http://schemas.openxmlformats.org/drawingml/2006/picture">
                      <pic:pic xmlns:pic="http://schemas.openxmlformats.org/drawingml/2006/picture">
                        <pic:nvPicPr>
                          <pic:cNvPr id="11" name="图片_29_SpCnt_1"/>
                          <pic:cNvPicPr/>
                        </pic:nvPicPr>
                        <pic:blipFill>
                          <a:blip r:embed="rId49"/>
                          <a:stretch>
                            <a:fillRect/>
                          </a:stretch>
                        </pic:blipFill>
                        <pic:spPr>
                          <a:xfrm>
                            <a:off x="0" y="0"/>
                            <a:ext cx="510540" cy="586740"/>
                          </a:xfrm>
                          <a:prstGeom prst="rect">
                            <a:avLst/>
                          </a:prstGeom>
                          <a:noFill/>
                          <a:ln>
                            <a:noFill/>
                          </a:ln>
                        </pic:spPr>
                      </pic:pic>
                    </a:graphicData>
                  </a:graphic>
                </wp:inline>
              </w:drawing>
            </w:r>
          </w:p>
        </w:tc>
      </w:tr>
      <w:tr w14:paraId="6DB9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7656E8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509" w:type="pct"/>
            <w:shd w:val="clear" w:color="auto" w:fill="auto"/>
            <w:vAlign w:val="center"/>
          </w:tcPr>
          <w:p w14:paraId="496440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2638" w:type="pct"/>
            <w:shd w:val="clear" w:color="auto" w:fill="auto"/>
            <w:vAlign w:val="center"/>
          </w:tcPr>
          <w:p w14:paraId="3E4B43D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采用全铜材质，表面镀铬，自动调节感应距离， 设有一分钟超时停水功能，适用水压 0.05-0.7MPa，可接冷热混水，出水温度可调，接水口径为G1/2，需与挂墙洗手水池配套安装。</w:t>
            </w:r>
          </w:p>
          <w:p w14:paraId="145F88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shd w:val="clear" w:color="auto" w:fill="auto"/>
            <w:vAlign w:val="center"/>
          </w:tcPr>
          <w:p w14:paraId="231A05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70BE1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5E087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0.2000 </w:t>
            </w:r>
          </w:p>
        </w:tc>
        <w:tc>
          <w:tcPr>
            <w:tcW w:w="707" w:type="pct"/>
            <w:shd w:val="clear" w:color="auto" w:fill="auto"/>
            <w:vAlign w:val="center"/>
          </w:tcPr>
          <w:p w14:paraId="02DF011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12140" cy="445770"/>
                  <wp:effectExtent l="0" t="0" r="10160" b="11430"/>
                  <wp:docPr id="12" name="图片_31_SpCnt_1"/>
                  <wp:cNvGraphicFramePr/>
                  <a:graphic xmlns:a="http://schemas.openxmlformats.org/drawingml/2006/main">
                    <a:graphicData uri="http://schemas.openxmlformats.org/drawingml/2006/picture">
                      <pic:pic xmlns:pic="http://schemas.openxmlformats.org/drawingml/2006/picture">
                        <pic:nvPicPr>
                          <pic:cNvPr id="12" name="图片_31_SpCnt_1"/>
                          <pic:cNvPicPr/>
                        </pic:nvPicPr>
                        <pic:blipFill>
                          <a:blip r:embed="rId50"/>
                          <a:stretch>
                            <a:fillRect/>
                          </a:stretch>
                        </pic:blipFill>
                        <pic:spPr>
                          <a:xfrm>
                            <a:off x="0" y="0"/>
                            <a:ext cx="612140" cy="445770"/>
                          </a:xfrm>
                          <a:prstGeom prst="rect">
                            <a:avLst/>
                          </a:prstGeom>
                          <a:noFill/>
                          <a:ln>
                            <a:noFill/>
                          </a:ln>
                        </pic:spPr>
                      </pic:pic>
                    </a:graphicData>
                  </a:graphic>
                </wp:inline>
              </w:drawing>
            </w:r>
          </w:p>
        </w:tc>
      </w:tr>
      <w:tr w14:paraId="540F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7B2D7D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09" w:type="pct"/>
            <w:shd w:val="clear" w:color="auto" w:fill="auto"/>
            <w:vAlign w:val="center"/>
          </w:tcPr>
          <w:p w14:paraId="2BAD1A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38" w:type="pct"/>
            <w:shd w:val="clear" w:color="auto" w:fill="auto"/>
            <w:vAlign w:val="center"/>
          </w:tcPr>
          <w:p w14:paraId="551DC30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shd w:val="clear" w:color="auto" w:fill="auto"/>
            <w:vAlign w:val="center"/>
          </w:tcPr>
          <w:p w14:paraId="49FDD7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D0F07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3" w:type="pct"/>
            <w:shd w:val="clear" w:color="auto" w:fill="auto"/>
            <w:vAlign w:val="center"/>
          </w:tcPr>
          <w:p w14:paraId="7AB73C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0.1700 </w:t>
            </w:r>
          </w:p>
        </w:tc>
        <w:tc>
          <w:tcPr>
            <w:tcW w:w="707" w:type="pct"/>
            <w:shd w:val="clear" w:color="auto" w:fill="auto"/>
            <w:vAlign w:val="center"/>
          </w:tcPr>
          <w:p w14:paraId="38D3BAC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BA8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5E2F20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09" w:type="pct"/>
            <w:shd w:val="clear" w:color="auto" w:fill="auto"/>
            <w:vAlign w:val="center"/>
          </w:tcPr>
          <w:p w14:paraId="5F072E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2638" w:type="pct"/>
            <w:shd w:val="clear" w:color="auto" w:fill="auto"/>
            <w:vAlign w:val="center"/>
          </w:tcPr>
          <w:p w14:paraId="1B3BE8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内胆材质: 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出水方式：两水龙头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加热方式: 电热管加热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额定出水量: ≥120L/h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尺寸：与开水器配套</w:t>
            </w:r>
          </w:p>
        </w:tc>
        <w:tc>
          <w:tcPr>
            <w:tcW w:w="261" w:type="pct"/>
            <w:shd w:val="clear" w:color="auto" w:fill="auto"/>
            <w:vAlign w:val="center"/>
          </w:tcPr>
          <w:p w14:paraId="14010A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8C0B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DD5F8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0.2300 </w:t>
            </w:r>
          </w:p>
        </w:tc>
        <w:tc>
          <w:tcPr>
            <w:tcW w:w="707" w:type="pct"/>
            <w:shd w:val="clear" w:color="auto" w:fill="auto"/>
            <w:vAlign w:val="center"/>
          </w:tcPr>
          <w:p w14:paraId="1CE4567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92F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57C19A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09" w:type="pct"/>
            <w:shd w:val="clear" w:color="auto" w:fill="auto"/>
            <w:vAlign w:val="center"/>
          </w:tcPr>
          <w:p w14:paraId="252BEA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2638" w:type="pct"/>
            <w:shd w:val="clear" w:color="auto" w:fill="auto"/>
            <w:vAlign w:val="center"/>
          </w:tcPr>
          <w:p w14:paraId="73D5B8D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板板厚不小于1.2mm，加强筋全部采用不锈钢板制作，面板下称≥15mm厚木工板减震，立杆为不锈钢管，直径不小于38mm，壁厚不小于1.2mm，配全钢可调子弹脚，板台面留φ250残物回收孔,车、桶、台配套；                                 </w:t>
            </w:r>
          </w:p>
          <w:p w14:paraId="6FF624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61" w:type="pct"/>
            <w:shd w:val="clear" w:color="auto" w:fill="auto"/>
            <w:vAlign w:val="center"/>
          </w:tcPr>
          <w:p w14:paraId="2DBB2A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615D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F32E4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0.2100 </w:t>
            </w:r>
          </w:p>
        </w:tc>
        <w:tc>
          <w:tcPr>
            <w:tcW w:w="707" w:type="pct"/>
            <w:shd w:val="clear" w:color="auto" w:fill="auto"/>
            <w:vAlign w:val="center"/>
          </w:tcPr>
          <w:p w14:paraId="1BA37B5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67435" cy="452120"/>
                  <wp:effectExtent l="0" t="0" r="12065" b="5080"/>
                  <wp:docPr id="43" name="图片 16" descr="NULL"/>
                  <wp:cNvGraphicFramePr/>
                  <a:graphic xmlns:a="http://schemas.openxmlformats.org/drawingml/2006/main">
                    <a:graphicData uri="http://schemas.openxmlformats.org/drawingml/2006/picture">
                      <pic:pic xmlns:pic="http://schemas.openxmlformats.org/drawingml/2006/picture">
                        <pic:nvPicPr>
                          <pic:cNvPr id="43" name="图片 16" descr="NULL"/>
                          <pic:cNvPicPr/>
                        </pic:nvPicPr>
                        <pic:blipFill>
                          <a:blip r:embed="rId41">
                            <a:clrChange>
                              <a:clrFrom>
                                <a:srgbClr val="FCFCFC"/>
                              </a:clrFrom>
                              <a:clrTo>
                                <a:srgbClr val="FCFCFC">
                                  <a:alpha val="0"/>
                                </a:srgbClr>
                              </a:clrTo>
                            </a:clrChange>
                          </a:blip>
                          <a:srcRect/>
                          <a:stretch>
                            <a:fillRect/>
                          </a:stretch>
                        </pic:blipFill>
                        <pic:spPr>
                          <a:xfrm>
                            <a:off x="0" y="0"/>
                            <a:ext cx="1067435" cy="452120"/>
                          </a:xfrm>
                          <a:prstGeom prst="rect">
                            <a:avLst/>
                          </a:prstGeom>
                          <a:noFill/>
                          <a:ln w="9525" cap="flat" cmpd="sng">
                            <a:noFill/>
                            <a:prstDash val="solid"/>
                            <a:miter/>
                          </a:ln>
                          <a:effectLst/>
                        </pic:spPr>
                      </pic:pic>
                    </a:graphicData>
                  </a:graphic>
                </wp:inline>
              </w:drawing>
            </w:r>
          </w:p>
        </w:tc>
      </w:tr>
      <w:tr w14:paraId="56A4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12F1B1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509" w:type="pct"/>
            <w:shd w:val="clear" w:color="auto" w:fill="auto"/>
            <w:vAlign w:val="center"/>
          </w:tcPr>
          <w:p w14:paraId="67C2AC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38" w:type="pct"/>
            <w:shd w:val="clear" w:color="auto" w:fill="auto"/>
            <w:vAlign w:val="center"/>
          </w:tcPr>
          <w:p w14:paraId="7F4960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shd w:val="clear" w:color="auto" w:fill="auto"/>
            <w:vAlign w:val="center"/>
          </w:tcPr>
          <w:p w14:paraId="0B822B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E04B4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2F7EA8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0.2200 </w:t>
            </w:r>
          </w:p>
        </w:tc>
        <w:tc>
          <w:tcPr>
            <w:tcW w:w="707" w:type="pct"/>
            <w:shd w:val="clear" w:color="auto" w:fill="auto"/>
            <w:vAlign w:val="center"/>
          </w:tcPr>
          <w:p w14:paraId="085AFB5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19F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62E3CB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509" w:type="pct"/>
            <w:shd w:val="clear" w:color="auto" w:fill="auto"/>
            <w:vAlign w:val="center"/>
          </w:tcPr>
          <w:p w14:paraId="61ECF8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38" w:type="pct"/>
            <w:shd w:val="clear" w:color="auto" w:fill="auto"/>
            <w:vAlign w:val="center"/>
          </w:tcPr>
          <w:p w14:paraId="7E6FFD0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3920BE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shd w:val="clear" w:color="auto" w:fill="auto"/>
            <w:vAlign w:val="center"/>
          </w:tcPr>
          <w:p w14:paraId="4D37E5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3931F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3" w:type="pct"/>
            <w:shd w:val="clear" w:color="auto" w:fill="auto"/>
            <w:vAlign w:val="center"/>
          </w:tcPr>
          <w:p w14:paraId="19CDE2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0.2700 </w:t>
            </w:r>
          </w:p>
        </w:tc>
        <w:tc>
          <w:tcPr>
            <w:tcW w:w="707" w:type="pct"/>
            <w:shd w:val="clear" w:color="auto" w:fill="auto"/>
            <w:vAlign w:val="center"/>
          </w:tcPr>
          <w:p w14:paraId="78A7755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45" name="图片 29" descr="平板货架"/>
                  <wp:cNvGraphicFramePr/>
                  <a:graphic xmlns:a="http://schemas.openxmlformats.org/drawingml/2006/main">
                    <a:graphicData uri="http://schemas.openxmlformats.org/drawingml/2006/picture">
                      <pic:pic xmlns:pic="http://schemas.openxmlformats.org/drawingml/2006/picture">
                        <pic:nvPicPr>
                          <pic:cNvPr id="145"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11F5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239" w:type="pct"/>
            <w:shd w:val="clear" w:color="auto" w:fill="auto"/>
            <w:vAlign w:val="center"/>
          </w:tcPr>
          <w:p w14:paraId="7A5B08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509" w:type="pct"/>
            <w:shd w:val="clear" w:color="auto" w:fill="auto"/>
            <w:vAlign w:val="center"/>
          </w:tcPr>
          <w:p w14:paraId="2081FF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38" w:type="pct"/>
            <w:shd w:val="clear" w:color="auto" w:fill="auto"/>
            <w:vAlign w:val="center"/>
          </w:tcPr>
          <w:p w14:paraId="027327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shd w:val="clear" w:color="auto" w:fill="auto"/>
            <w:vAlign w:val="center"/>
          </w:tcPr>
          <w:p w14:paraId="569168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5CE8B0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3" w:type="pct"/>
            <w:shd w:val="clear" w:color="auto" w:fill="auto"/>
            <w:vAlign w:val="center"/>
          </w:tcPr>
          <w:p w14:paraId="0B14A5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0.0400 </w:t>
            </w:r>
          </w:p>
        </w:tc>
        <w:tc>
          <w:tcPr>
            <w:tcW w:w="707" w:type="pct"/>
            <w:shd w:val="clear" w:color="auto" w:fill="auto"/>
            <w:vAlign w:val="center"/>
          </w:tcPr>
          <w:p w14:paraId="31C4A30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50" name="图片 172" descr=" "/>
                  <wp:cNvGraphicFramePr/>
                  <a:graphic xmlns:a="http://schemas.openxmlformats.org/drawingml/2006/main">
                    <a:graphicData uri="http://schemas.openxmlformats.org/drawingml/2006/picture">
                      <pic:pic xmlns:pic="http://schemas.openxmlformats.org/drawingml/2006/picture">
                        <pic:nvPicPr>
                          <pic:cNvPr id="50"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285E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3C6D75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509" w:type="pct"/>
            <w:shd w:val="clear" w:color="auto" w:fill="auto"/>
            <w:vAlign w:val="center"/>
          </w:tcPr>
          <w:p w14:paraId="0BD8B7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2638" w:type="pct"/>
            <w:shd w:val="clear" w:color="auto" w:fill="auto"/>
            <w:vAlign w:val="center"/>
          </w:tcPr>
          <w:p w14:paraId="4B5DBD0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机身采用食品级304不锈钢，容量不小于1000L，双压缩机，全铜冷凝管，电子温控带屏显，冷藏温度-6℃～+15℃，冷冻-18℃～-10℃，功率220V/≤400W。</w:t>
            </w:r>
          </w:p>
        </w:tc>
        <w:tc>
          <w:tcPr>
            <w:tcW w:w="261" w:type="pct"/>
            <w:shd w:val="clear" w:color="auto" w:fill="auto"/>
            <w:vAlign w:val="center"/>
          </w:tcPr>
          <w:p w14:paraId="404155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4C768C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382450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0.6000 </w:t>
            </w:r>
          </w:p>
        </w:tc>
        <w:tc>
          <w:tcPr>
            <w:tcW w:w="707" w:type="pct"/>
            <w:shd w:val="clear" w:color="auto" w:fill="auto"/>
            <w:vAlign w:val="center"/>
          </w:tcPr>
          <w:p w14:paraId="32B67B3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95630" cy="803910"/>
                  <wp:effectExtent l="0" t="0" r="1270" b="8890"/>
                  <wp:docPr id="81" name="图片 48" descr="K8WDH0@JA6}$2X1E0BP9VJP"/>
                  <wp:cNvGraphicFramePr/>
                  <a:graphic xmlns:a="http://schemas.openxmlformats.org/drawingml/2006/main">
                    <a:graphicData uri="http://schemas.openxmlformats.org/drawingml/2006/picture">
                      <pic:pic xmlns:pic="http://schemas.openxmlformats.org/drawingml/2006/picture">
                        <pic:nvPicPr>
                          <pic:cNvPr id="81" name="图片 48" descr="K8WDH0@JA6}$2X1E0BP9VJP"/>
                          <pic:cNvPicPr/>
                        </pic:nvPicPr>
                        <pic:blipFill>
                          <a:blip r:embed="rId44"/>
                          <a:srcRect/>
                          <a:stretch>
                            <a:fillRect/>
                          </a:stretch>
                        </pic:blipFill>
                        <pic:spPr>
                          <a:xfrm>
                            <a:off x="0" y="0"/>
                            <a:ext cx="595630" cy="803910"/>
                          </a:xfrm>
                          <a:prstGeom prst="rect">
                            <a:avLst/>
                          </a:prstGeom>
                          <a:noFill/>
                          <a:ln w="9525" cap="flat" cmpd="sng">
                            <a:noFill/>
                            <a:prstDash val="solid"/>
                            <a:miter/>
                          </a:ln>
                          <a:effectLst/>
                        </pic:spPr>
                      </pic:pic>
                    </a:graphicData>
                  </a:graphic>
                </wp:inline>
              </w:drawing>
            </w:r>
          </w:p>
        </w:tc>
      </w:tr>
      <w:tr w14:paraId="58AC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9" w:type="pct"/>
            <w:shd w:val="clear" w:color="auto" w:fill="auto"/>
            <w:vAlign w:val="center"/>
          </w:tcPr>
          <w:p w14:paraId="125F06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09" w:type="pct"/>
            <w:shd w:val="clear" w:color="auto" w:fill="auto"/>
            <w:vAlign w:val="center"/>
          </w:tcPr>
          <w:p w14:paraId="40119D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2638" w:type="pct"/>
            <w:shd w:val="clear" w:color="auto" w:fill="auto"/>
            <w:vAlign w:val="center"/>
          </w:tcPr>
          <w:p w14:paraId="40D24F9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配优质钢丝塑胶软管、金属软管。配优质不锈钢大号带孔接污斗落水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规格：700*700*800mm</w:t>
            </w:r>
          </w:p>
        </w:tc>
        <w:tc>
          <w:tcPr>
            <w:tcW w:w="261" w:type="pct"/>
            <w:shd w:val="clear" w:color="auto" w:fill="auto"/>
            <w:vAlign w:val="center"/>
          </w:tcPr>
          <w:p w14:paraId="4498ED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B2205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0F3E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0.1400 </w:t>
            </w:r>
          </w:p>
        </w:tc>
        <w:tc>
          <w:tcPr>
            <w:tcW w:w="707" w:type="pct"/>
            <w:shd w:val="clear" w:color="auto" w:fill="auto"/>
            <w:vAlign w:val="center"/>
          </w:tcPr>
          <w:p w14:paraId="4AA8DF8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3CE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39" w:type="pct"/>
            <w:shd w:val="clear" w:color="auto" w:fill="auto"/>
            <w:vAlign w:val="center"/>
          </w:tcPr>
          <w:p w14:paraId="52269E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09" w:type="pct"/>
            <w:shd w:val="clear" w:color="auto" w:fill="auto"/>
            <w:vAlign w:val="center"/>
          </w:tcPr>
          <w:p w14:paraId="7D8944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2638" w:type="pct"/>
            <w:shd w:val="clear" w:color="auto" w:fill="auto"/>
            <w:vAlign w:val="center"/>
          </w:tcPr>
          <w:p w14:paraId="3742DD2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面板及背、侧板均采用SUS304-2B不锈钢制作，立柱为不锈钢管，直径不小于38mm，壁厚不小于1.2mm，满足采购人消毒需求，带可视玻璃门，整机须隔热防烫处理，配全钢可调子弹脚，功率：220V/≤2000W   ，符合卫生防疫要求。</w:t>
            </w:r>
          </w:p>
          <w:p w14:paraId="0A4B7CC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61" w:type="pct"/>
            <w:shd w:val="clear" w:color="auto" w:fill="auto"/>
            <w:vAlign w:val="center"/>
          </w:tcPr>
          <w:p w14:paraId="6B6D6B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3EF31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32DF4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0.5350 </w:t>
            </w:r>
          </w:p>
        </w:tc>
        <w:tc>
          <w:tcPr>
            <w:tcW w:w="707" w:type="pct"/>
            <w:shd w:val="clear" w:color="auto" w:fill="auto"/>
            <w:vAlign w:val="center"/>
          </w:tcPr>
          <w:p w14:paraId="3C7D43E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55320" cy="850265"/>
                  <wp:effectExtent l="0" t="0" r="5080" b="635"/>
                  <wp:docPr id="115" name="图片 2" descr="[[E3G)X`Y1O%VSQ1P(C8QTJ"/>
                  <wp:cNvGraphicFramePr/>
                  <a:graphic xmlns:a="http://schemas.openxmlformats.org/drawingml/2006/main">
                    <a:graphicData uri="http://schemas.openxmlformats.org/drawingml/2006/picture">
                      <pic:pic xmlns:pic="http://schemas.openxmlformats.org/drawingml/2006/picture">
                        <pic:nvPicPr>
                          <pic:cNvPr id="115" name="图片 2" descr="[[E3G)X`Y1O%VSQ1P(C8QTJ"/>
                          <pic:cNvPicPr/>
                        </pic:nvPicPr>
                        <pic:blipFill>
                          <a:blip r:embed="rId45"/>
                          <a:srcRect/>
                          <a:stretch>
                            <a:fillRect/>
                          </a:stretch>
                        </pic:blipFill>
                        <pic:spPr>
                          <a:xfrm>
                            <a:off x="0" y="0"/>
                            <a:ext cx="655320" cy="850265"/>
                          </a:xfrm>
                          <a:prstGeom prst="rect">
                            <a:avLst/>
                          </a:prstGeom>
                          <a:noFill/>
                          <a:ln w="9525" cap="flat" cmpd="sng">
                            <a:noFill/>
                            <a:prstDash val="solid"/>
                            <a:miter/>
                          </a:ln>
                          <a:effectLst/>
                        </pic:spPr>
                      </pic:pic>
                    </a:graphicData>
                  </a:graphic>
                </wp:inline>
              </w:drawing>
            </w:r>
          </w:p>
        </w:tc>
      </w:tr>
      <w:tr w14:paraId="3056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1A573E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509" w:type="pct"/>
            <w:shd w:val="clear" w:color="auto" w:fill="auto"/>
            <w:vAlign w:val="center"/>
          </w:tcPr>
          <w:p w14:paraId="2BD89A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38" w:type="pct"/>
            <w:shd w:val="clear" w:color="auto" w:fill="auto"/>
            <w:vAlign w:val="center"/>
          </w:tcPr>
          <w:p w14:paraId="4D27825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13B2FD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shd w:val="clear" w:color="auto" w:fill="auto"/>
            <w:vAlign w:val="center"/>
          </w:tcPr>
          <w:p w14:paraId="5371FC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1BD510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675DD1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0.2700 </w:t>
            </w:r>
          </w:p>
        </w:tc>
        <w:tc>
          <w:tcPr>
            <w:tcW w:w="707" w:type="pct"/>
            <w:shd w:val="clear" w:color="auto" w:fill="auto"/>
            <w:vAlign w:val="center"/>
          </w:tcPr>
          <w:p w14:paraId="707CA54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C50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39" w:type="pct"/>
            <w:shd w:val="clear" w:color="auto" w:fill="auto"/>
            <w:vAlign w:val="center"/>
          </w:tcPr>
          <w:p w14:paraId="0AD361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509" w:type="pct"/>
            <w:shd w:val="clear" w:color="auto" w:fill="auto"/>
            <w:vAlign w:val="center"/>
          </w:tcPr>
          <w:p w14:paraId="61B89B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2638" w:type="pct"/>
            <w:shd w:val="clear" w:color="auto" w:fill="auto"/>
            <w:vAlign w:val="center"/>
          </w:tcPr>
          <w:p w14:paraId="41686B1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工作模式：风冷有效容积：不小于450L；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箱体内温度℃：冷藏0～+5；                </w:t>
            </w:r>
          </w:p>
          <w:p w14:paraId="553958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功率：220V/≤150W，优质不锈钢抗指纹板。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面板加厚≧1.0mm，90度自动回归门设计，箱体门框加装除凝露电热丝；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箱体整体发泡、高效保温；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品牌压缩机，能效比高，制冷强劲。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温控数字显示，可视性强。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加强加粗蒸发管，制冷可靠。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多气囊加磁门封条，密封性好。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★具有食品接触产品安全认证证书,未提供视为负偏离。                               </w:t>
            </w:r>
          </w:p>
        </w:tc>
        <w:tc>
          <w:tcPr>
            <w:tcW w:w="261" w:type="pct"/>
            <w:shd w:val="clear" w:color="auto" w:fill="auto"/>
            <w:vAlign w:val="center"/>
          </w:tcPr>
          <w:p w14:paraId="0E35AE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8027D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3" w:type="pct"/>
            <w:shd w:val="clear" w:color="auto" w:fill="auto"/>
            <w:vAlign w:val="center"/>
          </w:tcPr>
          <w:p w14:paraId="783593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0.7000 </w:t>
            </w:r>
          </w:p>
        </w:tc>
        <w:tc>
          <w:tcPr>
            <w:tcW w:w="707" w:type="pct"/>
            <w:shd w:val="clear" w:color="auto" w:fill="auto"/>
            <w:vAlign w:val="center"/>
          </w:tcPr>
          <w:p w14:paraId="4B0E454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93775" cy="520065"/>
                  <wp:effectExtent l="0" t="0" r="9525" b="635"/>
                  <wp:docPr id="26" name="图片_53"/>
                  <wp:cNvGraphicFramePr/>
                  <a:graphic xmlns:a="http://schemas.openxmlformats.org/drawingml/2006/main">
                    <a:graphicData uri="http://schemas.openxmlformats.org/drawingml/2006/picture">
                      <pic:pic xmlns:pic="http://schemas.openxmlformats.org/drawingml/2006/picture">
                        <pic:nvPicPr>
                          <pic:cNvPr id="26" name="图片_53"/>
                          <pic:cNvPicPr/>
                        </pic:nvPicPr>
                        <pic:blipFill>
                          <a:blip r:embed="rId52"/>
                          <a:stretch>
                            <a:fillRect/>
                          </a:stretch>
                        </pic:blipFill>
                        <pic:spPr>
                          <a:xfrm>
                            <a:off x="0" y="0"/>
                            <a:ext cx="993775" cy="520065"/>
                          </a:xfrm>
                          <a:prstGeom prst="rect">
                            <a:avLst/>
                          </a:prstGeom>
                          <a:noFill/>
                          <a:ln>
                            <a:noFill/>
                          </a:ln>
                        </pic:spPr>
                      </pic:pic>
                    </a:graphicData>
                  </a:graphic>
                </wp:inline>
              </w:drawing>
            </w:r>
          </w:p>
        </w:tc>
      </w:tr>
      <w:tr w14:paraId="7AF1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32192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509" w:type="pct"/>
            <w:shd w:val="clear" w:color="auto" w:fill="auto"/>
            <w:vAlign w:val="center"/>
          </w:tcPr>
          <w:p w14:paraId="2D07E6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38" w:type="pct"/>
            <w:shd w:val="clear" w:color="auto" w:fill="auto"/>
            <w:vAlign w:val="center"/>
          </w:tcPr>
          <w:p w14:paraId="7C2AF0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shd w:val="clear" w:color="auto" w:fill="auto"/>
            <w:vAlign w:val="center"/>
          </w:tcPr>
          <w:p w14:paraId="5D999D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789A6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3" w:type="pct"/>
            <w:shd w:val="clear" w:color="auto" w:fill="auto"/>
            <w:vAlign w:val="center"/>
          </w:tcPr>
          <w:p w14:paraId="619DB7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0.2200 </w:t>
            </w:r>
          </w:p>
        </w:tc>
        <w:tc>
          <w:tcPr>
            <w:tcW w:w="707" w:type="pct"/>
            <w:shd w:val="clear" w:color="auto" w:fill="auto"/>
            <w:vAlign w:val="center"/>
          </w:tcPr>
          <w:p w14:paraId="0716E3D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B5C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6F9718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509" w:type="pct"/>
            <w:shd w:val="clear" w:color="auto" w:fill="auto"/>
            <w:vAlign w:val="center"/>
          </w:tcPr>
          <w:p w14:paraId="3DCC7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双向移门调理台</w:t>
            </w:r>
          </w:p>
        </w:tc>
        <w:tc>
          <w:tcPr>
            <w:tcW w:w="2638" w:type="pct"/>
            <w:shd w:val="clear" w:color="auto" w:fill="auto"/>
            <w:vAlign w:val="center"/>
          </w:tcPr>
          <w:p w14:paraId="6720EC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采用SUS304-2B不锈钢制作，面、侧、门、背板厚均不小于1.2mm，加强筋全部采用不锈钢板制作，立杆为不锈钢管，直径不小于38mm，壁厚不小于1.2mm，配上挂式尼龙静音轨道，配全钢可调子弹脚；                                    规格：1800mm*800mm*800mm。                </w:t>
            </w:r>
          </w:p>
        </w:tc>
        <w:tc>
          <w:tcPr>
            <w:tcW w:w="261" w:type="pct"/>
            <w:shd w:val="clear" w:color="auto" w:fill="auto"/>
            <w:vAlign w:val="center"/>
          </w:tcPr>
          <w:p w14:paraId="67E5EF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D38BC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3" w:type="pct"/>
            <w:shd w:val="clear" w:color="auto" w:fill="auto"/>
            <w:vAlign w:val="center"/>
          </w:tcPr>
          <w:p w14:paraId="76B9AA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0.5825 </w:t>
            </w:r>
          </w:p>
        </w:tc>
        <w:tc>
          <w:tcPr>
            <w:tcW w:w="707" w:type="pct"/>
            <w:shd w:val="clear" w:color="auto" w:fill="auto"/>
            <w:vAlign w:val="center"/>
          </w:tcPr>
          <w:p w14:paraId="3CD872D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78510" cy="625475"/>
                  <wp:effectExtent l="0" t="0" r="8890" b="9525"/>
                  <wp:docPr id="183" name="Picture_138_SpCnt_1"/>
                  <wp:cNvGraphicFramePr/>
                  <a:graphic xmlns:a="http://schemas.openxmlformats.org/drawingml/2006/main">
                    <a:graphicData uri="http://schemas.openxmlformats.org/drawingml/2006/picture">
                      <pic:pic xmlns:pic="http://schemas.openxmlformats.org/drawingml/2006/picture">
                        <pic:nvPicPr>
                          <pic:cNvPr id="183" name="Picture_138_SpCnt_1"/>
                          <pic:cNvPicPr/>
                        </pic:nvPicPr>
                        <pic:blipFill>
                          <a:blip r:embed="rId55"/>
                          <a:stretch>
                            <a:fillRect/>
                          </a:stretch>
                        </pic:blipFill>
                        <pic:spPr>
                          <a:xfrm>
                            <a:off x="0" y="0"/>
                            <a:ext cx="778510" cy="625475"/>
                          </a:xfrm>
                          <a:prstGeom prst="rect">
                            <a:avLst/>
                          </a:prstGeom>
                          <a:noFill/>
                          <a:ln>
                            <a:noFill/>
                          </a:ln>
                        </pic:spPr>
                      </pic:pic>
                    </a:graphicData>
                  </a:graphic>
                </wp:inline>
              </w:drawing>
            </w:r>
          </w:p>
        </w:tc>
      </w:tr>
      <w:tr w14:paraId="4401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715200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509" w:type="pct"/>
            <w:shd w:val="clear" w:color="auto" w:fill="auto"/>
            <w:vAlign w:val="center"/>
          </w:tcPr>
          <w:p w14:paraId="095864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2638" w:type="pct"/>
            <w:shd w:val="clear" w:color="auto" w:fill="auto"/>
            <w:vAlign w:val="center"/>
          </w:tcPr>
          <w:p w14:paraId="3EE7528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采用SUS304-2B不锈钢制作，板厚不小于1.2mm，立柱采用不锈钢管材，直径不小于38mm，壁厚不小于1.2mm，配5寸聚胺脂静音轮4只；                 </w:t>
            </w:r>
          </w:p>
        </w:tc>
        <w:tc>
          <w:tcPr>
            <w:tcW w:w="261" w:type="pct"/>
            <w:shd w:val="clear" w:color="auto" w:fill="auto"/>
            <w:vAlign w:val="center"/>
          </w:tcPr>
          <w:p w14:paraId="0A7BFA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23EE0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5DB4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0.2200 </w:t>
            </w:r>
          </w:p>
        </w:tc>
        <w:tc>
          <w:tcPr>
            <w:tcW w:w="707" w:type="pct"/>
            <w:shd w:val="clear" w:color="auto" w:fill="auto"/>
            <w:vAlign w:val="center"/>
          </w:tcPr>
          <w:p w14:paraId="3DE6FE1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C14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39" w:type="pct"/>
            <w:shd w:val="clear" w:color="auto" w:fill="auto"/>
            <w:vAlign w:val="center"/>
          </w:tcPr>
          <w:p w14:paraId="0978DF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509" w:type="pct"/>
            <w:shd w:val="clear" w:color="auto" w:fill="auto"/>
            <w:vAlign w:val="center"/>
          </w:tcPr>
          <w:p w14:paraId="009D24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2638" w:type="pct"/>
            <w:shd w:val="clear" w:color="auto" w:fill="auto"/>
            <w:vAlign w:val="center"/>
          </w:tcPr>
          <w:p w14:paraId="0F0625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采用SUS304-2B不锈钢制作，板厚不小于1.2mm，立柱采用不锈钢管材，直径不小于38mm，壁厚不小于1.2mm，拉档采用SUS304-2B不锈钢管材，直径不小于25mm，壁厚不小于1.2mm，配全钢可调子弹脚，尺寸需与主灶配套使用。 </w:t>
            </w:r>
          </w:p>
        </w:tc>
        <w:tc>
          <w:tcPr>
            <w:tcW w:w="261" w:type="pct"/>
            <w:shd w:val="clear" w:color="auto" w:fill="auto"/>
            <w:vAlign w:val="center"/>
          </w:tcPr>
          <w:p w14:paraId="62B01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8D455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3" w:type="pct"/>
            <w:shd w:val="clear" w:color="auto" w:fill="auto"/>
            <w:vAlign w:val="center"/>
          </w:tcPr>
          <w:p w14:paraId="390E28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0.2200 </w:t>
            </w:r>
          </w:p>
        </w:tc>
        <w:tc>
          <w:tcPr>
            <w:tcW w:w="707" w:type="pct"/>
            <w:shd w:val="clear" w:color="auto" w:fill="auto"/>
            <w:vAlign w:val="center"/>
          </w:tcPr>
          <w:p w14:paraId="349BCEB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482600" cy="414020"/>
                  <wp:effectExtent l="0" t="0" r="0" b="5080"/>
                  <wp:docPr id="174" name="Picture_109"/>
                  <wp:cNvGraphicFramePr/>
                  <a:graphic xmlns:a="http://schemas.openxmlformats.org/drawingml/2006/main">
                    <a:graphicData uri="http://schemas.openxmlformats.org/drawingml/2006/picture">
                      <pic:pic xmlns:pic="http://schemas.openxmlformats.org/drawingml/2006/picture">
                        <pic:nvPicPr>
                          <pic:cNvPr id="174" name="Picture_109"/>
                          <pic:cNvPicPr/>
                        </pic:nvPicPr>
                        <pic:blipFill>
                          <a:blip r:embed="rId56"/>
                          <a:stretch>
                            <a:fillRect/>
                          </a:stretch>
                        </pic:blipFill>
                        <pic:spPr>
                          <a:xfrm>
                            <a:off x="0" y="0"/>
                            <a:ext cx="482600" cy="414020"/>
                          </a:xfrm>
                          <a:prstGeom prst="rect">
                            <a:avLst/>
                          </a:prstGeom>
                          <a:noFill/>
                          <a:ln>
                            <a:noFill/>
                          </a:ln>
                        </pic:spPr>
                      </pic:pic>
                    </a:graphicData>
                  </a:graphic>
                </wp:inline>
              </w:drawing>
            </w:r>
          </w:p>
        </w:tc>
      </w:tr>
      <w:tr w14:paraId="4EEF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39" w:type="pct"/>
            <w:shd w:val="clear" w:color="auto" w:fill="auto"/>
            <w:vAlign w:val="center"/>
          </w:tcPr>
          <w:p w14:paraId="0FA06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509" w:type="pct"/>
            <w:shd w:val="clear" w:color="auto" w:fill="auto"/>
            <w:vAlign w:val="center"/>
          </w:tcPr>
          <w:p w14:paraId="0531DC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四眼煲仔炉</w:t>
            </w:r>
          </w:p>
        </w:tc>
        <w:tc>
          <w:tcPr>
            <w:tcW w:w="2638" w:type="pct"/>
            <w:shd w:val="clear" w:color="auto" w:fill="auto"/>
            <w:vAlign w:val="center"/>
          </w:tcPr>
          <w:p w14:paraId="45BCCE5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板材制作，面板、背板厚度不小于1.2mm，主体骨架采用40MM*40mm镀锌角钢，配铸铁炉板，二圈火炉头，接油盘，点火器点火，配燃气熄火保护装置，炉脚采用不锈钢管，直径不小于60mm，壁厚不小于1.2mm，高度可调节，热负荷不小于4KW/眼；                                    </w:t>
            </w:r>
          </w:p>
          <w:p w14:paraId="4C9038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800mm*800mm*800mm/1010mm。</w:t>
            </w:r>
          </w:p>
        </w:tc>
        <w:tc>
          <w:tcPr>
            <w:tcW w:w="261" w:type="pct"/>
            <w:shd w:val="clear" w:color="auto" w:fill="auto"/>
            <w:vAlign w:val="center"/>
          </w:tcPr>
          <w:p w14:paraId="1B747A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11D51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100520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0.2400 </w:t>
            </w:r>
          </w:p>
        </w:tc>
        <w:tc>
          <w:tcPr>
            <w:tcW w:w="707" w:type="pct"/>
            <w:shd w:val="clear" w:color="auto" w:fill="auto"/>
            <w:vAlign w:val="center"/>
          </w:tcPr>
          <w:p w14:paraId="48C66D1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D69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39" w:type="pct"/>
            <w:shd w:val="clear" w:color="auto" w:fill="auto"/>
            <w:vAlign w:val="center"/>
          </w:tcPr>
          <w:p w14:paraId="285650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09" w:type="pct"/>
            <w:shd w:val="clear" w:color="auto" w:fill="auto"/>
            <w:vAlign w:val="center"/>
          </w:tcPr>
          <w:p w14:paraId="431112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单眼矮仔炉</w:t>
            </w:r>
          </w:p>
        </w:tc>
        <w:tc>
          <w:tcPr>
            <w:tcW w:w="2638" w:type="pct"/>
            <w:shd w:val="clear" w:color="auto" w:fill="auto"/>
            <w:vAlign w:val="center"/>
          </w:tcPr>
          <w:p w14:paraId="30E93E1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板材制作，面板、背板厚度不小于1.2mm，主体骨架采用40MM*40mm镀锌角钢，配铸铁炉板，二圈火炉头，接油盘，点火器点火，配燃气熄火保护装置，炉脚采用不锈钢管，直径不小于60mm，壁厚不小于1.2mm，高度可调节，热负荷不小于16KW；                                    </w:t>
            </w:r>
          </w:p>
          <w:p w14:paraId="477480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600mm*700mm*500mm/1010mm。</w:t>
            </w:r>
          </w:p>
        </w:tc>
        <w:tc>
          <w:tcPr>
            <w:tcW w:w="261" w:type="pct"/>
            <w:shd w:val="clear" w:color="auto" w:fill="auto"/>
            <w:vAlign w:val="center"/>
          </w:tcPr>
          <w:p w14:paraId="008E2E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664CA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B8698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0.2350 </w:t>
            </w:r>
          </w:p>
        </w:tc>
        <w:tc>
          <w:tcPr>
            <w:tcW w:w="707" w:type="pct"/>
            <w:shd w:val="clear" w:color="auto" w:fill="auto"/>
            <w:vAlign w:val="center"/>
          </w:tcPr>
          <w:p w14:paraId="05DADEA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inline distT="0" distB="0" distL="114300" distR="114300">
                  <wp:extent cx="801370" cy="918845"/>
                  <wp:effectExtent l="0" t="0" r="11430" b="8255"/>
                  <wp:docPr id="180" name="图片_34"/>
                  <wp:cNvGraphicFramePr/>
                  <a:graphic xmlns:a="http://schemas.openxmlformats.org/drawingml/2006/main">
                    <a:graphicData uri="http://schemas.openxmlformats.org/drawingml/2006/picture">
                      <pic:pic xmlns:pic="http://schemas.openxmlformats.org/drawingml/2006/picture">
                        <pic:nvPicPr>
                          <pic:cNvPr id="180" name="图片_34"/>
                          <pic:cNvPicPr/>
                        </pic:nvPicPr>
                        <pic:blipFill>
                          <a:blip r:embed="rId60"/>
                          <a:stretch>
                            <a:fillRect/>
                          </a:stretch>
                        </pic:blipFill>
                        <pic:spPr>
                          <a:xfrm>
                            <a:off x="0" y="0"/>
                            <a:ext cx="801370" cy="918845"/>
                          </a:xfrm>
                          <a:prstGeom prst="rect">
                            <a:avLst/>
                          </a:prstGeom>
                          <a:noFill/>
                          <a:ln>
                            <a:noFill/>
                          </a:ln>
                        </pic:spPr>
                      </pic:pic>
                    </a:graphicData>
                  </a:graphic>
                </wp:inline>
              </w:drawing>
            </w:r>
          </w:p>
        </w:tc>
      </w:tr>
      <w:tr w14:paraId="7B1E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39" w:type="pct"/>
            <w:shd w:val="clear" w:color="auto" w:fill="auto"/>
            <w:vAlign w:val="center"/>
          </w:tcPr>
          <w:p w14:paraId="334198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509" w:type="pct"/>
            <w:shd w:val="clear" w:color="auto" w:fill="auto"/>
            <w:vAlign w:val="center"/>
          </w:tcPr>
          <w:p w14:paraId="44F2CA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燃气蒸箱</w:t>
            </w:r>
          </w:p>
        </w:tc>
        <w:tc>
          <w:tcPr>
            <w:tcW w:w="2638" w:type="pct"/>
            <w:shd w:val="clear" w:color="auto" w:fill="auto"/>
            <w:vAlign w:val="center"/>
          </w:tcPr>
          <w:p w14:paraId="23015A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材制作，门、侧、背板厚度均不小于1.2mm,内胆板厚不小于1mm，储水槽板厚不小于1.5mm，主体骨架采用40mm*40mm镀锌角钢，三门独立蒸汽控制,配自动点火静音节能火排燃烧器,配自动进水防干烧装置，燃气熄火保护装置及燃气管路稳压装置,待等压自动补水装置                                 规格：1000mm*900mm*1800mm。</w:t>
            </w:r>
          </w:p>
        </w:tc>
        <w:tc>
          <w:tcPr>
            <w:tcW w:w="261" w:type="pct"/>
            <w:shd w:val="clear" w:color="auto" w:fill="auto"/>
            <w:vAlign w:val="center"/>
          </w:tcPr>
          <w:p w14:paraId="031D8F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11A90B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0945F8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2.6000 </w:t>
            </w:r>
          </w:p>
        </w:tc>
        <w:tc>
          <w:tcPr>
            <w:tcW w:w="707" w:type="pct"/>
            <w:shd w:val="clear" w:color="auto" w:fill="auto"/>
            <w:vAlign w:val="center"/>
          </w:tcPr>
          <w:p w14:paraId="268722F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AE0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2F8F9D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509" w:type="pct"/>
            <w:shd w:val="clear" w:color="auto" w:fill="auto"/>
            <w:vAlign w:val="center"/>
          </w:tcPr>
          <w:p w14:paraId="3384C4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中餐燃气炒菜灶（中式双炒单温）</w:t>
            </w:r>
          </w:p>
        </w:tc>
        <w:tc>
          <w:tcPr>
            <w:tcW w:w="2638" w:type="pct"/>
            <w:shd w:val="clear" w:color="auto" w:fill="auto"/>
            <w:vAlign w:val="center"/>
          </w:tcPr>
          <w:p w14:paraId="00C1D3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材制作，面板、背板厚度不小于1.2mm,台面一次压制成型，主体骨架采用40MM*40mm镀锌角钢、灶身双层热轧钢板、采用红丹二度防锈处理，隔热层厚40,炉膛50厚耐高温材料围砌，配燃气熄火保护系统及全不锈钢预混式节能炉头，国内品牌鼓风机（220V，250W），灶圈口径直径不小于300mm，配套直径500mm双耳生铁大锅两口，炉脚采用不锈钢管，直径不小于60mm，壁厚不小于1.2mm，高度可调节，配直径500mm,厚度≧1.6mm双耳铁锅、摇摆式水龙头、锅撑、尾撑、冷水斗、上下水管；                                  规格：2000mm*1200mm*800mm。</w:t>
            </w:r>
          </w:p>
        </w:tc>
        <w:tc>
          <w:tcPr>
            <w:tcW w:w="261" w:type="pct"/>
            <w:shd w:val="clear" w:color="auto" w:fill="auto"/>
            <w:vAlign w:val="center"/>
          </w:tcPr>
          <w:p w14:paraId="030623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C00D0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0DD1D6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2.2000 </w:t>
            </w:r>
          </w:p>
        </w:tc>
        <w:tc>
          <w:tcPr>
            <w:tcW w:w="707" w:type="pct"/>
            <w:shd w:val="clear" w:color="auto" w:fill="auto"/>
            <w:vAlign w:val="center"/>
          </w:tcPr>
          <w:p w14:paraId="323CE6C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51535" cy="645795"/>
                  <wp:effectExtent l="0" t="0" r="12065" b="1905"/>
                  <wp:docPr id="177" name="Picture 224" descr=" "/>
                  <wp:cNvGraphicFramePr/>
                  <a:graphic xmlns:a="http://schemas.openxmlformats.org/drawingml/2006/main">
                    <a:graphicData uri="http://schemas.openxmlformats.org/drawingml/2006/picture">
                      <pic:pic xmlns:pic="http://schemas.openxmlformats.org/drawingml/2006/picture">
                        <pic:nvPicPr>
                          <pic:cNvPr id="177" name="Picture 224" descr=" "/>
                          <pic:cNvPicPr/>
                        </pic:nvPicPr>
                        <pic:blipFill>
                          <a:blip r:embed="rId58"/>
                          <a:srcRect/>
                          <a:stretch>
                            <a:fillRect/>
                          </a:stretch>
                        </pic:blipFill>
                        <pic:spPr>
                          <a:xfrm>
                            <a:off x="0" y="0"/>
                            <a:ext cx="851535" cy="645795"/>
                          </a:xfrm>
                          <a:prstGeom prst="rect">
                            <a:avLst/>
                          </a:prstGeom>
                          <a:noFill/>
                          <a:ln w="9525" cap="flat" cmpd="sng">
                            <a:noFill/>
                            <a:prstDash val="solid"/>
                            <a:miter/>
                          </a:ln>
                          <a:effectLst/>
                        </pic:spPr>
                      </pic:pic>
                    </a:graphicData>
                  </a:graphic>
                </wp:inline>
              </w:drawing>
            </w:r>
          </w:p>
        </w:tc>
      </w:tr>
      <w:tr w14:paraId="6DED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239" w:type="pct"/>
            <w:shd w:val="clear" w:color="auto" w:fill="auto"/>
            <w:vAlign w:val="center"/>
          </w:tcPr>
          <w:p w14:paraId="0882D5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509" w:type="pct"/>
            <w:shd w:val="clear" w:color="auto" w:fill="auto"/>
            <w:vAlign w:val="center"/>
          </w:tcPr>
          <w:p w14:paraId="190A8A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智能型单门蒸饭箱</w:t>
            </w:r>
          </w:p>
        </w:tc>
        <w:tc>
          <w:tcPr>
            <w:tcW w:w="2638" w:type="pct"/>
            <w:shd w:val="clear" w:color="auto" w:fill="auto"/>
            <w:vAlign w:val="center"/>
          </w:tcPr>
          <w:p w14:paraId="2063158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门、侧、背板厚度均不小于1.2mm,内胆板厚不小于1mm，储水槽板厚不小于1.5mm，主体骨架采用40mm*40mm镀锌角钢，内置蒸饭格*12,配自动点火静音节能火排燃烧器,配自动进水防干烧装置，燃气熄火保护装置及燃气管路稳压装置,配不锈钢饭板*12，饭铲、分饭器,配4分铜球阀排污，自动进水装置;                                  </w:t>
            </w:r>
          </w:p>
          <w:p w14:paraId="52D71C3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规格：800mm*800mm*1800mm。</w:t>
            </w:r>
          </w:p>
        </w:tc>
        <w:tc>
          <w:tcPr>
            <w:tcW w:w="261" w:type="pct"/>
            <w:shd w:val="clear" w:color="auto" w:fill="auto"/>
            <w:vAlign w:val="center"/>
          </w:tcPr>
          <w:p w14:paraId="10213E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C6EB9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2F737E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0.9800 </w:t>
            </w:r>
          </w:p>
        </w:tc>
        <w:tc>
          <w:tcPr>
            <w:tcW w:w="707" w:type="pct"/>
            <w:shd w:val="clear" w:color="auto" w:fill="auto"/>
            <w:vAlign w:val="center"/>
          </w:tcPr>
          <w:p w14:paraId="44DDE2D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E9E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61B14A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509" w:type="pct"/>
            <w:shd w:val="clear" w:color="auto" w:fill="auto"/>
            <w:vAlign w:val="center"/>
          </w:tcPr>
          <w:p w14:paraId="36F650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38" w:type="pct"/>
            <w:shd w:val="clear" w:color="auto" w:fill="auto"/>
            <w:vAlign w:val="center"/>
          </w:tcPr>
          <w:p w14:paraId="74CAB6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shd w:val="clear" w:color="auto" w:fill="auto"/>
            <w:vAlign w:val="center"/>
          </w:tcPr>
          <w:p w14:paraId="5C0B49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402905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374D91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0.1700 </w:t>
            </w:r>
          </w:p>
        </w:tc>
        <w:tc>
          <w:tcPr>
            <w:tcW w:w="707" w:type="pct"/>
            <w:shd w:val="clear" w:color="auto" w:fill="auto"/>
            <w:vAlign w:val="center"/>
          </w:tcPr>
          <w:p w14:paraId="44E76F5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21D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239" w:type="pct"/>
            <w:shd w:val="clear" w:color="auto" w:fill="auto"/>
            <w:vAlign w:val="center"/>
          </w:tcPr>
          <w:p w14:paraId="1309CC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509" w:type="pct"/>
            <w:shd w:val="clear" w:color="auto" w:fill="auto"/>
            <w:vAlign w:val="center"/>
          </w:tcPr>
          <w:p w14:paraId="09CD47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38" w:type="pct"/>
            <w:shd w:val="clear" w:color="auto" w:fill="auto"/>
            <w:vAlign w:val="center"/>
          </w:tcPr>
          <w:p w14:paraId="24E19B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shd w:val="clear" w:color="auto" w:fill="auto"/>
            <w:vAlign w:val="center"/>
          </w:tcPr>
          <w:p w14:paraId="075933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FFEF8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3" w:type="pct"/>
            <w:shd w:val="clear" w:color="auto" w:fill="auto"/>
            <w:vAlign w:val="center"/>
          </w:tcPr>
          <w:p w14:paraId="416732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0.0400 </w:t>
            </w:r>
          </w:p>
        </w:tc>
        <w:tc>
          <w:tcPr>
            <w:tcW w:w="707" w:type="pct"/>
            <w:shd w:val="clear" w:color="auto" w:fill="auto"/>
            <w:vAlign w:val="center"/>
          </w:tcPr>
          <w:p w14:paraId="341A3F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51" name="图片 172" descr=" "/>
                  <wp:cNvGraphicFramePr/>
                  <a:graphic xmlns:a="http://schemas.openxmlformats.org/drawingml/2006/main">
                    <a:graphicData uri="http://schemas.openxmlformats.org/drawingml/2006/picture">
                      <pic:pic xmlns:pic="http://schemas.openxmlformats.org/drawingml/2006/picture">
                        <pic:nvPicPr>
                          <pic:cNvPr id="51"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4C2F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315EC1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509" w:type="pct"/>
            <w:shd w:val="clear" w:color="auto" w:fill="auto"/>
            <w:vAlign w:val="center"/>
          </w:tcPr>
          <w:p w14:paraId="3954FB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2638" w:type="pct"/>
            <w:shd w:val="clear" w:color="auto" w:fill="auto"/>
            <w:vAlign w:val="center"/>
          </w:tcPr>
          <w:p w14:paraId="16CCF20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采用SUS304-2B不锈钢制作，板厚不小于1.2mm，配滤油网板，积油杯，配防爆灯；                          </w:t>
            </w:r>
          </w:p>
          <w:p w14:paraId="0A03B02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具体尺寸需现场确认。</w:t>
            </w:r>
          </w:p>
        </w:tc>
        <w:tc>
          <w:tcPr>
            <w:tcW w:w="261" w:type="pct"/>
            <w:shd w:val="clear" w:color="auto" w:fill="auto"/>
            <w:vAlign w:val="center"/>
          </w:tcPr>
          <w:p w14:paraId="4AE009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shd w:val="clear" w:color="auto" w:fill="auto"/>
            <w:vAlign w:val="center"/>
          </w:tcPr>
          <w:p w14:paraId="19F843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393" w:type="pct"/>
            <w:shd w:val="clear" w:color="auto" w:fill="auto"/>
            <w:vAlign w:val="center"/>
          </w:tcPr>
          <w:p w14:paraId="5F62C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0.1600 </w:t>
            </w:r>
          </w:p>
        </w:tc>
        <w:tc>
          <w:tcPr>
            <w:tcW w:w="707" w:type="pct"/>
            <w:shd w:val="clear" w:color="auto" w:fill="auto"/>
            <w:vAlign w:val="center"/>
          </w:tcPr>
          <w:p w14:paraId="3503F31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92200" cy="569595"/>
                  <wp:effectExtent l="0" t="0" r="0" b="1905"/>
                  <wp:docPr id="185" name="Picture 158" descr="吸排油烟罩 拷贝"/>
                  <wp:cNvGraphicFramePr/>
                  <a:graphic xmlns:a="http://schemas.openxmlformats.org/drawingml/2006/main">
                    <a:graphicData uri="http://schemas.openxmlformats.org/drawingml/2006/picture">
                      <pic:pic xmlns:pic="http://schemas.openxmlformats.org/drawingml/2006/picture">
                        <pic:nvPicPr>
                          <pic:cNvPr id="185" name="Picture 158" descr="吸排油烟罩 拷贝"/>
                          <pic:cNvPicPr/>
                        </pic:nvPicPr>
                        <pic:blipFill>
                          <a:blip r:embed="rId63"/>
                          <a:srcRect/>
                          <a:stretch>
                            <a:fillRect/>
                          </a:stretch>
                        </pic:blipFill>
                        <pic:spPr>
                          <a:xfrm>
                            <a:off x="0" y="0"/>
                            <a:ext cx="1092200" cy="569595"/>
                          </a:xfrm>
                          <a:prstGeom prst="rect">
                            <a:avLst/>
                          </a:prstGeom>
                          <a:noFill/>
                          <a:ln w="9525" cap="flat" cmpd="sng">
                            <a:noFill/>
                            <a:prstDash val="solid"/>
                            <a:miter/>
                          </a:ln>
                          <a:effectLst/>
                        </pic:spPr>
                      </pic:pic>
                    </a:graphicData>
                  </a:graphic>
                </wp:inline>
              </w:drawing>
            </w:r>
          </w:p>
        </w:tc>
      </w:tr>
      <w:tr w14:paraId="6415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09ABCA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509" w:type="pct"/>
            <w:shd w:val="clear" w:color="auto" w:fill="auto"/>
            <w:vAlign w:val="center"/>
          </w:tcPr>
          <w:p w14:paraId="24095F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2638" w:type="pct"/>
            <w:shd w:val="clear" w:color="auto" w:fill="auto"/>
            <w:vAlign w:val="center"/>
          </w:tcPr>
          <w:p w14:paraId="249BE15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配优质钢丝塑胶软管、金属软管。配优质不锈钢大号带孔接污斗落水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规格：700*700*800mm</w:t>
            </w:r>
          </w:p>
        </w:tc>
        <w:tc>
          <w:tcPr>
            <w:tcW w:w="261" w:type="pct"/>
            <w:shd w:val="clear" w:color="auto" w:fill="auto"/>
            <w:vAlign w:val="center"/>
          </w:tcPr>
          <w:p w14:paraId="2E0DF2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FDDED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0DEE82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0.1400 </w:t>
            </w:r>
          </w:p>
        </w:tc>
        <w:tc>
          <w:tcPr>
            <w:tcW w:w="707" w:type="pct"/>
            <w:shd w:val="clear" w:color="auto" w:fill="auto"/>
            <w:vAlign w:val="center"/>
          </w:tcPr>
          <w:p w14:paraId="6968407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CD7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239" w:type="pct"/>
            <w:shd w:val="clear" w:color="auto" w:fill="auto"/>
            <w:vAlign w:val="center"/>
          </w:tcPr>
          <w:p w14:paraId="33FD79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509" w:type="pct"/>
            <w:shd w:val="clear" w:color="auto" w:fill="auto"/>
            <w:vAlign w:val="center"/>
          </w:tcPr>
          <w:p w14:paraId="2E1DFD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木案面平冷</w:t>
            </w:r>
          </w:p>
        </w:tc>
        <w:tc>
          <w:tcPr>
            <w:tcW w:w="2638" w:type="pct"/>
            <w:shd w:val="clear" w:color="auto" w:fill="auto"/>
            <w:vAlign w:val="center"/>
          </w:tcPr>
          <w:p w14:paraId="51C6193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工作模式：风冷有效容积：不小于450L；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箱体内温度℃：冷藏0～+5；                            </w:t>
            </w:r>
          </w:p>
          <w:p w14:paraId="3BFC39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功率：220V/≤150W，优质不锈钢抗指纹板。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配柳木案板厚度不小于60mm，90度自动回归门设计，箱体门框加装除凝露电热丝；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箱体整体发泡、高效保温；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品牌压缩机，能效比高，制冷强劲。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温控数字显示，可视性强。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加强加粗蒸发管，制冷可靠。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多气囊加磁门封条，密封性好。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★具有食品接触产品安全认证证书,未提供视为负偏离。                               </w:t>
            </w:r>
          </w:p>
        </w:tc>
        <w:tc>
          <w:tcPr>
            <w:tcW w:w="261" w:type="pct"/>
            <w:shd w:val="clear" w:color="auto" w:fill="auto"/>
            <w:vAlign w:val="center"/>
          </w:tcPr>
          <w:p w14:paraId="658284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B62F2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5E9DC5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0.7865 </w:t>
            </w:r>
          </w:p>
        </w:tc>
        <w:tc>
          <w:tcPr>
            <w:tcW w:w="707" w:type="pct"/>
            <w:shd w:val="clear" w:color="auto" w:fill="auto"/>
            <w:vAlign w:val="center"/>
          </w:tcPr>
          <w:p w14:paraId="04CD890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7CA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0" w:hRule="atLeast"/>
        </w:trPr>
        <w:tc>
          <w:tcPr>
            <w:tcW w:w="239" w:type="pct"/>
            <w:shd w:val="clear" w:color="auto" w:fill="auto"/>
            <w:vAlign w:val="center"/>
          </w:tcPr>
          <w:p w14:paraId="61FB4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509" w:type="pct"/>
            <w:shd w:val="clear" w:color="auto" w:fill="auto"/>
            <w:vAlign w:val="center"/>
          </w:tcPr>
          <w:p w14:paraId="2B80E4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添加剂专用柜</w:t>
            </w:r>
          </w:p>
        </w:tc>
        <w:tc>
          <w:tcPr>
            <w:tcW w:w="2638" w:type="pct"/>
            <w:shd w:val="clear" w:color="auto" w:fill="auto"/>
            <w:vAlign w:val="center"/>
          </w:tcPr>
          <w:p w14:paraId="0FCC5A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采用SUS304-2B不锈钢制作，面、侧、门、背板厚均不小于1.2mm，加强筋全部采用不锈钢板制作，立杆为不锈钢管，直径不小于38mm，壁厚不小于1.2mm，配上挂式尼龙静音轨道，配全钢可调子弹脚；                                规格：1800mm*400mm*600mm。</w:t>
            </w:r>
          </w:p>
        </w:tc>
        <w:tc>
          <w:tcPr>
            <w:tcW w:w="261" w:type="pct"/>
            <w:shd w:val="clear" w:color="auto" w:fill="auto"/>
            <w:vAlign w:val="center"/>
          </w:tcPr>
          <w:p w14:paraId="19E971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BBFDA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FAEDE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0.4000 </w:t>
            </w:r>
          </w:p>
        </w:tc>
        <w:tc>
          <w:tcPr>
            <w:tcW w:w="707" w:type="pct"/>
            <w:shd w:val="clear" w:color="auto" w:fill="auto"/>
            <w:vAlign w:val="center"/>
          </w:tcPr>
          <w:p w14:paraId="4EF1DC3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0A4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6D0B62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509" w:type="pct"/>
            <w:shd w:val="clear" w:color="auto" w:fill="auto"/>
            <w:vAlign w:val="center"/>
          </w:tcPr>
          <w:p w14:paraId="603756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面粉车</w:t>
            </w:r>
          </w:p>
        </w:tc>
        <w:tc>
          <w:tcPr>
            <w:tcW w:w="2638" w:type="pct"/>
            <w:shd w:val="clear" w:color="auto" w:fill="auto"/>
            <w:vAlign w:val="center"/>
          </w:tcPr>
          <w:p w14:paraId="595BCC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采用SUS304-2B不锈钢制作，板厚不小于1.2mm，立柱采用不锈钢管材，直径不小于38mm，壁厚不小于1.2mm，配重力万向轮4只；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规格：550mm*550mm*500mm。</w:t>
            </w:r>
          </w:p>
        </w:tc>
        <w:tc>
          <w:tcPr>
            <w:tcW w:w="261" w:type="pct"/>
            <w:shd w:val="clear" w:color="auto" w:fill="auto"/>
            <w:vAlign w:val="center"/>
          </w:tcPr>
          <w:p w14:paraId="4DFB58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49" w:type="pct"/>
            <w:shd w:val="clear" w:color="auto" w:fill="auto"/>
            <w:vAlign w:val="center"/>
          </w:tcPr>
          <w:p w14:paraId="6BC2E5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313BA2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0.2300 </w:t>
            </w:r>
          </w:p>
        </w:tc>
        <w:tc>
          <w:tcPr>
            <w:tcW w:w="707" w:type="pct"/>
            <w:shd w:val="clear" w:color="auto" w:fill="auto"/>
            <w:vAlign w:val="center"/>
          </w:tcPr>
          <w:p w14:paraId="1E87F24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F4F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2BFC40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509" w:type="pct"/>
            <w:shd w:val="clear" w:color="auto" w:fill="auto"/>
            <w:vAlign w:val="center"/>
          </w:tcPr>
          <w:p w14:paraId="64D77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高身饼盘车</w:t>
            </w:r>
          </w:p>
        </w:tc>
        <w:tc>
          <w:tcPr>
            <w:tcW w:w="2638" w:type="pct"/>
            <w:shd w:val="clear" w:color="auto" w:fill="auto"/>
            <w:vAlign w:val="center"/>
          </w:tcPr>
          <w:p w14:paraId="333C51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采用SUS304-2B不锈钢钢管制作，主立杆直径不小于38mm，壁厚不小于1.2mm，格栅直径不小于25mm，壁厚不小于1mm，配聚胺脂静音轮4只。</w:t>
            </w:r>
          </w:p>
        </w:tc>
        <w:tc>
          <w:tcPr>
            <w:tcW w:w="261" w:type="pct"/>
            <w:shd w:val="clear" w:color="auto" w:fill="auto"/>
            <w:vAlign w:val="center"/>
          </w:tcPr>
          <w:p w14:paraId="0CE661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13368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62C2A9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0.3500 </w:t>
            </w:r>
          </w:p>
        </w:tc>
        <w:tc>
          <w:tcPr>
            <w:tcW w:w="707" w:type="pct"/>
            <w:shd w:val="clear" w:color="auto" w:fill="auto"/>
            <w:vAlign w:val="center"/>
          </w:tcPr>
          <w:p w14:paraId="3E2EC05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95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39" w:type="pct"/>
            <w:shd w:val="clear" w:color="auto" w:fill="auto"/>
            <w:vAlign w:val="center"/>
          </w:tcPr>
          <w:p w14:paraId="2403D5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509" w:type="pct"/>
            <w:shd w:val="clear" w:color="auto" w:fill="auto"/>
            <w:vAlign w:val="center"/>
          </w:tcPr>
          <w:p w14:paraId="1CA3F6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压面机</w:t>
            </w:r>
          </w:p>
        </w:tc>
        <w:tc>
          <w:tcPr>
            <w:tcW w:w="2638" w:type="pct"/>
            <w:shd w:val="clear" w:color="auto" w:fill="auto"/>
            <w:vAlign w:val="center"/>
          </w:tcPr>
          <w:p w14:paraId="5C9193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结构先进、外形美观、操作简便、工作效率高等特点；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生产能力：≥30KG/h；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功率：220/≤1.5KW；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shd w:val="clear" w:color="auto" w:fill="auto"/>
            <w:vAlign w:val="center"/>
          </w:tcPr>
          <w:p w14:paraId="0D0DD5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FF47A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28ADAE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0.7500 </w:t>
            </w:r>
          </w:p>
        </w:tc>
        <w:tc>
          <w:tcPr>
            <w:tcW w:w="707" w:type="pct"/>
            <w:shd w:val="clear" w:color="auto" w:fill="auto"/>
            <w:vAlign w:val="center"/>
          </w:tcPr>
          <w:p w14:paraId="2622DDB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860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239" w:type="pct"/>
            <w:shd w:val="clear" w:color="auto" w:fill="auto"/>
            <w:vAlign w:val="center"/>
          </w:tcPr>
          <w:p w14:paraId="204E0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509" w:type="pct"/>
            <w:shd w:val="clear" w:color="auto" w:fill="auto"/>
            <w:vAlign w:val="center"/>
          </w:tcPr>
          <w:p w14:paraId="1A19A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食品搅拌机</w:t>
            </w:r>
          </w:p>
        </w:tc>
        <w:tc>
          <w:tcPr>
            <w:tcW w:w="2638" w:type="pct"/>
            <w:shd w:val="clear" w:color="auto" w:fill="auto"/>
            <w:vAlign w:val="center"/>
          </w:tcPr>
          <w:p w14:paraId="6E79FBD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采用轻触式电脑控制面板，双电机实现双自动速运转；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搅拌钩经过特殊处理，经久不变形；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皮带式传动，动力大，噪音小；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设有安全网罩，保护使用者安全。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料筒容积：≥50L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最大和面量：≥15kg                              </w:t>
            </w:r>
          </w:p>
          <w:p w14:paraId="2F119E6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功率：220V/ ≤1.5KW                     </w:t>
            </w:r>
          </w:p>
        </w:tc>
        <w:tc>
          <w:tcPr>
            <w:tcW w:w="261" w:type="pct"/>
            <w:shd w:val="clear" w:color="auto" w:fill="auto"/>
            <w:vAlign w:val="center"/>
          </w:tcPr>
          <w:p w14:paraId="298A9C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737C3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59D20D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0.3700 </w:t>
            </w:r>
          </w:p>
        </w:tc>
        <w:tc>
          <w:tcPr>
            <w:tcW w:w="707" w:type="pct"/>
            <w:shd w:val="clear" w:color="auto" w:fill="auto"/>
            <w:vAlign w:val="center"/>
          </w:tcPr>
          <w:p w14:paraId="16334C1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0C6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46DF9D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509" w:type="pct"/>
            <w:shd w:val="clear" w:color="auto" w:fill="auto"/>
            <w:vAlign w:val="center"/>
          </w:tcPr>
          <w:p w14:paraId="6F66FE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双门醒发箱（26盘）</w:t>
            </w:r>
          </w:p>
        </w:tc>
        <w:tc>
          <w:tcPr>
            <w:tcW w:w="2638" w:type="pct"/>
            <w:shd w:val="clear" w:color="auto" w:fill="auto"/>
            <w:vAlign w:val="center"/>
          </w:tcPr>
          <w:p w14:paraId="4B8BF4A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主要部件采用食品级304不锈钢制作，盘数不少于26盘，配不锈钢托盘不小于26盘，,带数控屏显；    </w:t>
            </w:r>
          </w:p>
          <w:p w14:paraId="36BF74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功率220V/≤3000W，数控面板按钮，正面钢化玻璃。</w:t>
            </w:r>
          </w:p>
        </w:tc>
        <w:tc>
          <w:tcPr>
            <w:tcW w:w="261" w:type="pct"/>
            <w:shd w:val="clear" w:color="auto" w:fill="auto"/>
            <w:vAlign w:val="center"/>
          </w:tcPr>
          <w:p w14:paraId="12D24F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4FCAA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8F1EF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0.9600 </w:t>
            </w:r>
          </w:p>
        </w:tc>
        <w:tc>
          <w:tcPr>
            <w:tcW w:w="707" w:type="pct"/>
            <w:shd w:val="clear" w:color="auto" w:fill="auto"/>
            <w:vAlign w:val="center"/>
          </w:tcPr>
          <w:p w14:paraId="5F0089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CD8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0375CF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509" w:type="pct"/>
            <w:shd w:val="clear" w:color="auto" w:fill="auto"/>
            <w:vAlign w:val="center"/>
          </w:tcPr>
          <w:p w14:paraId="72CC49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三层电烤箱</w:t>
            </w:r>
          </w:p>
        </w:tc>
        <w:tc>
          <w:tcPr>
            <w:tcW w:w="2638" w:type="pct"/>
            <w:shd w:val="clear" w:color="auto" w:fill="auto"/>
            <w:vAlign w:val="center"/>
          </w:tcPr>
          <w:p w14:paraId="403987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机身主要部件采用食品级304不锈钢制作，三层六盘，配不锈钢烤盘，分区控温带屏显，炉面、炉底温度双重控制，每层配有上下可调温控仪表控制，可独立控制，功率380V ≤21KW                  </w:t>
            </w:r>
          </w:p>
        </w:tc>
        <w:tc>
          <w:tcPr>
            <w:tcW w:w="261" w:type="pct"/>
            <w:shd w:val="clear" w:color="auto" w:fill="auto"/>
            <w:vAlign w:val="center"/>
          </w:tcPr>
          <w:p w14:paraId="4160DA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1D459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58EDA2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1.2000 </w:t>
            </w:r>
          </w:p>
        </w:tc>
        <w:tc>
          <w:tcPr>
            <w:tcW w:w="707" w:type="pct"/>
            <w:shd w:val="clear" w:color="auto" w:fill="auto"/>
            <w:vAlign w:val="center"/>
          </w:tcPr>
          <w:p w14:paraId="584FDD0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091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trPr>
        <w:tc>
          <w:tcPr>
            <w:tcW w:w="239" w:type="pct"/>
            <w:shd w:val="clear" w:color="auto" w:fill="auto"/>
            <w:vAlign w:val="center"/>
          </w:tcPr>
          <w:p w14:paraId="42ED7B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509" w:type="pct"/>
            <w:shd w:val="clear" w:color="auto" w:fill="auto"/>
            <w:vAlign w:val="center"/>
          </w:tcPr>
          <w:p w14:paraId="07055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2638" w:type="pct"/>
            <w:shd w:val="clear" w:color="auto" w:fill="auto"/>
            <w:vAlign w:val="center"/>
          </w:tcPr>
          <w:p w14:paraId="3B36342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选用性能优良的电子元件，发热管采用高碳钢制；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发热盘均采用一次压铸成型、密度高强度大，不变形，受热均匀；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上下盘同时加热，锅体不粘，食物两面同时均匀受热，并有自动控温，调温装置，当内部温度达到设定值时，加温自动停止；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机身外壳采用不锈钢板制。温度范围：50-250℃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功率：380V/≤5KW                     </w:t>
            </w:r>
          </w:p>
          <w:p w14:paraId="3FEEF3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shd w:val="clear" w:color="auto" w:fill="auto"/>
            <w:vAlign w:val="center"/>
          </w:tcPr>
          <w:p w14:paraId="6551FC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17022C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0ADE67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0.5500 </w:t>
            </w:r>
          </w:p>
        </w:tc>
        <w:tc>
          <w:tcPr>
            <w:tcW w:w="707" w:type="pct"/>
            <w:shd w:val="clear" w:color="auto" w:fill="auto"/>
            <w:vAlign w:val="center"/>
          </w:tcPr>
          <w:p w14:paraId="4846CAE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384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39" w:type="pct"/>
            <w:shd w:val="clear" w:color="auto" w:fill="auto"/>
            <w:vAlign w:val="center"/>
          </w:tcPr>
          <w:p w14:paraId="7444B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509" w:type="pct"/>
            <w:shd w:val="clear" w:color="auto" w:fill="auto"/>
            <w:vAlign w:val="center"/>
          </w:tcPr>
          <w:p w14:paraId="78A6B5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台式电扒炉</w:t>
            </w:r>
          </w:p>
        </w:tc>
        <w:tc>
          <w:tcPr>
            <w:tcW w:w="2638" w:type="pct"/>
            <w:shd w:val="clear" w:color="auto" w:fill="auto"/>
            <w:vAlign w:val="center"/>
          </w:tcPr>
          <w:p w14:paraId="1E0916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功率：380V/≤12KW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采用优质不锈钢板材，面板厚≧1.2mm，侧板厚≧1.0mm； 优质线盘，加热均匀；全密封机芯，三重立体防辐射器蔽设计，防油污、水及虫侵蚀；脚动式磁感开关，8档360度旋转档位火力调节。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shd w:val="clear" w:color="auto" w:fill="auto"/>
            <w:vAlign w:val="center"/>
          </w:tcPr>
          <w:p w14:paraId="11BEA0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267A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1890EF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0.6800 </w:t>
            </w:r>
          </w:p>
        </w:tc>
        <w:tc>
          <w:tcPr>
            <w:tcW w:w="707" w:type="pct"/>
            <w:shd w:val="clear" w:color="auto" w:fill="auto"/>
            <w:vAlign w:val="center"/>
          </w:tcPr>
          <w:p w14:paraId="3F90FC2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5D6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0" w:hRule="atLeast"/>
        </w:trPr>
        <w:tc>
          <w:tcPr>
            <w:tcW w:w="239" w:type="pct"/>
            <w:shd w:val="clear" w:color="auto" w:fill="auto"/>
            <w:vAlign w:val="center"/>
          </w:tcPr>
          <w:p w14:paraId="702E49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509" w:type="pct"/>
            <w:shd w:val="clear" w:color="auto" w:fill="auto"/>
            <w:vAlign w:val="center"/>
          </w:tcPr>
          <w:p w14:paraId="49800E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台式单缸电炸炉</w:t>
            </w:r>
          </w:p>
        </w:tc>
        <w:tc>
          <w:tcPr>
            <w:tcW w:w="2638" w:type="pct"/>
            <w:shd w:val="clear" w:color="auto" w:fill="auto"/>
            <w:vAlign w:val="center"/>
          </w:tcPr>
          <w:p w14:paraId="7FD91F8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功率：380v/≤9kw，温度范围：0~300℃，整体采用优质不锈钢304板材制作，台面一体拉伸成型，易于清洁，油缸容量大。   </w:t>
            </w:r>
          </w:p>
          <w:p w14:paraId="303781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shd w:val="clear" w:color="auto" w:fill="auto"/>
            <w:vAlign w:val="center"/>
          </w:tcPr>
          <w:p w14:paraId="69EB24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60375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1B8C1F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1.2500 </w:t>
            </w:r>
          </w:p>
        </w:tc>
        <w:tc>
          <w:tcPr>
            <w:tcW w:w="707" w:type="pct"/>
            <w:shd w:val="clear" w:color="auto" w:fill="auto"/>
            <w:vAlign w:val="center"/>
          </w:tcPr>
          <w:p w14:paraId="0B7C356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222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375BF8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509" w:type="pct"/>
            <w:shd w:val="clear" w:color="auto" w:fill="auto"/>
            <w:vAlign w:val="center"/>
          </w:tcPr>
          <w:p w14:paraId="484A2A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38" w:type="pct"/>
            <w:shd w:val="clear" w:color="auto" w:fill="auto"/>
            <w:vAlign w:val="center"/>
          </w:tcPr>
          <w:p w14:paraId="31BCE4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shd w:val="clear" w:color="auto" w:fill="auto"/>
            <w:vAlign w:val="center"/>
          </w:tcPr>
          <w:p w14:paraId="5DB85D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AFFD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9801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0.2200 </w:t>
            </w:r>
          </w:p>
        </w:tc>
        <w:tc>
          <w:tcPr>
            <w:tcW w:w="707" w:type="pct"/>
            <w:shd w:val="clear" w:color="auto" w:fill="auto"/>
            <w:vAlign w:val="center"/>
          </w:tcPr>
          <w:p w14:paraId="24901C7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52B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6A2A35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509" w:type="pct"/>
            <w:shd w:val="clear" w:color="auto" w:fill="auto"/>
            <w:vAlign w:val="center"/>
          </w:tcPr>
          <w:p w14:paraId="521BF6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38" w:type="pct"/>
            <w:shd w:val="clear" w:color="auto" w:fill="auto"/>
            <w:vAlign w:val="center"/>
          </w:tcPr>
          <w:p w14:paraId="5430FB0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018BB9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shd w:val="clear" w:color="auto" w:fill="auto"/>
            <w:vAlign w:val="center"/>
          </w:tcPr>
          <w:p w14:paraId="0F504B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91D57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0BD8D5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0.2700 </w:t>
            </w:r>
          </w:p>
        </w:tc>
        <w:tc>
          <w:tcPr>
            <w:tcW w:w="707" w:type="pct"/>
            <w:shd w:val="clear" w:color="auto" w:fill="auto"/>
            <w:vAlign w:val="center"/>
          </w:tcPr>
          <w:p w14:paraId="74E8B8B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73F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38289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509" w:type="pct"/>
            <w:shd w:val="clear" w:color="auto" w:fill="auto"/>
            <w:vAlign w:val="center"/>
          </w:tcPr>
          <w:p w14:paraId="0269F7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38" w:type="pct"/>
            <w:shd w:val="clear" w:color="auto" w:fill="auto"/>
            <w:vAlign w:val="center"/>
          </w:tcPr>
          <w:p w14:paraId="0950E9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shd w:val="clear" w:color="auto" w:fill="auto"/>
            <w:vAlign w:val="center"/>
          </w:tcPr>
          <w:p w14:paraId="795048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5E2980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3A1B5E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0.0400 </w:t>
            </w:r>
          </w:p>
        </w:tc>
        <w:tc>
          <w:tcPr>
            <w:tcW w:w="707" w:type="pct"/>
            <w:shd w:val="clear" w:color="auto" w:fill="auto"/>
            <w:vAlign w:val="center"/>
          </w:tcPr>
          <w:p w14:paraId="5580D4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52" name="图片 172" descr=" "/>
                  <wp:cNvGraphicFramePr/>
                  <a:graphic xmlns:a="http://schemas.openxmlformats.org/drawingml/2006/main">
                    <a:graphicData uri="http://schemas.openxmlformats.org/drawingml/2006/picture">
                      <pic:pic xmlns:pic="http://schemas.openxmlformats.org/drawingml/2006/picture">
                        <pic:nvPicPr>
                          <pic:cNvPr id="52"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23A2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387425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509" w:type="pct"/>
            <w:shd w:val="clear" w:color="auto" w:fill="auto"/>
            <w:vAlign w:val="center"/>
          </w:tcPr>
          <w:p w14:paraId="253B69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2638" w:type="pct"/>
            <w:shd w:val="clear" w:color="auto" w:fill="auto"/>
            <w:vAlign w:val="center"/>
          </w:tcPr>
          <w:p w14:paraId="63AB27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采用SUS304-2B不锈钢制作，板厚不小于1.2mm，配滤油网板，积油杯，配防爆灯；具体尺寸需现场确认。</w:t>
            </w:r>
          </w:p>
        </w:tc>
        <w:tc>
          <w:tcPr>
            <w:tcW w:w="261" w:type="pct"/>
            <w:shd w:val="clear" w:color="auto" w:fill="auto"/>
            <w:vAlign w:val="center"/>
          </w:tcPr>
          <w:p w14:paraId="00BA0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shd w:val="clear" w:color="auto" w:fill="auto"/>
            <w:vAlign w:val="center"/>
          </w:tcPr>
          <w:p w14:paraId="7CDA9E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393" w:type="pct"/>
            <w:shd w:val="clear" w:color="auto" w:fill="auto"/>
            <w:vAlign w:val="center"/>
          </w:tcPr>
          <w:p w14:paraId="51952C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0.1500 </w:t>
            </w:r>
          </w:p>
        </w:tc>
        <w:tc>
          <w:tcPr>
            <w:tcW w:w="707" w:type="pct"/>
            <w:shd w:val="clear" w:color="auto" w:fill="auto"/>
            <w:vAlign w:val="center"/>
          </w:tcPr>
          <w:p w14:paraId="187C5FE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61670" cy="497205"/>
                  <wp:effectExtent l="0" t="0" r="11430" b="10795"/>
                  <wp:docPr id="168" name="Picture_1157"/>
                  <wp:cNvGraphicFramePr/>
                  <a:graphic xmlns:a="http://schemas.openxmlformats.org/drawingml/2006/main">
                    <a:graphicData uri="http://schemas.openxmlformats.org/drawingml/2006/picture">
                      <pic:pic xmlns:pic="http://schemas.openxmlformats.org/drawingml/2006/picture">
                        <pic:nvPicPr>
                          <pic:cNvPr id="168" name="Picture_1157"/>
                          <pic:cNvPicPr/>
                        </pic:nvPicPr>
                        <pic:blipFill>
                          <a:blip r:embed="rId78"/>
                          <a:stretch>
                            <a:fillRect/>
                          </a:stretch>
                        </pic:blipFill>
                        <pic:spPr>
                          <a:xfrm>
                            <a:off x="0" y="0"/>
                            <a:ext cx="661670" cy="497205"/>
                          </a:xfrm>
                          <a:prstGeom prst="rect">
                            <a:avLst/>
                          </a:prstGeom>
                          <a:noFill/>
                          <a:ln>
                            <a:noFill/>
                          </a:ln>
                        </pic:spPr>
                      </pic:pic>
                    </a:graphicData>
                  </a:graphic>
                </wp:inline>
              </w:drawing>
            </w:r>
          </w:p>
        </w:tc>
      </w:tr>
      <w:tr w14:paraId="182A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166FB0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509" w:type="pct"/>
            <w:shd w:val="clear" w:color="auto" w:fill="auto"/>
            <w:vAlign w:val="center"/>
          </w:tcPr>
          <w:p w14:paraId="302673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残菜回收台</w:t>
            </w:r>
          </w:p>
        </w:tc>
        <w:tc>
          <w:tcPr>
            <w:tcW w:w="2638" w:type="pct"/>
            <w:shd w:val="clear" w:color="auto" w:fill="auto"/>
            <w:vAlign w:val="center"/>
          </w:tcPr>
          <w:p w14:paraId="28A9C99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采用SUS304-2B不锈钢制作，面板板厚不小于1.2mm，加强筋全部采用不锈钢板制作，立杆为不锈钢管，直径不小于38mm，壁厚不小于1.2mm，配全钢可调子弹脚，板台面留φ250残物回收孔,车、桶、台配套；                             规格：700mm*700mm *800mm </w:t>
            </w:r>
          </w:p>
        </w:tc>
        <w:tc>
          <w:tcPr>
            <w:tcW w:w="261" w:type="pct"/>
            <w:shd w:val="clear" w:color="auto" w:fill="auto"/>
            <w:vAlign w:val="center"/>
          </w:tcPr>
          <w:p w14:paraId="0D1254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BA32B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37591A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0.2000 </w:t>
            </w:r>
          </w:p>
        </w:tc>
        <w:tc>
          <w:tcPr>
            <w:tcW w:w="707" w:type="pct"/>
            <w:shd w:val="clear" w:color="auto" w:fill="auto"/>
            <w:vAlign w:val="center"/>
          </w:tcPr>
          <w:p w14:paraId="1628D35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776605" cy="913765"/>
                  <wp:effectExtent l="0" t="0" r="10795" b="635"/>
                  <wp:docPr id="173" name="Picture 511" descr="u=3506459742,3841338684&amp;fm=21&amp;gp=0"/>
                  <wp:cNvGraphicFramePr/>
                  <a:graphic xmlns:a="http://schemas.openxmlformats.org/drawingml/2006/main">
                    <a:graphicData uri="http://schemas.openxmlformats.org/drawingml/2006/picture">
                      <pic:pic xmlns:pic="http://schemas.openxmlformats.org/drawingml/2006/picture">
                        <pic:nvPicPr>
                          <pic:cNvPr id="173" name="Picture 511" descr="u=3506459742,3841338684&amp;fm=21&amp;gp=0"/>
                          <pic:cNvPicPr/>
                        </pic:nvPicPr>
                        <pic:blipFill>
                          <a:blip r:embed="rId90"/>
                          <a:srcRect/>
                          <a:stretch>
                            <a:fillRect/>
                          </a:stretch>
                        </pic:blipFill>
                        <pic:spPr>
                          <a:xfrm>
                            <a:off x="0" y="0"/>
                            <a:ext cx="776605" cy="913765"/>
                          </a:xfrm>
                          <a:prstGeom prst="rect">
                            <a:avLst/>
                          </a:prstGeom>
                          <a:noFill/>
                          <a:ln w="9525" cap="flat" cmpd="sng">
                            <a:noFill/>
                            <a:prstDash val="solid"/>
                            <a:miter/>
                          </a:ln>
                          <a:effectLst/>
                        </pic:spPr>
                      </pic:pic>
                    </a:graphicData>
                  </a:graphic>
                </wp:inline>
              </w:drawing>
            </w:r>
          </w:p>
        </w:tc>
      </w:tr>
      <w:tr w14:paraId="2BAD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239" w:type="pct"/>
            <w:shd w:val="clear" w:color="auto" w:fill="auto"/>
            <w:vAlign w:val="center"/>
          </w:tcPr>
          <w:p w14:paraId="010788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509" w:type="pct"/>
            <w:shd w:val="clear" w:color="auto" w:fill="auto"/>
            <w:vAlign w:val="center"/>
          </w:tcPr>
          <w:p w14:paraId="47741C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即开电热开水器  </w:t>
            </w:r>
          </w:p>
        </w:tc>
        <w:tc>
          <w:tcPr>
            <w:tcW w:w="2638" w:type="pct"/>
            <w:shd w:val="clear" w:color="auto" w:fill="auto"/>
            <w:vAlign w:val="center"/>
          </w:tcPr>
          <w:p w14:paraId="1E34A4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选用SUS304-2B优质不锈钢板制作；</w:t>
            </w:r>
          </w:p>
          <w:p w14:paraId="3C01EB9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台面及水斗</w:t>
            </w:r>
            <w:r>
              <w:rPr>
                <w:rFonts w:hint="eastAsia" w:ascii="宋体" w:hAnsi="宋体" w:eastAsia="宋体" w:cs="宋体"/>
                <w:i w:val="0"/>
                <w:iCs w:val="0"/>
                <w:color w:val="auto"/>
                <w:sz w:val="21"/>
                <w:szCs w:val="21"/>
                <w:highlight w:val="none"/>
                <w:u w:val="none"/>
                <w:lang w:val="en-US" w:eastAsia="zh-CN"/>
              </w:rPr>
              <w:t>厚度不小于1.2</w:t>
            </w:r>
            <w:r>
              <w:rPr>
                <w:rFonts w:hint="eastAsia" w:ascii="宋体" w:hAnsi="宋体" w:eastAsia="宋体" w:cs="宋体"/>
                <w:i w:val="0"/>
                <w:iCs w:val="0"/>
                <w:color w:val="auto"/>
                <w:sz w:val="21"/>
                <w:szCs w:val="21"/>
                <w:highlight w:val="none"/>
                <w:u w:val="none"/>
              </w:rPr>
              <w:t>mm；</w:t>
            </w:r>
          </w:p>
          <w:p w14:paraId="6732C7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聚氨酯发泡加厚保温层，优质热水快开龙头，防干烧、防开盖、防漏电；</w:t>
            </w:r>
          </w:p>
          <w:p w14:paraId="072CC4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功率：380V</w:t>
            </w:r>
            <w:r>
              <w:rPr>
                <w:rFonts w:hint="eastAsia" w:ascii="宋体" w:hAnsi="宋体" w:eastAsia="宋体" w:cs="宋体"/>
                <w:i w:val="0"/>
                <w:iCs w:val="0"/>
                <w:color w:val="auto"/>
                <w:sz w:val="21"/>
                <w:szCs w:val="21"/>
                <w:highlight w:val="none"/>
                <w:u w:val="none"/>
                <w:lang w:val="en-US" w:eastAsia="zh-CN"/>
              </w:rPr>
              <w:t>/≥</w:t>
            </w:r>
            <w:r>
              <w:rPr>
                <w:rFonts w:hint="eastAsia" w:ascii="宋体" w:hAnsi="宋体" w:eastAsia="宋体" w:cs="宋体"/>
                <w:i w:val="0"/>
                <w:iCs w:val="0"/>
                <w:color w:val="auto"/>
                <w:sz w:val="21"/>
                <w:szCs w:val="21"/>
                <w:highlight w:val="none"/>
                <w:u w:val="none"/>
              </w:rPr>
              <w:t>9KW</w:t>
            </w:r>
          </w:p>
          <w:p w14:paraId="1DA47F9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容量：≥</w:t>
            </w:r>
            <w:r>
              <w:rPr>
                <w:rFonts w:hint="eastAsia" w:ascii="宋体" w:hAnsi="宋体" w:eastAsia="宋体" w:cs="宋体"/>
                <w:i w:val="0"/>
                <w:iCs w:val="0"/>
                <w:color w:val="auto"/>
                <w:sz w:val="21"/>
                <w:szCs w:val="21"/>
                <w:highlight w:val="none"/>
                <w:u w:val="none"/>
              </w:rPr>
              <w:t>110L</w:t>
            </w:r>
          </w:p>
        </w:tc>
        <w:tc>
          <w:tcPr>
            <w:tcW w:w="261" w:type="pct"/>
            <w:shd w:val="clear" w:color="auto" w:fill="auto"/>
            <w:vAlign w:val="center"/>
          </w:tcPr>
          <w:p w14:paraId="062089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22EBE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38CC04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0.2300 </w:t>
            </w:r>
          </w:p>
        </w:tc>
        <w:tc>
          <w:tcPr>
            <w:tcW w:w="707" w:type="pct"/>
            <w:shd w:val="clear" w:color="auto" w:fill="auto"/>
            <w:vAlign w:val="center"/>
          </w:tcPr>
          <w:p w14:paraId="7FD51DC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64185" cy="1000125"/>
                  <wp:effectExtent l="0" t="0" r="5715" b="3175"/>
                  <wp:docPr id="5" name="图片 5" descr="0992f704e6738b12f00ea0be18b1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992f704e6738b12f00ea0be18b1fff"/>
                          <pic:cNvPicPr>
                            <a:picLocks noChangeAspect="1"/>
                          </pic:cNvPicPr>
                        </pic:nvPicPr>
                        <pic:blipFill>
                          <a:blip r:embed="rId99"/>
                          <a:stretch>
                            <a:fillRect/>
                          </a:stretch>
                        </pic:blipFill>
                        <pic:spPr>
                          <a:xfrm>
                            <a:off x="0" y="0"/>
                            <a:ext cx="464185" cy="1000125"/>
                          </a:xfrm>
                          <a:prstGeom prst="rect">
                            <a:avLst/>
                          </a:prstGeom>
                        </pic:spPr>
                      </pic:pic>
                    </a:graphicData>
                  </a:graphic>
                </wp:inline>
              </w:drawing>
            </w:r>
          </w:p>
        </w:tc>
      </w:tr>
      <w:tr w14:paraId="6305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092104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509" w:type="pct"/>
            <w:shd w:val="clear" w:color="auto" w:fill="auto"/>
            <w:vAlign w:val="center"/>
          </w:tcPr>
          <w:p w14:paraId="55B420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双星水池</w:t>
            </w:r>
          </w:p>
        </w:tc>
        <w:tc>
          <w:tcPr>
            <w:tcW w:w="2638" w:type="pct"/>
            <w:shd w:val="clear" w:color="auto" w:fill="auto"/>
            <w:vAlign w:val="center"/>
          </w:tcPr>
          <w:p w14:paraId="30F53DF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规格：1800mm*750mm*800mm+150mm。</w:t>
            </w:r>
          </w:p>
        </w:tc>
        <w:tc>
          <w:tcPr>
            <w:tcW w:w="261" w:type="pct"/>
            <w:shd w:val="clear" w:color="auto" w:fill="auto"/>
            <w:vAlign w:val="center"/>
          </w:tcPr>
          <w:p w14:paraId="3C1F4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151A04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3" w:type="pct"/>
            <w:shd w:val="clear" w:color="auto" w:fill="auto"/>
            <w:vAlign w:val="center"/>
          </w:tcPr>
          <w:p w14:paraId="4BE8A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0.2800 </w:t>
            </w:r>
          </w:p>
        </w:tc>
        <w:tc>
          <w:tcPr>
            <w:tcW w:w="707" w:type="pct"/>
            <w:shd w:val="clear" w:color="auto" w:fill="auto"/>
            <w:vAlign w:val="center"/>
          </w:tcPr>
          <w:p w14:paraId="3D01DBD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00430" cy="426085"/>
                  <wp:effectExtent l="0" t="0" r="1270" b="5715"/>
                  <wp:docPr id="24" name="图片 77" descr="G9~W983G4WTHE)V)TUD)6]C"/>
                  <wp:cNvGraphicFramePr/>
                  <a:graphic xmlns:a="http://schemas.openxmlformats.org/drawingml/2006/main">
                    <a:graphicData uri="http://schemas.openxmlformats.org/drawingml/2006/picture">
                      <pic:pic xmlns:pic="http://schemas.openxmlformats.org/drawingml/2006/picture">
                        <pic:nvPicPr>
                          <pic:cNvPr id="24" name="图片 77" descr="G9~W983G4WTHE)V)TUD)6]C"/>
                          <pic:cNvPicPr/>
                        </pic:nvPicPr>
                        <pic:blipFill>
                          <a:blip r:embed="rId51"/>
                          <a:srcRect/>
                          <a:stretch>
                            <a:fillRect/>
                          </a:stretch>
                        </pic:blipFill>
                        <pic:spPr>
                          <a:xfrm>
                            <a:off x="0" y="0"/>
                            <a:ext cx="900430" cy="426085"/>
                          </a:xfrm>
                          <a:prstGeom prst="rect">
                            <a:avLst/>
                          </a:prstGeom>
                          <a:noFill/>
                          <a:ln w="9525" cap="flat" cmpd="sng">
                            <a:noFill/>
                            <a:prstDash val="solid"/>
                            <a:miter/>
                          </a:ln>
                          <a:effectLst/>
                        </pic:spPr>
                      </pic:pic>
                    </a:graphicData>
                  </a:graphic>
                </wp:inline>
              </w:drawing>
            </w:r>
          </w:p>
        </w:tc>
      </w:tr>
      <w:tr w14:paraId="6DCD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63C276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509" w:type="pct"/>
            <w:shd w:val="clear" w:color="auto" w:fill="auto"/>
            <w:vAlign w:val="center"/>
          </w:tcPr>
          <w:p w14:paraId="75A34A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智能双门热风循环消毒柜  </w:t>
            </w:r>
          </w:p>
        </w:tc>
        <w:tc>
          <w:tcPr>
            <w:tcW w:w="2638" w:type="pct"/>
            <w:shd w:val="clear" w:color="auto" w:fill="auto"/>
            <w:vAlign w:val="center"/>
          </w:tcPr>
          <w:p w14:paraId="5C71A005">
            <w:pPr>
              <w:keepNext w:val="0"/>
              <w:keepLines w:val="0"/>
              <w:widowControl/>
              <w:suppressLineNumbers w:val="0"/>
              <w:snapToGrid w:val="0"/>
              <w:spacing w:after="0" w:afterAutospacing="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材质：整体优质不锈钢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填充：整体发泡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消毒方式：光波热风循环消毒方式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电压：220V~50Hz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功率:≤2000W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容量：≥800L</w:t>
            </w:r>
          </w:p>
          <w:p w14:paraId="4300ED19">
            <w:pPr>
              <w:keepNext w:val="0"/>
              <w:keepLines w:val="0"/>
              <w:widowControl/>
              <w:suppressLineNumbers w:val="0"/>
              <w:snapToGrid w:val="0"/>
              <w:spacing w:after="160" w:afterAutospacing="0"/>
              <w:jc w:val="left"/>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cs="宋体"/>
                <w:i w:val="0"/>
                <w:iCs w:val="0"/>
                <w:color w:val="auto"/>
                <w:kern w:val="0"/>
                <w:sz w:val="21"/>
                <w:szCs w:val="21"/>
                <w:highlight w:val="none"/>
                <w:u w:val="none"/>
                <w:lang w:val="en-US" w:eastAsia="zh-CN" w:bidi="ar"/>
              </w:rPr>
              <w:t>▲需提供厂家消毒产品生产许可证</w:t>
            </w:r>
          </w:p>
        </w:tc>
        <w:tc>
          <w:tcPr>
            <w:tcW w:w="261" w:type="pct"/>
            <w:shd w:val="clear" w:color="auto" w:fill="auto"/>
            <w:vAlign w:val="center"/>
          </w:tcPr>
          <w:p w14:paraId="6D1D21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E195D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01C57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1.8500 </w:t>
            </w:r>
          </w:p>
        </w:tc>
        <w:tc>
          <w:tcPr>
            <w:tcW w:w="707" w:type="pct"/>
            <w:shd w:val="clear" w:color="auto" w:fill="auto"/>
            <w:vAlign w:val="center"/>
          </w:tcPr>
          <w:p w14:paraId="13E60BA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0CC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39" w:type="pct"/>
            <w:shd w:val="clear" w:color="auto" w:fill="auto"/>
            <w:vAlign w:val="center"/>
          </w:tcPr>
          <w:p w14:paraId="6D211B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509" w:type="pct"/>
            <w:shd w:val="clear" w:color="auto" w:fill="auto"/>
            <w:vAlign w:val="center"/>
          </w:tcPr>
          <w:p w14:paraId="4E7320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四门保洁柜</w:t>
            </w:r>
          </w:p>
        </w:tc>
        <w:tc>
          <w:tcPr>
            <w:tcW w:w="2638" w:type="pct"/>
            <w:shd w:val="clear" w:color="auto" w:fill="auto"/>
            <w:vAlign w:val="center"/>
          </w:tcPr>
          <w:p w14:paraId="43689E15">
            <w:pPr>
              <w:keepNext w:val="0"/>
              <w:keepLines w:val="0"/>
              <w:widowControl/>
              <w:suppressLineNumbers w:val="0"/>
              <w:snapToGrid w:val="0"/>
              <w:spacing w:after="160"/>
              <w:jc w:val="left"/>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采用SUS304-2B不锈钢板材制作，板材厚度不小于1.2mm，焊接打磨后无毛刺、无锐角，边缘光滑不割手，颜色为不锈钢原色，规格：1200mm*500mm*1800mm</w:t>
            </w:r>
          </w:p>
        </w:tc>
        <w:tc>
          <w:tcPr>
            <w:tcW w:w="261" w:type="pct"/>
            <w:shd w:val="clear" w:color="auto" w:fill="auto"/>
            <w:vAlign w:val="center"/>
          </w:tcPr>
          <w:p w14:paraId="5A3984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6F3F8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1F76DC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0.5500 </w:t>
            </w:r>
          </w:p>
        </w:tc>
        <w:tc>
          <w:tcPr>
            <w:tcW w:w="707" w:type="pct"/>
            <w:shd w:val="clear" w:color="auto" w:fill="auto"/>
            <w:vAlign w:val="center"/>
          </w:tcPr>
          <w:p w14:paraId="07BA8E5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EA9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9" w:type="pct"/>
            <w:shd w:val="clear" w:color="auto" w:fill="auto"/>
            <w:vAlign w:val="center"/>
          </w:tcPr>
          <w:p w14:paraId="55F274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509" w:type="pct"/>
            <w:shd w:val="clear" w:color="auto" w:fill="auto"/>
            <w:vAlign w:val="center"/>
          </w:tcPr>
          <w:p w14:paraId="0B678A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38" w:type="pct"/>
            <w:shd w:val="clear" w:color="auto" w:fill="auto"/>
            <w:vAlign w:val="center"/>
          </w:tcPr>
          <w:p w14:paraId="74DE38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shd w:val="clear" w:color="auto" w:fill="auto"/>
            <w:vAlign w:val="center"/>
          </w:tcPr>
          <w:p w14:paraId="68631B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267350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6B195B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0.2200 </w:t>
            </w:r>
          </w:p>
        </w:tc>
        <w:tc>
          <w:tcPr>
            <w:tcW w:w="707" w:type="pct"/>
            <w:shd w:val="clear" w:color="auto" w:fill="auto"/>
            <w:vAlign w:val="center"/>
          </w:tcPr>
          <w:p w14:paraId="301DB37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3AB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239" w:type="pct"/>
            <w:shd w:val="clear" w:color="auto" w:fill="auto"/>
            <w:vAlign w:val="center"/>
          </w:tcPr>
          <w:p w14:paraId="25978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509" w:type="pct"/>
            <w:shd w:val="clear" w:color="auto" w:fill="auto"/>
            <w:vAlign w:val="center"/>
          </w:tcPr>
          <w:p w14:paraId="32B6B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38" w:type="pct"/>
            <w:shd w:val="clear" w:color="auto" w:fill="auto"/>
            <w:vAlign w:val="center"/>
          </w:tcPr>
          <w:p w14:paraId="6CCFCF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shd w:val="clear" w:color="auto" w:fill="auto"/>
            <w:vAlign w:val="center"/>
          </w:tcPr>
          <w:p w14:paraId="70C24B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2185C1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3" w:type="pct"/>
            <w:shd w:val="clear" w:color="auto" w:fill="auto"/>
            <w:vAlign w:val="center"/>
          </w:tcPr>
          <w:p w14:paraId="460686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0.0400 </w:t>
            </w:r>
          </w:p>
        </w:tc>
        <w:tc>
          <w:tcPr>
            <w:tcW w:w="707" w:type="pct"/>
            <w:shd w:val="clear" w:color="auto" w:fill="auto"/>
            <w:vAlign w:val="center"/>
          </w:tcPr>
          <w:p w14:paraId="47C58C2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57" name="图片 172" descr=" "/>
                  <wp:cNvGraphicFramePr/>
                  <a:graphic xmlns:a="http://schemas.openxmlformats.org/drawingml/2006/main">
                    <a:graphicData uri="http://schemas.openxmlformats.org/drawingml/2006/picture">
                      <pic:pic xmlns:pic="http://schemas.openxmlformats.org/drawingml/2006/picture">
                        <pic:nvPicPr>
                          <pic:cNvPr id="57"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31F0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39" w:type="pct"/>
            <w:shd w:val="clear" w:color="auto" w:fill="auto"/>
            <w:vAlign w:val="center"/>
          </w:tcPr>
          <w:p w14:paraId="55072A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509" w:type="pct"/>
            <w:shd w:val="clear" w:color="auto" w:fill="auto"/>
            <w:vAlign w:val="center"/>
          </w:tcPr>
          <w:p w14:paraId="474FFC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自助餐炉</w:t>
            </w:r>
          </w:p>
        </w:tc>
        <w:tc>
          <w:tcPr>
            <w:tcW w:w="2638" w:type="pct"/>
            <w:shd w:val="clear" w:color="auto" w:fill="auto"/>
            <w:vAlign w:val="center"/>
          </w:tcPr>
          <w:p w14:paraId="6054AF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全翻盖长方形自主餐炉，材质采用不锈钢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加热：插电加热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配：餐盘+餐夹 1 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功率/电压：220V/≤1.5KW</w:t>
            </w:r>
          </w:p>
        </w:tc>
        <w:tc>
          <w:tcPr>
            <w:tcW w:w="261" w:type="pct"/>
            <w:shd w:val="clear" w:color="auto" w:fill="auto"/>
            <w:vAlign w:val="center"/>
          </w:tcPr>
          <w:p w14:paraId="0CF1DA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A2C5E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3" w:type="pct"/>
            <w:shd w:val="clear" w:color="auto" w:fill="auto"/>
            <w:vAlign w:val="center"/>
          </w:tcPr>
          <w:p w14:paraId="65A0A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0.4000 </w:t>
            </w:r>
          </w:p>
        </w:tc>
        <w:tc>
          <w:tcPr>
            <w:tcW w:w="707" w:type="pct"/>
            <w:shd w:val="clear" w:color="auto" w:fill="auto"/>
            <w:vAlign w:val="center"/>
          </w:tcPr>
          <w:p w14:paraId="348F9E5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C60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2B7C87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509" w:type="pct"/>
            <w:shd w:val="clear" w:color="auto" w:fill="auto"/>
            <w:vAlign w:val="center"/>
          </w:tcPr>
          <w:p w14:paraId="7E9E24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暖汤(饭)煲</w:t>
            </w:r>
          </w:p>
        </w:tc>
        <w:tc>
          <w:tcPr>
            <w:tcW w:w="2638" w:type="pct"/>
            <w:shd w:val="clear" w:color="auto" w:fill="auto"/>
            <w:vAlign w:val="center"/>
          </w:tcPr>
          <w:p w14:paraId="2FB8F4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电子暖汤饭炉，材质采用不锈钢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加热：插电加热；调温：30-80℃ 功率/电压：220V/≤0.5KW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容量：≧13L</w:t>
            </w:r>
          </w:p>
        </w:tc>
        <w:tc>
          <w:tcPr>
            <w:tcW w:w="261" w:type="pct"/>
            <w:shd w:val="clear" w:color="auto" w:fill="auto"/>
            <w:vAlign w:val="center"/>
          </w:tcPr>
          <w:p w14:paraId="640683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17EE9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3" w:type="pct"/>
            <w:shd w:val="clear" w:color="auto" w:fill="auto"/>
            <w:vAlign w:val="center"/>
          </w:tcPr>
          <w:p w14:paraId="313ABE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0.3600 </w:t>
            </w:r>
          </w:p>
        </w:tc>
        <w:tc>
          <w:tcPr>
            <w:tcW w:w="707" w:type="pct"/>
            <w:shd w:val="clear" w:color="auto" w:fill="auto"/>
            <w:vAlign w:val="center"/>
          </w:tcPr>
          <w:p w14:paraId="73FDB41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950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39" w:type="pct"/>
            <w:shd w:val="clear" w:color="auto" w:fill="auto"/>
            <w:vAlign w:val="center"/>
          </w:tcPr>
          <w:p w14:paraId="025964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509" w:type="pct"/>
            <w:shd w:val="clear" w:color="auto" w:fill="auto"/>
            <w:vAlign w:val="center"/>
          </w:tcPr>
          <w:p w14:paraId="4DE2AA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2638" w:type="pct"/>
            <w:shd w:val="clear" w:color="auto" w:fill="auto"/>
            <w:vAlign w:val="center"/>
          </w:tcPr>
          <w:p w14:paraId="1B6083B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采用全铜材质，表面镀铬，自动调节感应距离， 设有一分钟超时停水功能，适用水压 0.05-0.7MPa，可接冷热混水，出水温度可调，接水口径为G1/2，需与挂墙洗手水池配套安装。</w:t>
            </w:r>
          </w:p>
          <w:p w14:paraId="4DF37B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shd w:val="clear" w:color="auto" w:fill="auto"/>
            <w:vAlign w:val="center"/>
          </w:tcPr>
          <w:p w14:paraId="2A600E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3051FC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1DDE47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0.2000 </w:t>
            </w:r>
          </w:p>
        </w:tc>
        <w:tc>
          <w:tcPr>
            <w:tcW w:w="707" w:type="pct"/>
            <w:shd w:val="clear" w:color="auto" w:fill="auto"/>
            <w:vAlign w:val="center"/>
          </w:tcPr>
          <w:p w14:paraId="31033E2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12140" cy="445770"/>
                  <wp:effectExtent l="0" t="0" r="10160" b="11430"/>
                  <wp:docPr id="13" name="图片_31_SpCnt_1"/>
                  <wp:cNvGraphicFramePr/>
                  <a:graphic xmlns:a="http://schemas.openxmlformats.org/drawingml/2006/main">
                    <a:graphicData uri="http://schemas.openxmlformats.org/drawingml/2006/picture">
                      <pic:pic xmlns:pic="http://schemas.openxmlformats.org/drawingml/2006/picture">
                        <pic:nvPicPr>
                          <pic:cNvPr id="13" name="图片_31_SpCnt_1"/>
                          <pic:cNvPicPr/>
                        </pic:nvPicPr>
                        <pic:blipFill>
                          <a:blip r:embed="rId50"/>
                          <a:stretch>
                            <a:fillRect/>
                          </a:stretch>
                        </pic:blipFill>
                        <pic:spPr>
                          <a:xfrm>
                            <a:off x="0" y="0"/>
                            <a:ext cx="612140" cy="445770"/>
                          </a:xfrm>
                          <a:prstGeom prst="rect">
                            <a:avLst/>
                          </a:prstGeom>
                          <a:noFill/>
                          <a:ln>
                            <a:noFill/>
                          </a:ln>
                        </pic:spPr>
                      </pic:pic>
                    </a:graphicData>
                  </a:graphic>
                </wp:inline>
              </w:drawing>
            </w:r>
          </w:p>
        </w:tc>
      </w:tr>
      <w:tr w14:paraId="62C5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2EA8C5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509" w:type="pct"/>
            <w:shd w:val="clear" w:color="auto" w:fill="auto"/>
            <w:vAlign w:val="center"/>
          </w:tcPr>
          <w:p w14:paraId="1732E7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2638" w:type="pct"/>
            <w:shd w:val="clear" w:color="auto" w:fill="auto"/>
            <w:vAlign w:val="center"/>
          </w:tcPr>
          <w:p w14:paraId="5C8131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开放式洗地龙头、碳钢主体，表面环氧喷涂处理，无痕三层液压钢丝管，管长不少于10m，黄铜铸造枪式喷头、配有橡胶保护套水压可调；       </w:t>
            </w:r>
          </w:p>
        </w:tc>
        <w:tc>
          <w:tcPr>
            <w:tcW w:w="261" w:type="pct"/>
            <w:shd w:val="clear" w:color="auto" w:fill="auto"/>
            <w:vAlign w:val="center"/>
          </w:tcPr>
          <w:p w14:paraId="2609A3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14243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3" w:type="pct"/>
            <w:shd w:val="clear" w:color="auto" w:fill="auto"/>
            <w:vAlign w:val="center"/>
          </w:tcPr>
          <w:p w14:paraId="7013FD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0.3800 </w:t>
            </w:r>
          </w:p>
        </w:tc>
        <w:tc>
          <w:tcPr>
            <w:tcW w:w="707" w:type="pct"/>
            <w:shd w:val="clear" w:color="auto" w:fill="auto"/>
            <w:vAlign w:val="center"/>
          </w:tcPr>
          <w:p w14:paraId="7656035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28320" cy="657225"/>
                  <wp:effectExtent l="0" t="0" r="5080" b="3175"/>
                  <wp:docPr id="191" name="image11.jpeg" descr=" "/>
                  <wp:cNvGraphicFramePr/>
                  <a:graphic xmlns:a="http://schemas.openxmlformats.org/drawingml/2006/main">
                    <a:graphicData uri="http://schemas.openxmlformats.org/drawingml/2006/picture">
                      <pic:pic xmlns:pic="http://schemas.openxmlformats.org/drawingml/2006/picture">
                        <pic:nvPicPr>
                          <pic:cNvPr id="191" name="image11.jpeg" descr=" "/>
                          <pic:cNvPicPr/>
                        </pic:nvPicPr>
                        <pic:blipFill>
                          <a:blip r:embed="rId96"/>
                          <a:srcRect/>
                          <a:stretch>
                            <a:fillRect/>
                          </a:stretch>
                        </pic:blipFill>
                        <pic:spPr>
                          <a:xfrm>
                            <a:off x="0" y="0"/>
                            <a:ext cx="528320" cy="657225"/>
                          </a:xfrm>
                          <a:prstGeom prst="rect">
                            <a:avLst/>
                          </a:prstGeom>
                          <a:noFill/>
                          <a:ln w="9525" cap="flat" cmpd="sng">
                            <a:noFill/>
                            <a:prstDash val="solid"/>
                            <a:miter/>
                          </a:ln>
                          <a:effectLst/>
                        </pic:spPr>
                      </pic:pic>
                    </a:graphicData>
                  </a:graphic>
                </wp:inline>
              </w:drawing>
            </w:r>
          </w:p>
        </w:tc>
      </w:tr>
      <w:tr w14:paraId="624F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37CA5D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509" w:type="pct"/>
            <w:shd w:val="clear" w:color="auto" w:fill="auto"/>
            <w:vAlign w:val="center"/>
          </w:tcPr>
          <w:p w14:paraId="6A34F5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粘捕式灭蝇灯</w:t>
            </w:r>
          </w:p>
        </w:tc>
        <w:tc>
          <w:tcPr>
            <w:tcW w:w="2638" w:type="pct"/>
            <w:shd w:val="clear" w:color="auto" w:fill="auto"/>
            <w:vAlign w:val="center"/>
          </w:tcPr>
          <w:p w14:paraId="5813543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诱蚊方式:UVA紫光灯，灭蚊原理:粘捕式；</w:t>
            </w:r>
            <w:r>
              <w:rPr>
                <w:rStyle w:val="49"/>
                <w:rFonts w:hint="eastAsia" w:ascii="宋体" w:hAnsi="宋体" w:eastAsia="宋体" w:cs="宋体"/>
                <w:color w:val="auto"/>
                <w:sz w:val="21"/>
                <w:szCs w:val="21"/>
                <w:highlight w:val="none"/>
                <w:lang w:val="en-US" w:eastAsia="zh-CN" w:bidi="ar"/>
              </w:rPr>
              <w:t>有效防蝇面积不小于25</w:t>
            </w:r>
            <w:r>
              <w:rPr>
                <w:rFonts w:hint="eastAsia" w:ascii="宋体" w:hAnsi="宋体" w:eastAsia="宋体" w:cs="宋体"/>
                <w:i w:val="0"/>
                <w:iCs w:val="0"/>
                <w:color w:val="auto"/>
                <w:kern w:val="0"/>
                <w:sz w:val="21"/>
                <w:szCs w:val="21"/>
                <w:highlight w:val="none"/>
                <w:u w:val="none"/>
                <w:lang w:val="en-US" w:eastAsia="zh-CN" w:bidi="ar"/>
              </w:rPr>
              <w:t>㎡</w:t>
            </w:r>
            <w:r>
              <w:rPr>
                <w:rStyle w:val="49"/>
                <w:rFonts w:hint="eastAsia" w:ascii="宋体" w:hAnsi="宋体" w:eastAsia="宋体" w:cs="宋体"/>
                <w:color w:val="auto"/>
                <w:sz w:val="21"/>
                <w:szCs w:val="21"/>
                <w:highlight w:val="none"/>
                <w:lang w:val="en-US" w:eastAsia="zh-CN" w:bidi="ar"/>
              </w:rPr>
              <w:t>，功率22V/</w:t>
            </w:r>
            <w:r>
              <w:rPr>
                <w:rStyle w:val="50"/>
                <w:rFonts w:hint="eastAsia" w:ascii="宋体" w:hAnsi="宋体" w:eastAsia="宋体" w:cs="宋体"/>
                <w:color w:val="auto"/>
                <w:sz w:val="21"/>
                <w:szCs w:val="21"/>
                <w:highlight w:val="none"/>
                <w:lang w:val="en-US" w:eastAsia="zh-CN" w:bidi="ar"/>
              </w:rPr>
              <w:t>≦</w:t>
            </w:r>
            <w:r>
              <w:rPr>
                <w:rStyle w:val="49"/>
                <w:rFonts w:hint="eastAsia" w:ascii="宋体" w:hAnsi="宋体" w:eastAsia="宋体" w:cs="宋体"/>
                <w:color w:val="auto"/>
                <w:sz w:val="21"/>
                <w:szCs w:val="21"/>
                <w:highlight w:val="none"/>
                <w:lang w:val="en-US" w:eastAsia="zh-CN" w:bidi="ar"/>
              </w:rPr>
              <w:t>10W；</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61" w:type="pct"/>
            <w:shd w:val="clear" w:color="auto" w:fill="auto"/>
            <w:vAlign w:val="center"/>
          </w:tcPr>
          <w:p w14:paraId="51FB0F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6B529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3" w:type="pct"/>
            <w:shd w:val="clear" w:color="auto" w:fill="auto"/>
            <w:vAlign w:val="center"/>
          </w:tcPr>
          <w:p w14:paraId="1CDE63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0.0400 </w:t>
            </w:r>
          </w:p>
        </w:tc>
        <w:tc>
          <w:tcPr>
            <w:tcW w:w="707" w:type="pct"/>
            <w:shd w:val="clear" w:color="auto" w:fill="auto"/>
            <w:vAlign w:val="center"/>
          </w:tcPr>
          <w:p w14:paraId="321050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17245" cy="462915"/>
                  <wp:effectExtent l="0" t="0" r="8255" b="6985"/>
                  <wp:docPr id="194" name="图片 6" descr=" "/>
                  <wp:cNvGraphicFramePr/>
                  <a:graphic xmlns:a="http://schemas.openxmlformats.org/drawingml/2006/main">
                    <a:graphicData uri="http://schemas.openxmlformats.org/drawingml/2006/picture">
                      <pic:pic xmlns:pic="http://schemas.openxmlformats.org/drawingml/2006/picture">
                        <pic:nvPicPr>
                          <pic:cNvPr id="194" name="图片 6" descr=" "/>
                          <pic:cNvPicPr/>
                        </pic:nvPicPr>
                        <pic:blipFill>
                          <a:blip r:embed="rId97"/>
                          <a:srcRect/>
                          <a:stretch>
                            <a:fillRect/>
                          </a:stretch>
                        </pic:blipFill>
                        <pic:spPr>
                          <a:xfrm>
                            <a:off x="0" y="0"/>
                            <a:ext cx="817245" cy="462915"/>
                          </a:xfrm>
                          <a:prstGeom prst="rect">
                            <a:avLst/>
                          </a:prstGeom>
                          <a:noFill/>
                          <a:ln w="9525" cap="flat" cmpd="sng">
                            <a:noFill/>
                            <a:prstDash val="solid"/>
                            <a:miter/>
                          </a:ln>
                          <a:effectLst/>
                        </pic:spPr>
                      </pic:pic>
                    </a:graphicData>
                  </a:graphic>
                </wp:inline>
              </w:drawing>
            </w:r>
          </w:p>
        </w:tc>
      </w:tr>
      <w:tr w14:paraId="6646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3CFC24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509" w:type="pct"/>
            <w:shd w:val="clear" w:color="auto" w:fill="auto"/>
            <w:vAlign w:val="center"/>
          </w:tcPr>
          <w:p w14:paraId="06D389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紫外线消毒灯</w:t>
            </w:r>
          </w:p>
        </w:tc>
        <w:tc>
          <w:tcPr>
            <w:tcW w:w="2638" w:type="pct"/>
            <w:shd w:val="clear" w:color="auto" w:fill="auto"/>
            <w:vAlign w:val="center"/>
          </w:tcPr>
          <w:p w14:paraId="660511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电压220V，功率不小于30w，单灯可覆盖面积不少于20㎡，灯管带防护网罩，可设置延时关闭功能（30、60、90分钟），全国联保；                                                     </w:t>
            </w:r>
            <w:r>
              <w:rPr>
                <w:rFonts w:hint="eastAsia" w:ascii="宋体" w:hAnsi="宋体" w:cs="宋体"/>
                <w:i w:val="0"/>
                <w:iCs w:val="0"/>
                <w:color w:val="auto"/>
                <w:kern w:val="0"/>
                <w:sz w:val="21"/>
                <w:szCs w:val="21"/>
                <w:highlight w:val="none"/>
                <w:u w:val="none"/>
                <w:lang w:val="en-US" w:eastAsia="zh-CN" w:bidi="ar"/>
              </w:rPr>
              <w:t>▲需提供厂家消毒产品生产许可证</w:t>
            </w:r>
          </w:p>
        </w:tc>
        <w:tc>
          <w:tcPr>
            <w:tcW w:w="261" w:type="pct"/>
            <w:shd w:val="clear" w:color="auto" w:fill="auto"/>
            <w:vAlign w:val="center"/>
          </w:tcPr>
          <w:p w14:paraId="09F635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6B939A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58E6AD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0.0400 </w:t>
            </w:r>
          </w:p>
        </w:tc>
        <w:tc>
          <w:tcPr>
            <w:tcW w:w="707" w:type="pct"/>
            <w:shd w:val="clear" w:color="auto" w:fill="auto"/>
            <w:vAlign w:val="center"/>
          </w:tcPr>
          <w:p w14:paraId="18746EA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D46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39" w:type="pct"/>
            <w:shd w:val="clear" w:color="auto" w:fill="auto"/>
            <w:vAlign w:val="center"/>
          </w:tcPr>
          <w:p w14:paraId="1BAE26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509" w:type="pct"/>
            <w:shd w:val="clear" w:color="auto" w:fill="auto"/>
            <w:vAlign w:val="center"/>
          </w:tcPr>
          <w:p w14:paraId="75FD32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风幕机</w:t>
            </w:r>
          </w:p>
        </w:tc>
        <w:tc>
          <w:tcPr>
            <w:tcW w:w="2638" w:type="pct"/>
            <w:shd w:val="clear" w:color="auto" w:fill="auto"/>
            <w:vAlign w:val="center"/>
          </w:tcPr>
          <w:p w14:paraId="3096238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内置可调角度导风板，铝壳铜线电机，二档风速调节，</w:t>
            </w:r>
            <w:r>
              <w:rPr>
                <w:rFonts w:hint="eastAsia" w:ascii="宋体" w:hAnsi="宋体" w:cs="宋体"/>
                <w:i w:val="0"/>
                <w:iCs w:val="0"/>
                <w:color w:val="auto"/>
                <w:kern w:val="0"/>
                <w:sz w:val="21"/>
                <w:szCs w:val="21"/>
                <w:highlight w:val="none"/>
                <w:u w:val="none"/>
                <w:lang w:val="en-US" w:eastAsia="zh-CN" w:bidi="ar"/>
              </w:rPr>
              <w:t>不小于</w:t>
            </w:r>
            <w:r>
              <w:rPr>
                <w:rFonts w:hint="eastAsia" w:ascii="宋体" w:hAnsi="宋体" w:eastAsia="宋体" w:cs="宋体"/>
                <w:i w:val="0"/>
                <w:iCs w:val="0"/>
                <w:color w:val="auto"/>
                <w:kern w:val="0"/>
                <w:sz w:val="21"/>
                <w:szCs w:val="21"/>
                <w:highlight w:val="none"/>
                <w:u w:val="none"/>
                <w:lang w:val="en-US" w:eastAsia="zh-CN" w:bidi="ar"/>
              </w:rPr>
              <w:t>2700m3/h，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—功率；220V/≤300W，按照实际门宽尺寸安装</w:t>
            </w:r>
          </w:p>
        </w:tc>
        <w:tc>
          <w:tcPr>
            <w:tcW w:w="261" w:type="pct"/>
            <w:shd w:val="clear" w:color="auto" w:fill="auto"/>
            <w:vAlign w:val="center"/>
          </w:tcPr>
          <w:p w14:paraId="2F60A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07A81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3" w:type="pct"/>
            <w:shd w:val="clear" w:color="auto" w:fill="auto"/>
            <w:vAlign w:val="center"/>
          </w:tcPr>
          <w:p w14:paraId="7819C6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0.0600 </w:t>
            </w:r>
          </w:p>
        </w:tc>
        <w:tc>
          <w:tcPr>
            <w:tcW w:w="707" w:type="pct"/>
            <w:shd w:val="clear" w:color="auto" w:fill="auto"/>
            <w:vAlign w:val="center"/>
          </w:tcPr>
          <w:p w14:paraId="1545DBB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65530" cy="133350"/>
                  <wp:effectExtent l="0" t="0" r="0" b="5715"/>
                  <wp:docPr id="196" name="Picture 233" descr="风幕机"/>
                  <wp:cNvGraphicFramePr/>
                  <a:graphic xmlns:a="http://schemas.openxmlformats.org/drawingml/2006/main">
                    <a:graphicData uri="http://schemas.openxmlformats.org/drawingml/2006/picture">
                      <pic:pic xmlns:pic="http://schemas.openxmlformats.org/drawingml/2006/picture">
                        <pic:nvPicPr>
                          <pic:cNvPr id="196" name="Picture 233" descr="风幕机"/>
                          <pic:cNvPicPr/>
                        </pic:nvPicPr>
                        <pic:blipFill>
                          <a:blip r:embed="rId98">
                            <a:clrChange>
                              <a:clrFrom>
                                <a:srgbClr val="FCFCFC"/>
                              </a:clrFrom>
                              <a:clrTo>
                                <a:srgbClr val="FCFCFC">
                                  <a:alpha val="0"/>
                                </a:srgbClr>
                              </a:clrTo>
                            </a:clrChange>
                          </a:blip>
                          <a:srcRect t="21666" r="-1668" b="25000"/>
                          <a:stretch>
                            <a:fillRect/>
                          </a:stretch>
                        </pic:blipFill>
                        <pic:spPr>
                          <a:xfrm>
                            <a:off x="0" y="0"/>
                            <a:ext cx="1065530" cy="133350"/>
                          </a:xfrm>
                          <a:prstGeom prst="rect">
                            <a:avLst/>
                          </a:prstGeom>
                          <a:noFill/>
                          <a:ln w="9525" cap="flat" cmpd="sng">
                            <a:noFill/>
                            <a:prstDash val="solid"/>
                            <a:miter/>
                          </a:ln>
                          <a:effectLst/>
                        </pic:spPr>
                      </pic:pic>
                    </a:graphicData>
                  </a:graphic>
                </wp:inline>
              </w:drawing>
            </w:r>
          </w:p>
        </w:tc>
      </w:tr>
      <w:tr w14:paraId="5A7E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2768F9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509" w:type="pct"/>
            <w:shd w:val="clear" w:color="auto" w:fill="auto"/>
            <w:vAlign w:val="center"/>
          </w:tcPr>
          <w:p w14:paraId="4E5CB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不锈钢排烟风管</w:t>
            </w:r>
          </w:p>
        </w:tc>
        <w:tc>
          <w:tcPr>
            <w:tcW w:w="2638" w:type="pct"/>
            <w:shd w:val="clear" w:color="auto" w:fill="auto"/>
            <w:vAlign w:val="center"/>
          </w:tcPr>
          <w:p w14:paraId="5F4EB3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采用SUS304-2B不锈钢板材制作，板厚不小于1mm；                      </w:t>
            </w:r>
          </w:p>
        </w:tc>
        <w:tc>
          <w:tcPr>
            <w:tcW w:w="261" w:type="pct"/>
            <w:shd w:val="clear" w:color="auto" w:fill="auto"/>
            <w:vAlign w:val="center"/>
          </w:tcPr>
          <w:p w14:paraId="20353E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shd w:val="clear" w:color="auto" w:fill="auto"/>
            <w:vAlign w:val="center"/>
          </w:tcPr>
          <w:p w14:paraId="5E9AF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393" w:type="pct"/>
            <w:shd w:val="clear" w:color="auto" w:fill="auto"/>
            <w:vAlign w:val="center"/>
          </w:tcPr>
          <w:p w14:paraId="131585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0.0400 </w:t>
            </w:r>
          </w:p>
        </w:tc>
        <w:tc>
          <w:tcPr>
            <w:tcW w:w="707" w:type="pct"/>
            <w:shd w:val="clear" w:color="auto" w:fill="auto"/>
            <w:vAlign w:val="center"/>
          </w:tcPr>
          <w:p w14:paraId="1986AB0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8E5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39" w:type="pct"/>
            <w:shd w:val="clear" w:color="auto" w:fill="auto"/>
            <w:vAlign w:val="center"/>
          </w:tcPr>
          <w:p w14:paraId="12CB07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509" w:type="pct"/>
            <w:shd w:val="clear" w:color="auto" w:fill="auto"/>
            <w:vAlign w:val="center"/>
          </w:tcPr>
          <w:p w14:paraId="062574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风柜</w:t>
            </w:r>
          </w:p>
        </w:tc>
        <w:tc>
          <w:tcPr>
            <w:tcW w:w="2638" w:type="pct"/>
            <w:shd w:val="clear" w:color="auto" w:fill="auto"/>
            <w:vAlign w:val="center"/>
          </w:tcPr>
          <w:p w14:paraId="48AAF0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双进风后倾叶轮，大流量，高静压，高效率，具有良好的节能效果，叶片表面不易积油污，清理更容易；采用进口轴承，质量和使用寿命更有保障；主轴采用优质45#钢精工制作而成，经调质热处理，保证其强度及使用寿命；柜机面板采用双层钢板结构，夹层内填充吸音材料，具有良好的消音效果，排风量不小于20000m³/h； 功率：380V/≤11KV，噪音≤75db。                      </w:t>
            </w:r>
          </w:p>
        </w:tc>
        <w:tc>
          <w:tcPr>
            <w:tcW w:w="261" w:type="pct"/>
            <w:shd w:val="clear" w:color="auto" w:fill="auto"/>
            <w:vAlign w:val="center"/>
          </w:tcPr>
          <w:p w14:paraId="0B34BA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744C92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6D6039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1.9800 </w:t>
            </w:r>
          </w:p>
        </w:tc>
        <w:tc>
          <w:tcPr>
            <w:tcW w:w="707" w:type="pct"/>
            <w:shd w:val="clear" w:color="auto" w:fill="auto"/>
            <w:vAlign w:val="center"/>
          </w:tcPr>
          <w:p w14:paraId="6403FF0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63B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39" w:type="pct"/>
            <w:shd w:val="clear" w:color="auto" w:fill="auto"/>
            <w:vAlign w:val="center"/>
          </w:tcPr>
          <w:p w14:paraId="40A52B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509" w:type="pct"/>
            <w:shd w:val="clear" w:color="auto" w:fill="auto"/>
            <w:vAlign w:val="center"/>
          </w:tcPr>
          <w:p w14:paraId="5B0F7E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油烟净化器</w:t>
            </w:r>
          </w:p>
        </w:tc>
        <w:tc>
          <w:tcPr>
            <w:tcW w:w="2638" w:type="pct"/>
            <w:shd w:val="clear" w:color="auto" w:fill="auto"/>
            <w:vAlign w:val="center"/>
          </w:tcPr>
          <w:p w14:paraId="4B787A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具有净化效率高,能同时净化多种污染物，设备具有防火性能采用过载、漏电、开门断电自动保护，产品模块化设计制作，安装简便、维护方便，运行成本低净化效率高，无二次污染特点，处理风量不小于20000m³/h;    </w:t>
            </w:r>
          </w:p>
        </w:tc>
        <w:tc>
          <w:tcPr>
            <w:tcW w:w="261" w:type="pct"/>
            <w:shd w:val="clear" w:color="auto" w:fill="auto"/>
            <w:vAlign w:val="center"/>
          </w:tcPr>
          <w:p w14:paraId="7B4DDE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shd w:val="clear" w:color="auto" w:fill="auto"/>
            <w:vAlign w:val="center"/>
          </w:tcPr>
          <w:p w14:paraId="551FB2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19265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2.1000 </w:t>
            </w:r>
          </w:p>
        </w:tc>
        <w:tc>
          <w:tcPr>
            <w:tcW w:w="707" w:type="pct"/>
            <w:shd w:val="clear" w:color="auto" w:fill="auto"/>
            <w:vAlign w:val="center"/>
          </w:tcPr>
          <w:p w14:paraId="0F88990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425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9" w:type="pct"/>
            <w:shd w:val="clear" w:color="auto" w:fill="auto"/>
            <w:vAlign w:val="center"/>
          </w:tcPr>
          <w:p w14:paraId="75B2E4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509" w:type="pct"/>
            <w:shd w:val="clear" w:color="auto" w:fill="auto"/>
            <w:vAlign w:val="center"/>
          </w:tcPr>
          <w:p w14:paraId="152135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防火阀</w:t>
            </w:r>
          </w:p>
        </w:tc>
        <w:tc>
          <w:tcPr>
            <w:tcW w:w="2638" w:type="pct"/>
            <w:shd w:val="clear" w:color="auto" w:fill="auto"/>
            <w:vAlign w:val="center"/>
          </w:tcPr>
          <w:p w14:paraId="524BE2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采用碳钢板制作，与风管配套</w:t>
            </w:r>
          </w:p>
        </w:tc>
        <w:tc>
          <w:tcPr>
            <w:tcW w:w="261" w:type="pct"/>
            <w:shd w:val="clear" w:color="auto" w:fill="auto"/>
            <w:vAlign w:val="center"/>
          </w:tcPr>
          <w:p w14:paraId="19355A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121640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7D0A0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0.1600 </w:t>
            </w:r>
          </w:p>
        </w:tc>
        <w:tc>
          <w:tcPr>
            <w:tcW w:w="707" w:type="pct"/>
            <w:shd w:val="clear" w:color="auto" w:fill="auto"/>
            <w:vAlign w:val="center"/>
          </w:tcPr>
          <w:p w14:paraId="0148FE5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246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9" w:type="pct"/>
            <w:shd w:val="clear" w:color="auto" w:fill="auto"/>
            <w:vAlign w:val="center"/>
          </w:tcPr>
          <w:p w14:paraId="5D34E0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509" w:type="pct"/>
            <w:shd w:val="clear" w:color="auto" w:fill="auto"/>
            <w:vAlign w:val="center"/>
          </w:tcPr>
          <w:p w14:paraId="616B83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调节阀</w:t>
            </w:r>
          </w:p>
        </w:tc>
        <w:tc>
          <w:tcPr>
            <w:tcW w:w="2638" w:type="pct"/>
            <w:shd w:val="clear" w:color="auto" w:fill="auto"/>
            <w:vAlign w:val="center"/>
          </w:tcPr>
          <w:p w14:paraId="07AB3E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采用热轧钢板制作；是一种记忆熔合金的温度控制、利用重力作用和弹簧机构的作用关闭的阀门形式；当温度达到熔断器在70℃时熔断，使阀门关闭；输出阀门关闭信号，通风空调系统风机停机； 无级调节风量。铆接工艺；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规格：配套风管定做</w:t>
            </w:r>
          </w:p>
        </w:tc>
        <w:tc>
          <w:tcPr>
            <w:tcW w:w="261" w:type="pct"/>
            <w:shd w:val="clear" w:color="auto" w:fill="auto"/>
            <w:vAlign w:val="center"/>
          </w:tcPr>
          <w:p w14:paraId="31986B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C4A3F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0386C1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0.1800 </w:t>
            </w:r>
          </w:p>
        </w:tc>
        <w:tc>
          <w:tcPr>
            <w:tcW w:w="707" w:type="pct"/>
            <w:shd w:val="clear" w:color="auto" w:fill="auto"/>
            <w:vAlign w:val="center"/>
          </w:tcPr>
          <w:p w14:paraId="17D7743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CE6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77A0B8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509" w:type="pct"/>
            <w:shd w:val="clear" w:color="auto" w:fill="auto"/>
            <w:vAlign w:val="center"/>
          </w:tcPr>
          <w:p w14:paraId="422360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风管法兰</w:t>
            </w:r>
          </w:p>
        </w:tc>
        <w:tc>
          <w:tcPr>
            <w:tcW w:w="2638" w:type="pct"/>
            <w:shd w:val="clear" w:color="auto" w:fill="auto"/>
            <w:vAlign w:val="center"/>
          </w:tcPr>
          <w:p w14:paraId="2457B61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不锈钢制作，焊接成型，焊缝表面平整光滑，无烧穿现象，配套风管定做</w:t>
            </w:r>
          </w:p>
        </w:tc>
        <w:tc>
          <w:tcPr>
            <w:tcW w:w="261" w:type="pct"/>
            <w:shd w:val="clear" w:color="auto" w:fill="auto"/>
            <w:vAlign w:val="center"/>
          </w:tcPr>
          <w:p w14:paraId="161FFF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1ED72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93" w:type="pct"/>
            <w:shd w:val="clear" w:color="auto" w:fill="auto"/>
            <w:vAlign w:val="center"/>
          </w:tcPr>
          <w:p w14:paraId="02405B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0.0220 </w:t>
            </w:r>
          </w:p>
        </w:tc>
        <w:tc>
          <w:tcPr>
            <w:tcW w:w="707" w:type="pct"/>
            <w:shd w:val="clear" w:color="auto" w:fill="auto"/>
            <w:vAlign w:val="center"/>
          </w:tcPr>
          <w:p w14:paraId="40915CA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548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271043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509" w:type="pct"/>
            <w:shd w:val="clear" w:color="auto" w:fill="auto"/>
            <w:vAlign w:val="center"/>
          </w:tcPr>
          <w:p w14:paraId="69F326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风管支架</w:t>
            </w:r>
          </w:p>
        </w:tc>
        <w:tc>
          <w:tcPr>
            <w:tcW w:w="2638" w:type="pct"/>
            <w:shd w:val="clear" w:color="auto" w:fill="auto"/>
            <w:vAlign w:val="center"/>
          </w:tcPr>
          <w:p w14:paraId="49BDE5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配套现场定做</w:t>
            </w:r>
          </w:p>
        </w:tc>
        <w:tc>
          <w:tcPr>
            <w:tcW w:w="261" w:type="pct"/>
            <w:shd w:val="clear" w:color="auto" w:fill="auto"/>
            <w:vAlign w:val="center"/>
          </w:tcPr>
          <w:p w14:paraId="1A643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58A09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93" w:type="pct"/>
            <w:shd w:val="clear" w:color="auto" w:fill="auto"/>
            <w:vAlign w:val="center"/>
          </w:tcPr>
          <w:p w14:paraId="57BE35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0.0180 </w:t>
            </w:r>
          </w:p>
        </w:tc>
        <w:tc>
          <w:tcPr>
            <w:tcW w:w="707" w:type="pct"/>
            <w:shd w:val="clear" w:color="auto" w:fill="auto"/>
            <w:vAlign w:val="center"/>
          </w:tcPr>
          <w:p w14:paraId="652B3CC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80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051576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509" w:type="pct"/>
            <w:shd w:val="clear" w:color="auto" w:fill="auto"/>
            <w:vAlign w:val="center"/>
          </w:tcPr>
          <w:p w14:paraId="2B09E2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风柜支架</w:t>
            </w:r>
          </w:p>
        </w:tc>
        <w:tc>
          <w:tcPr>
            <w:tcW w:w="2638" w:type="pct"/>
            <w:shd w:val="clear" w:color="auto" w:fill="auto"/>
            <w:vAlign w:val="center"/>
          </w:tcPr>
          <w:p w14:paraId="110023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61" w:type="pct"/>
            <w:shd w:val="clear" w:color="auto" w:fill="auto"/>
            <w:vAlign w:val="center"/>
          </w:tcPr>
          <w:p w14:paraId="39602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8A920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58A341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0.1800 </w:t>
            </w:r>
          </w:p>
        </w:tc>
        <w:tc>
          <w:tcPr>
            <w:tcW w:w="707" w:type="pct"/>
            <w:shd w:val="clear" w:color="auto" w:fill="auto"/>
            <w:vAlign w:val="center"/>
          </w:tcPr>
          <w:p w14:paraId="1FB1868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727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7FA14E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509" w:type="pct"/>
            <w:shd w:val="clear" w:color="auto" w:fill="auto"/>
            <w:vAlign w:val="center"/>
          </w:tcPr>
          <w:p w14:paraId="3FE963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油烟净化器支架</w:t>
            </w:r>
          </w:p>
        </w:tc>
        <w:tc>
          <w:tcPr>
            <w:tcW w:w="2638" w:type="pct"/>
            <w:shd w:val="clear" w:color="auto" w:fill="auto"/>
            <w:vAlign w:val="center"/>
          </w:tcPr>
          <w:p w14:paraId="65AE7F8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61" w:type="pct"/>
            <w:shd w:val="clear" w:color="auto" w:fill="auto"/>
            <w:vAlign w:val="center"/>
          </w:tcPr>
          <w:p w14:paraId="3113C9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6C2C84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7142D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0.1600 </w:t>
            </w:r>
          </w:p>
        </w:tc>
        <w:tc>
          <w:tcPr>
            <w:tcW w:w="707" w:type="pct"/>
            <w:shd w:val="clear" w:color="auto" w:fill="auto"/>
            <w:vAlign w:val="center"/>
          </w:tcPr>
          <w:p w14:paraId="138CA6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DBF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39" w:type="pct"/>
            <w:shd w:val="clear" w:color="auto" w:fill="auto"/>
            <w:vAlign w:val="center"/>
          </w:tcPr>
          <w:p w14:paraId="4C3684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509" w:type="pct"/>
            <w:shd w:val="clear" w:color="auto" w:fill="auto"/>
            <w:vAlign w:val="center"/>
          </w:tcPr>
          <w:p w14:paraId="4FE01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不锈钢消声器</w:t>
            </w:r>
          </w:p>
        </w:tc>
        <w:tc>
          <w:tcPr>
            <w:tcW w:w="2638" w:type="pct"/>
            <w:shd w:val="clear" w:color="auto" w:fill="auto"/>
            <w:vAlign w:val="center"/>
          </w:tcPr>
          <w:p w14:paraId="00FD78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不锈钢材质，有效降低风机的声音</w:t>
            </w:r>
          </w:p>
        </w:tc>
        <w:tc>
          <w:tcPr>
            <w:tcW w:w="261" w:type="pct"/>
            <w:shd w:val="clear" w:color="auto" w:fill="auto"/>
            <w:vAlign w:val="center"/>
          </w:tcPr>
          <w:p w14:paraId="1F2AD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CCB5B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530880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0.6500 </w:t>
            </w:r>
          </w:p>
        </w:tc>
        <w:tc>
          <w:tcPr>
            <w:tcW w:w="707" w:type="pct"/>
            <w:shd w:val="clear" w:color="auto" w:fill="auto"/>
            <w:vAlign w:val="center"/>
          </w:tcPr>
          <w:p w14:paraId="7C7CCC5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E0E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9" w:type="pct"/>
            <w:shd w:val="clear" w:color="auto" w:fill="auto"/>
            <w:vAlign w:val="center"/>
          </w:tcPr>
          <w:p w14:paraId="4BB7B9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509" w:type="pct"/>
            <w:shd w:val="clear" w:color="auto" w:fill="auto"/>
            <w:vAlign w:val="center"/>
          </w:tcPr>
          <w:p w14:paraId="1219D9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消声器支架</w:t>
            </w:r>
          </w:p>
        </w:tc>
        <w:tc>
          <w:tcPr>
            <w:tcW w:w="2638" w:type="pct"/>
            <w:shd w:val="clear" w:color="auto" w:fill="auto"/>
            <w:vAlign w:val="center"/>
          </w:tcPr>
          <w:p w14:paraId="1B6C30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消声器支架，固定消声器，镀锌角钢制作，型号：4*4，</w:t>
            </w:r>
          </w:p>
        </w:tc>
        <w:tc>
          <w:tcPr>
            <w:tcW w:w="261" w:type="pct"/>
            <w:shd w:val="clear" w:color="auto" w:fill="auto"/>
            <w:vAlign w:val="center"/>
          </w:tcPr>
          <w:p w14:paraId="5B57F9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8C69A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76F52A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0.1400 </w:t>
            </w:r>
          </w:p>
        </w:tc>
        <w:tc>
          <w:tcPr>
            <w:tcW w:w="707" w:type="pct"/>
            <w:shd w:val="clear" w:color="auto" w:fill="auto"/>
            <w:vAlign w:val="center"/>
          </w:tcPr>
          <w:p w14:paraId="6F26ED3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A7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9" w:type="pct"/>
            <w:shd w:val="clear" w:color="auto" w:fill="auto"/>
            <w:vAlign w:val="center"/>
          </w:tcPr>
          <w:p w14:paraId="3BF17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509" w:type="pct"/>
            <w:shd w:val="clear" w:color="auto" w:fill="auto"/>
            <w:vAlign w:val="center"/>
          </w:tcPr>
          <w:p w14:paraId="5011CC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弹簧减震器</w:t>
            </w:r>
          </w:p>
        </w:tc>
        <w:tc>
          <w:tcPr>
            <w:tcW w:w="2638" w:type="pct"/>
            <w:shd w:val="clear" w:color="auto" w:fill="auto"/>
            <w:vAlign w:val="center"/>
          </w:tcPr>
          <w:p w14:paraId="013EDC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弹簧加减震配套风机净化器，单个承重力为：120kg</w:t>
            </w:r>
          </w:p>
        </w:tc>
        <w:tc>
          <w:tcPr>
            <w:tcW w:w="261" w:type="pct"/>
            <w:shd w:val="clear" w:color="auto" w:fill="auto"/>
            <w:vAlign w:val="center"/>
          </w:tcPr>
          <w:p w14:paraId="47A9B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05589F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3" w:type="pct"/>
            <w:shd w:val="clear" w:color="auto" w:fill="auto"/>
            <w:vAlign w:val="center"/>
          </w:tcPr>
          <w:p w14:paraId="5A9218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0.0300 </w:t>
            </w:r>
          </w:p>
        </w:tc>
        <w:tc>
          <w:tcPr>
            <w:tcW w:w="707" w:type="pct"/>
            <w:shd w:val="clear" w:color="auto" w:fill="auto"/>
            <w:vAlign w:val="center"/>
          </w:tcPr>
          <w:p w14:paraId="7BEC304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DEA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39" w:type="pct"/>
            <w:shd w:val="clear" w:color="auto" w:fill="auto"/>
            <w:vAlign w:val="center"/>
          </w:tcPr>
          <w:p w14:paraId="238E78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509" w:type="pct"/>
            <w:shd w:val="clear" w:color="auto" w:fill="auto"/>
            <w:vAlign w:val="center"/>
          </w:tcPr>
          <w:p w14:paraId="565761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不锈钢降压启动开关箱</w:t>
            </w:r>
          </w:p>
        </w:tc>
        <w:tc>
          <w:tcPr>
            <w:tcW w:w="2638" w:type="pct"/>
            <w:shd w:val="clear" w:color="auto" w:fill="auto"/>
            <w:vAlign w:val="center"/>
          </w:tcPr>
          <w:p w14:paraId="78A4E39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SUS304-2B不锈钢外壳，防火防爆，易于清洁，带数字屏显，避免电动机起动时过大的起动电流对供电线路影响，并且对风机电动机起到短路、缺相、过载、失压等保护作用，适配功率≥11KW。            </w:t>
            </w:r>
          </w:p>
        </w:tc>
        <w:tc>
          <w:tcPr>
            <w:tcW w:w="261" w:type="pct"/>
            <w:shd w:val="clear" w:color="auto" w:fill="auto"/>
            <w:vAlign w:val="center"/>
          </w:tcPr>
          <w:p w14:paraId="5C27B2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shd w:val="clear" w:color="auto" w:fill="auto"/>
            <w:vAlign w:val="center"/>
          </w:tcPr>
          <w:p w14:paraId="798EC8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BDADA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0.3000 </w:t>
            </w:r>
          </w:p>
        </w:tc>
        <w:tc>
          <w:tcPr>
            <w:tcW w:w="707" w:type="pct"/>
            <w:shd w:val="clear" w:color="auto" w:fill="auto"/>
            <w:vAlign w:val="center"/>
          </w:tcPr>
          <w:p w14:paraId="7B954ED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F5B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shd w:val="clear" w:color="auto" w:fill="auto"/>
            <w:vAlign w:val="center"/>
          </w:tcPr>
          <w:p w14:paraId="1EC561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509" w:type="pct"/>
            <w:shd w:val="clear" w:color="auto" w:fill="auto"/>
            <w:vAlign w:val="center"/>
          </w:tcPr>
          <w:p w14:paraId="618A0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烟罩灭火系统</w:t>
            </w:r>
          </w:p>
        </w:tc>
        <w:tc>
          <w:tcPr>
            <w:tcW w:w="2638" w:type="pct"/>
            <w:shd w:val="clear" w:color="auto" w:fill="auto"/>
            <w:vAlign w:val="center"/>
          </w:tcPr>
          <w:p w14:paraId="05CA1780">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1.主要配件:驱动瓶.药剂罐、水流控制阀、感温装置、控制箱、食用油专用灭火药剂及释放机构等，材料全部采用不锈钢、铜及少量合金铝，并经过防腐处理；</w:t>
            </w:r>
          </w:p>
          <w:p w14:paraId="601D103A">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2.启动原理:采用机械、电控相结合传动，全天候24小时监控，可连接消防报警系统,火情发生后,灭火装置自动启动扑灭火焰 ，在灭火时声光报警、打开水流阀同时进行设有机械应急启动装置,当手动、自动启动不成功时使用；                                               3.驱动方式及工作压力：驱动方式：氮气驱动，规格：1.2L，驱动气体充装压力为13MPa，经过减压阀后的出口工作压力不得大于0.6MPa；                                                    4.,三瓶组：≥43.5kg</w:t>
            </w:r>
          </w:p>
          <w:p w14:paraId="6B1AA469">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5.食用油专用灭火剂特性:产品为绿色环保型灭火药剂，无色、无味、灭火效率快，灭火时间：≤1.8s,有效期为6年</w:t>
            </w:r>
          </w:p>
          <w:p w14:paraId="5E5CDC8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6.产品具有国家应急管理部颁发的消防产品认证证书【提供证书扫描件及全国认证认可信息公共服务平台 (cx.cnca.cn)中查询证书信息的网页截图】</w:t>
            </w:r>
          </w:p>
        </w:tc>
        <w:tc>
          <w:tcPr>
            <w:tcW w:w="261" w:type="pct"/>
            <w:shd w:val="clear" w:color="auto" w:fill="auto"/>
            <w:vAlign w:val="center"/>
          </w:tcPr>
          <w:p w14:paraId="2BC241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249" w:type="pct"/>
            <w:shd w:val="clear" w:color="auto" w:fill="auto"/>
            <w:vAlign w:val="center"/>
          </w:tcPr>
          <w:p w14:paraId="10134F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3" w:type="pct"/>
            <w:shd w:val="clear" w:color="auto" w:fill="auto"/>
            <w:vAlign w:val="center"/>
          </w:tcPr>
          <w:p w14:paraId="4CFA85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2.2000 </w:t>
            </w:r>
          </w:p>
        </w:tc>
        <w:tc>
          <w:tcPr>
            <w:tcW w:w="707" w:type="pct"/>
            <w:shd w:val="clear" w:color="auto" w:fill="auto"/>
            <w:vAlign w:val="center"/>
          </w:tcPr>
          <w:p w14:paraId="32A368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14:paraId="490DD9BA">
      <w:pPr>
        <w:rPr>
          <w:rFonts w:hint="eastAsia" w:ascii="宋体" w:hAnsi="宋体" w:eastAsia="宋体" w:cs="宋体"/>
          <w:color w:val="auto"/>
          <w:highlight w:val="none"/>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6EDBC33D">
      <w:pPr>
        <w:pStyle w:val="3"/>
        <w:spacing w:before="0" w:after="0"/>
        <w:ind w:left="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标项二：罪犯伙房设施设备采购项目</w:t>
      </w:r>
    </w:p>
    <w:tbl>
      <w:tblPr>
        <w:tblStyle w:val="2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585"/>
        <w:gridCol w:w="7774"/>
        <w:gridCol w:w="780"/>
        <w:gridCol w:w="744"/>
        <w:gridCol w:w="1174"/>
        <w:gridCol w:w="2105"/>
      </w:tblGrid>
      <w:tr w14:paraId="06C31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A641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5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A94A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项目内容</w:t>
            </w:r>
          </w:p>
        </w:tc>
        <w:tc>
          <w:tcPr>
            <w:tcW w:w="26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7E8F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规格型号</w:t>
            </w:r>
          </w:p>
        </w:tc>
        <w:tc>
          <w:tcPr>
            <w:tcW w:w="2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2521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FFD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39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C523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单价限价（万元）</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9669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参考图片</w:t>
            </w:r>
          </w:p>
        </w:tc>
      </w:tr>
      <w:tr w14:paraId="0E7A7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auto" w:sz="4" w:space="0"/>
              <w:left w:val="single" w:color="000000" w:sz="4" w:space="0"/>
              <w:bottom w:val="single" w:color="000000" w:sz="4" w:space="0"/>
              <w:right w:val="single" w:color="000000" w:sz="4" w:space="0"/>
            </w:tcBorders>
            <w:shd w:val="clear" w:color="auto" w:fill="auto"/>
            <w:vAlign w:val="center"/>
          </w:tcPr>
          <w:p w14:paraId="42A800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c>
          <w:tcPr>
            <w:tcW w:w="53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87815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菜桶(大）</w:t>
            </w:r>
          </w:p>
        </w:tc>
        <w:tc>
          <w:tcPr>
            <w:tcW w:w="2612" w:type="pct"/>
            <w:tcBorders>
              <w:top w:val="single" w:color="auto" w:sz="4" w:space="0"/>
              <w:left w:val="single" w:color="000000" w:sz="4" w:space="0"/>
              <w:bottom w:val="single" w:color="000000" w:sz="4" w:space="0"/>
              <w:right w:val="single" w:color="000000" w:sz="4" w:space="0"/>
            </w:tcBorders>
            <w:shd w:val="clear" w:color="auto" w:fill="auto"/>
            <w:vAlign w:val="center"/>
          </w:tcPr>
          <w:p w14:paraId="23DA44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红色菜筐                                                                  品牌：厂制品                                                   </w:t>
            </w:r>
          </w:p>
          <w:p w14:paraId="112D83D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规格：68CM*48CM*36cm</w:t>
            </w:r>
          </w:p>
          <w:p w14:paraId="21E922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说明：新塑料制品；颜色：绿、蓝、红、黄</w:t>
            </w:r>
          </w:p>
        </w:tc>
        <w:tc>
          <w:tcPr>
            <w:tcW w:w="261" w:type="pct"/>
            <w:tcBorders>
              <w:top w:val="single" w:color="auto" w:sz="4" w:space="0"/>
              <w:left w:val="single" w:color="000000" w:sz="4" w:space="0"/>
              <w:bottom w:val="single" w:color="000000" w:sz="4" w:space="0"/>
              <w:right w:val="single" w:color="000000" w:sz="4" w:space="0"/>
            </w:tcBorders>
            <w:shd w:val="clear" w:color="auto" w:fill="auto"/>
            <w:vAlign w:val="center"/>
          </w:tcPr>
          <w:p w14:paraId="3A5B13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auto" w:sz="4" w:space="0"/>
              <w:left w:val="single" w:color="000000" w:sz="4" w:space="0"/>
              <w:bottom w:val="single" w:color="000000" w:sz="4" w:space="0"/>
              <w:right w:val="single" w:color="000000" w:sz="4" w:space="0"/>
            </w:tcBorders>
            <w:shd w:val="clear" w:color="auto" w:fill="auto"/>
            <w:vAlign w:val="center"/>
          </w:tcPr>
          <w:p w14:paraId="088910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394" w:type="pct"/>
            <w:tcBorders>
              <w:top w:val="single" w:color="auto" w:sz="4" w:space="0"/>
              <w:left w:val="single" w:color="000000" w:sz="4" w:space="0"/>
              <w:bottom w:val="single" w:color="000000" w:sz="4" w:space="0"/>
              <w:right w:val="single" w:color="000000" w:sz="4" w:space="0"/>
            </w:tcBorders>
            <w:shd w:val="clear" w:color="auto" w:fill="auto"/>
            <w:vAlign w:val="center"/>
          </w:tcPr>
          <w:p w14:paraId="1C68FB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0.0500</w:t>
            </w:r>
          </w:p>
        </w:tc>
        <w:tc>
          <w:tcPr>
            <w:tcW w:w="707" w:type="pct"/>
            <w:tcBorders>
              <w:top w:val="single" w:color="auto" w:sz="4" w:space="0"/>
              <w:left w:val="single" w:color="000000" w:sz="4" w:space="0"/>
              <w:bottom w:val="single" w:color="000000" w:sz="4" w:space="0"/>
              <w:right w:val="single" w:color="000000" w:sz="4" w:space="0"/>
            </w:tcBorders>
            <w:shd w:val="clear" w:color="auto" w:fill="auto"/>
            <w:vAlign w:val="center"/>
          </w:tcPr>
          <w:p w14:paraId="391157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9861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D08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8EA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菜桶(小）</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3861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红色菜筐                                                                  品牌：厂制品                                                        </w:t>
            </w:r>
          </w:p>
          <w:p w14:paraId="18C9C2C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规格：60cm*42cm*30cm                                                 </w:t>
            </w:r>
          </w:p>
          <w:p w14:paraId="56AFB3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说明：新塑料制品；颜色：绿、蓝、红、黄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8A4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6CD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79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0.0450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529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59CD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B44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C7B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菜桶(大）</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E2B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红色菜筐                                                                  品牌：厂制品                                                   </w:t>
            </w:r>
          </w:p>
          <w:p w14:paraId="527166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规格：68CM*48CM*36cm                                               </w:t>
            </w:r>
          </w:p>
          <w:p w14:paraId="1084DC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说明：新塑料制品；颜色：绿、蓝、红、黄</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C8C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56A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BC2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E10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CF6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140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E6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菜桶(小）</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DAF9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红色菜筐                                                                  品牌：厂制品                                                   </w:t>
            </w:r>
          </w:p>
          <w:p w14:paraId="7B8138B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规格：43CM*30cm*21cm                                                  </w:t>
            </w:r>
          </w:p>
          <w:p w14:paraId="703D9A2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说明：新塑料制品；颜色：绿、蓝、红、黄</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FCD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2D3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B56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0.0080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73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C4C6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55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265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开水桶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66B9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不锈钢开水桶：</w:t>
            </w:r>
          </w:p>
          <w:p w14:paraId="5974C5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品牌：厂制品（按实际定做）</w:t>
            </w:r>
          </w:p>
          <w:p w14:paraId="4927E86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桶：食品级304不锈钢制作 ，壁厚不小于1.2mm，容量不小于120升。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32B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372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3D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0.0600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49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6E7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7A0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16A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餐具架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2375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采用优质SUS304-2B不锈钢板制作；台面、侧板</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门板、底板、层板、背板板厚均不小于1.2mm；单边上挂式尼龙静音滑轮移门，内置两层可调层板；配不锈钢加强筋厚度不小于1.2mm；配重力可调节子弹脚；</w:t>
            </w:r>
          </w:p>
          <w:p w14:paraId="0EB65AB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规格：1200*500*1800mm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0E1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CA3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C0C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2B3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244F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766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A2B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电开水炉</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5B9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功率：380V/≤18KW；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—内胆材质: 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—出水方式：两水龙头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—加热方式: 电热管加热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—额定出水量:≧150L/h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—尺寸：与开水器配套</w:t>
            </w:r>
          </w:p>
          <w:p w14:paraId="706907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lang w:val="en-US" w:eastAsia="zh-CN" w:bidi="ar"/>
              </w:rPr>
              <w:t>产品符合GB 4706.1-2005《家用和类似用途电器的安全第一部分：通电要求》要求； 符合GB 4706.36-2014《家用和类似用途电器的安全商用电开水器和液体加热器的特殊要求》的规定并提供相应报告，</w:t>
            </w:r>
            <w:r>
              <w:rPr>
                <w:rFonts w:hint="eastAsia" w:ascii="宋体" w:hAnsi="宋体" w:eastAsia="宋体" w:cs="宋体"/>
                <w:i w:val="0"/>
                <w:iCs w:val="0"/>
                <w:color w:val="auto"/>
                <w:kern w:val="0"/>
                <w:sz w:val="21"/>
                <w:szCs w:val="21"/>
                <w:highlight w:val="none"/>
                <w:u w:val="none"/>
                <w:lang w:val="en-US" w:eastAsia="zh-CN" w:bidi="ar"/>
              </w:rPr>
              <w:t>或提供承诺书，承诺在供货时提供对应产品的</w:t>
            </w:r>
            <w:r>
              <w:rPr>
                <w:rFonts w:hint="eastAsia" w:ascii="宋体" w:hAnsi="宋体" w:cs="宋体"/>
                <w:i w:val="0"/>
                <w:iCs w:val="0"/>
                <w:color w:val="auto"/>
                <w:kern w:val="0"/>
                <w:sz w:val="21"/>
                <w:szCs w:val="21"/>
                <w:highlight w:val="none"/>
                <w:u w:val="none"/>
                <w:lang w:val="en-US" w:eastAsia="zh-CN" w:bidi="ar"/>
              </w:rPr>
              <w:t>检测报告，承诺书格式自拟。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1D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BFF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C1F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F36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75995" cy="889635"/>
                  <wp:effectExtent l="0" t="0" r="1905" b="12065"/>
                  <wp:docPr id="127" name="图片 25" descr="电开水器"/>
                  <wp:cNvGraphicFramePr/>
                  <a:graphic xmlns:a="http://schemas.openxmlformats.org/drawingml/2006/main">
                    <a:graphicData uri="http://schemas.openxmlformats.org/drawingml/2006/picture">
                      <pic:pic xmlns:pic="http://schemas.openxmlformats.org/drawingml/2006/picture">
                        <pic:nvPicPr>
                          <pic:cNvPr id="127" name="图片 25" descr="电开水器"/>
                          <pic:cNvPicPr/>
                        </pic:nvPicPr>
                        <pic:blipFill>
                          <a:blip r:embed="rId36"/>
                          <a:srcRect/>
                          <a:stretch>
                            <a:fillRect/>
                          </a:stretch>
                        </pic:blipFill>
                        <pic:spPr>
                          <a:xfrm>
                            <a:off x="0" y="0"/>
                            <a:ext cx="975995" cy="889635"/>
                          </a:xfrm>
                          <a:prstGeom prst="rect">
                            <a:avLst/>
                          </a:prstGeom>
                          <a:noFill/>
                          <a:ln w="9525" cap="flat" cmpd="sng">
                            <a:noFill/>
                            <a:prstDash val="solid"/>
                            <a:miter/>
                          </a:ln>
                          <a:effectLst/>
                        </pic:spPr>
                      </pic:pic>
                    </a:graphicData>
                  </a:graphic>
                </wp:inline>
              </w:drawing>
            </w:r>
          </w:p>
        </w:tc>
      </w:tr>
      <w:tr w14:paraId="58EDF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6F9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20F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消毒柜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9CB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SUS304-2B无磁不锈钢；</w:t>
            </w:r>
          </w:p>
          <w:p w14:paraId="3715161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柜身/背板：厚度不小于1.2mm；</w:t>
            </w:r>
          </w:p>
          <w:p w14:paraId="1666E9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不准采用整体发泡，必须采用隔热材料；</w:t>
            </w:r>
          </w:p>
          <w:p w14:paraId="7FD38C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内胆：厚度≧1.2mm；</w:t>
            </w:r>
          </w:p>
          <w:p w14:paraId="1D50F50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柜门：厚度≧1.2mm，整体聚氨酯发泡；</w:t>
            </w:r>
          </w:p>
          <w:p w14:paraId="1A5073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胶条：嵌入式硅胶条；</w:t>
            </w:r>
          </w:p>
          <w:p w14:paraId="3A0EA1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功率：220V/≦6KW；</w:t>
            </w:r>
          </w:p>
          <w:p w14:paraId="692BC3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篮筐：SUS304# ≧∅5mm不锈钢钢丝制作，篮筐尺寸：≧400*500*200，配不少于8个；</w:t>
            </w:r>
          </w:p>
          <w:p w14:paraId="69A60E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控温范围：50-150度,消毒湿度：130度采用自动控温、操作方便；热风循环、热量均匀、无死角、高温消毒杀菌；</w:t>
            </w:r>
          </w:p>
          <w:p w14:paraId="78F8C6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符合卫生防疫要求。</w:t>
            </w:r>
          </w:p>
          <w:p w14:paraId="0C1607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ADD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12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BEB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773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4149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FB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F73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菜桶(大）</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FD2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红色菜筐                                                                  品牌：厂制品                                                   </w:t>
            </w:r>
          </w:p>
          <w:p w14:paraId="18FF8B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规格：68CM*48CM*36cm                                                 </w:t>
            </w:r>
          </w:p>
          <w:p w14:paraId="7704A9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说明：新塑料制品；颜色：绿、蓝、红、黄</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086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A9B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EE6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DF1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82C5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4FC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AEB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菜桶(小）</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A7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红色菜筐                                                                  品牌：厂制品                                                   </w:t>
            </w:r>
          </w:p>
          <w:p w14:paraId="799A84B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规格：60cm*42cm*30cm                                                  </w:t>
            </w:r>
          </w:p>
          <w:p w14:paraId="690D53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说明：新塑料制品；颜色：绿、蓝、红、黄</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A43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E74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02A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0.0450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51D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A896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E7B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E37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开水桶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934D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 xml:space="preserve">不锈钢开水桶：                                                       </w:t>
            </w:r>
          </w:p>
          <w:p w14:paraId="30F56D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 xml:space="preserve">品牌：厂制品（按实际定做）                                      </w:t>
            </w:r>
          </w:p>
          <w:p w14:paraId="1A3F4A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桶：食品级304不锈钢制作 ，壁厚不小于1.2mm，容量不小于100升。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88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E17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426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2F0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A289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835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CB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餐具架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AEE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采用优质SUS304-2B不锈钢板制作；台面、侧板</w:t>
            </w:r>
            <w:r>
              <w:rPr>
                <w:rFonts w:hint="eastAsia" w:ascii="宋体" w:hAnsi="宋体" w:eastAsia="宋体" w:cs="宋体"/>
                <w:i w:val="0"/>
                <w:iCs w:val="0"/>
                <w:color w:val="auto"/>
                <w:sz w:val="21"/>
                <w:szCs w:val="21"/>
                <w:highlight w:val="none"/>
                <w:u w:val="none"/>
                <w:lang w:eastAsia="zh-CN"/>
              </w:rPr>
              <w:t>、</w:t>
            </w:r>
            <w:r>
              <w:rPr>
                <w:rFonts w:hint="eastAsia" w:ascii="宋体" w:hAnsi="宋体" w:eastAsia="宋体" w:cs="宋体"/>
                <w:i w:val="0"/>
                <w:iCs w:val="0"/>
                <w:color w:val="auto"/>
                <w:sz w:val="21"/>
                <w:szCs w:val="21"/>
                <w:highlight w:val="none"/>
                <w:u w:val="none"/>
              </w:rPr>
              <w:t>门板、底板、层板、背板板厚均不小于1.2mm；单边上挂式尼龙静音滑轮移门，内置两层可调层板；配不锈钢加强筋厚度不小于1.2mm；配重力可调节子弹脚；</w:t>
            </w:r>
          </w:p>
          <w:p w14:paraId="65EBB67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规格：1200*500*1800mm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F8D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A12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AD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5F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19D4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01D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B1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电开水炉</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D4B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—内胆材质: 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—出水方式：两水龙头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—加热方式: 电热管加热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—额定出水量: ≥180L/h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—尺寸：与开水器配套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74B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A1A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D47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661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75995" cy="889635"/>
                  <wp:effectExtent l="0" t="0" r="1905" b="12065"/>
                  <wp:docPr id="128" name="图片 25" descr="电开水器"/>
                  <wp:cNvGraphicFramePr/>
                  <a:graphic xmlns:a="http://schemas.openxmlformats.org/drawingml/2006/main">
                    <a:graphicData uri="http://schemas.openxmlformats.org/drawingml/2006/picture">
                      <pic:pic xmlns:pic="http://schemas.openxmlformats.org/drawingml/2006/picture">
                        <pic:nvPicPr>
                          <pic:cNvPr id="128" name="图片 25" descr="电开水器"/>
                          <pic:cNvPicPr/>
                        </pic:nvPicPr>
                        <pic:blipFill>
                          <a:blip r:embed="rId36"/>
                          <a:srcRect/>
                          <a:stretch>
                            <a:fillRect/>
                          </a:stretch>
                        </pic:blipFill>
                        <pic:spPr>
                          <a:xfrm>
                            <a:off x="0" y="0"/>
                            <a:ext cx="975995" cy="889635"/>
                          </a:xfrm>
                          <a:prstGeom prst="rect">
                            <a:avLst/>
                          </a:prstGeom>
                          <a:noFill/>
                          <a:ln w="9525" cap="flat" cmpd="sng">
                            <a:noFill/>
                            <a:prstDash val="solid"/>
                            <a:miter/>
                          </a:ln>
                          <a:effectLst/>
                        </pic:spPr>
                      </pic:pic>
                    </a:graphicData>
                  </a:graphic>
                </wp:inline>
              </w:drawing>
            </w:r>
          </w:p>
        </w:tc>
      </w:tr>
      <w:tr w14:paraId="4CAF6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7C5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714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1645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428B07B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840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58B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427B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A0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29" name="图片 29" descr="平板货架"/>
                  <wp:cNvGraphicFramePr/>
                  <a:graphic xmlns:a="http://schemas.openxmlformats.org/drawingml/2006/main">
                    <a:graphicData uri="http://schemas.openxmlformats.org/drawingml/2006/picture">
                      <pic:pic xmlns:pic="http://schemas.openxmlformats.org/drawingml/2006/picture">
                        <pic:nvPicPr>
                          <pic:cNvPr id="129"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31651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8A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B7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高低双温冷库</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FB82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作温度高温0℃～+5℃，-15℃～-18℃，压缩机、蒸发器、控制器等主要部件均采用知名品牌配件，带全自动数显，库体可见面均采用用厚度不小于1.2mm的SUS304-2B材质，聚氨酯保温板厚度不小于100mm（B2级阻燃），地板上压5mm防滑不锈钢板，配不锈钢自动回归门、风幕机、LED照明，库门带防反锁功能；                            </w:t>
            </w:r>
          </w:p>
          <w:p w14:paraId="166553B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规格：8560mm*7560mm*2600mm*2（实际以现场尺寸为准）。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6FB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FC4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B2D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03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59485" cy="595630"/>
                  <wp:effectExtent l="0" t="0" r="5715" b="1270"/>
                  <wp:docPr id="130" name="Picture 3136" descr="KVPMVF]D@6QSL6}P4[O2D41"/>
                  <wp:cNvGraphicFramePr/>
                  <a:graphic xmlns:a="http://schemas.openxmlformats.org/drawingml/2006/main">
                    <a:graphicData uri="http://schemas.openxmlformats.org/drawingml/2006/picture">
                      <pic:pic xmlns:pic="http://schemas.openxmlformats.org/drawingml/2006/picture">
                        <pic:nvPicPr>
                          <pic:cNvPr id="130" name="Picture 3136" descr="KVPMVF]D@6QSL6}P4[O2D41"/>
                          <pic:cNvPicPr/>
                        </pic:nvPicPr>
                        <pic:blipFill>
                          <a:blip r:embed="rId33"/>
                          <a:srcRect/>
                          <a:stretch>
                            <a:fillRect/>
                          </a:stretch>
                        </pic:blipFill>
                        <pic:spPr>
                          <a:xfrm>
                            <a:off x="0" y="0"/>
                            <a:ext cx="959485" cy="595630"/>
                          </a:xfrm>
                          <a:prstGeom prst="rect">
                            <a:avLst/>
                          </a:prstGeom>
                          <a:noFill/>
                          <a:ln w="9525" cap="flat" cmpd="sng">
                            <a:noFill/>
                            <a:prstDash val="solid"/>
                            <a:miter/>
                          </a:ln>
                          <a:effectLst/>
                        </pic:spPr>
                      </pic:pic>
                    </a:graphicData>
                  </a:graphic>
                </wp:inline>
              </w:drawing>
            </w:r>
          </w:p>
        </w:tc>
      </w:tr>
      <w:tr w14:paraId="4B829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F96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E19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A97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4F0B58B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4AF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29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526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AA3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31" name="图片 29" descr="平板货架"/>
                  <wp:cNvGraphicFramePr/>
                  <a:graphic xmlns:a="http://schemas.openxmlformats.org/drawingml/2006/main">
                    <a:graphicData uri="http://schemas.openxmlformats.org/drawingml/2006/picture">
                      <pic:pic xmlns:pic="http://schemas.openxmlformats.org/drawingml/2006/picture">
                        <pic:nvPicPr>
                          <pic:cNvPr id="131"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215A6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1F7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A17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大米架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A51F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采用SUS304-2B不锈钢管方管焊接制作，方管规格不小于50mm*50mm，壁厚不小于1.2mm;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规格：1200mm*500mm*250mm。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059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A6B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53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0.0750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469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796925" cy="458470"/>
                  <wp:effectExtent l="0" t="0" r="3175" b="11430"/>
                  <wp:docPr id="132" name="图片 31" descr="大米架白底图"/>
                  <wp:cNvGraphicFramePr/>
                  <a:graphic xmlns:a="http://schemas.openxmlformats.org/drawingml/2006/main">
                    <a:graphicData uri="http://schemas.openxmlformats.org/drawingml/2006/picture">
                      <pic:pic xmlns:pic="http://schemas.openxmlformats.org/drawingml/2006/picture">
                        <pic:nvPicPr>
                          <pic:cNvPr id="132" name="图片 31" descr="大米架白底图"/>
                          <pic:cNvPicPr/>
                        </pic:nvPicPr>
                        <pic:blipFill>
                          <a:blip r:embed="rId31"/>
                          <a:srcRect/>
                          <a:stretch>
                            <a:fillRect/>
                          </a:stretch>
                        </pic:blipFill>
                        <pic:spPr>
                          <a:xfrm>
                            <a:off x="0" y="0"/>
                            <a:ext cx="796925" cy="458470"/>
                          </a:xfrm>
                          <a:prstGeom prst="rect">
                            <a:avLst/>
                          </a:prstGeom>
                          <a:noFill/>
                          <a:ln w="9525" cap="flat" cmpd="sng">
                            <a:noFill/>
                            <a:prstDash val="solid"/>
                            <a:miter/>
                          </a:ln>
                          <a:effectLst/>
                        </pic:spPr>
                      </pic:pic>
                    </a:graphicData>
                  </a:graphic>
                </wp:inline>
              </w:drawing>
            </w:r>
          </w:p>
        </w:tc>
      </w:tr>
      <w:tr w14:paraId="6D090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E98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C58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平板推车</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0FEF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采用SUS304-2B不锈钢板材制作，板厚不小于1.2mm，下衬不锈钢加强筋,立柱直径不小于38mm，壁厚不小于1.0mm，配5寸聚胺脂静音轮4只；                                   规格：900mm*500mm*800mm。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EE9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AE5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E9C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0.1125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0F8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78180" cy="406400"/>
                  <wp:effectExtent l="0" t="0" r="7620" b="0"/>
                  <wp:docPr id="133" name="Picture 480" descr="wps_clip_image-4051"/>
                  <wp:cNvGraphicFramePr/>
                  <a:graphic xmlns:a="http://schemas.openxmlformats.org/drawingml/2006/main">
                    <a:graphicData uri="http://schemas.openxmlformats.org/drawingml/2006/picture">
                      <pic:pic xmlns:pic="http://schemas.openxmlformats.org/drawingml/2006/picture">
                        <pic:nvPicPr>
                          <pic:cNvPr id="133" name="Picture 480" descr="wps_clip_image-4051"/>
                          <pic:cNvPicPr/>
                        </pic:nvPicPr>
                        <pic:blipFill>
                          <a:blip r:embed="rId32"/>
                          <a:srcRect/>
                          <a:stretch>
                            <a:fillRect/>
                          </a:stretch>
                        </pic:blipFill>
                        <pic:spPr>
                          <a:xfrm>
                            <a:off x="0" y="0"/>
                            <a:ext cx="678180" cy="406400"/>
                          </a:xfrm>
                          <a:prstGeom prst="rect">
                            <a:avLst/>
                          </a:prstGeom>
                          <a:noFill/>
                          <a:ln w="9525" cap="flat" cmpd="sng">
                            <a:noFill/>
                            <a:prstDash val="solid"/>
                            <a:miter/>
                          </a:ln>
                          <a:effectLst/>
                        </pic:spPr>
                      </pic:pic>
                    </a:graphicData>
                  </a:graphic>
                </wp:inline>
              </w:drawing>
            </w:r>
          </w:p>
        </w:tc>
      </w:tr>
      <w:tr w14:paraId="113C4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35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CDD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六格更衣柜</w:t>
            </w:r>
          </w:p>
        </w:tc>
        <w:tc>
          <w:tcPr>
            <w:tcW w:w="2612" w:type="pct"/>
            <w:tcBorders>
              <w:top w:val="nil"/>
              <w:left w:val="nil"/>
              <w:bottom w:val="nil"/>
              <w:right w:val="nil"/>
            </w:tcBorders>
            <w:shd w:val="clear" w:color="auto" w:fill="auto"/>
            <w:vAlign w:val="center"/>
          </w:tcPr>
          <w:p w14:paraId="79F4D5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采用SUS304-2B不锈钢板材制作，板材厚度不小于1.2mm，焊接打磨后无毛刺、无锐角，边缘光滑不割手，颜色为不锈钢原色；                      </w:t>
            </w:r>
          </w:p>
          <w:p w14:paraId="22C7D9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规格：1200mm*500mm*1800mm。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B62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8A9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5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DCC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10540" cy="586740"/>
                  <wp:effectExtent l="0" t="0" r="10160" b="10160"/>
                  <wp:docPr id="134" name="图片 29" descr=")_D7RM%V[5SDFM2Q49}E0DV"/>
                  <wp:cNvGraphicFramePr/>
                  <a:graphic xmlns:a="http://schemas.openxmlformats.org/drawingml/2006/main">
                    <a:graphicData uri="http://schemas.openxmlformats.org/drawingml/2006/picture">
                      <pic:pic xmlns:pic="http://schemas.openxmlformats.org/drawingml/2006/picture">
                        <pic:nvPicPr>
                          <pic:cNvPr id="134" name="图片 29" descr=")_D7RM%V[5SDFM2Q49}E0DV"/>
                          <pic:cNvPicPr/>
                        </pic:nvPicPr>
                        <pic:blipFill>
                          <a:blip r:embed="rId100"/>
                          <a:srcRect/>
                          <a:stretch>
                            <a:fillRect/>
                          </a:stretch>
                        </pic:blipFill>
                        <pic:spPr>
                          <a:xfrm>
                            <a:off x="0" y="0"/>
                            <a:ext cx="510540" cy="586740"/>
                          </a:xfrm>
                          <a:prstGeom prst="rect">
                            <a:avLst/>
                          </a:prstGeom>
                          <a:noFill/>
                          <a:ln w="9525" cap="flat" cmpd="sng">
                            <a:noFill/>
                            <a:prstDash val="solid"/>
                            <a:miter/>
                          </a:ln>
                          <a:effectLst/>
                        </pic:spPr>
                      </pic:pic>
                    </a:graphicData>
                  </a:graphic>
                </wp:inline>
              </w:drawing>
            </w:r>
          </w:p>
        </w:tc>
      </w:tr>
      <w:tr w14:paraId="73B0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D1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09D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662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内胆材质: 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出水方式：两水龙头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加热方式: 电热管加热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额定出水量: ≧120L/h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尺寸：与开水器配套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91B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3C8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4B6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0.2300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802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75995" cy="889635"/>
                  <wp:effectExtent l="0" t="0" r="1905" b="12065"/>
                  <wp:docPr id="135" name="图片 25" descr="电开水器"/>
                  <wp:cNvGraphicFramePr/>
                  <a:graphic xmlns:a="http://schemas.openxmlformats.org/drawingml/2006/main">
                    <a:graphicData uri="http://schemas.openxmlformats.org/drawingml/2006/picture">
                      <pic:pic xmlns:pic="http://schemas.openxmlformats.org/drawingml/2006/picture">
                        <pic:nvPicPr>
                          <pic:cNvPr id="135" name="图片 25" descr="电开水器"/>
                          <pic:cNvPicPr/>
                        </pic:nvPicPr>
                        <pic:blipFill>
                          <a:blip r:embed="rId36"/>
                          <a:srcRect/>
                          <a:stretch>
                            <a:fillRect/>
                          </a:stretch>
                        </pic:blipFill>
                        <pic:spPr>
                          <a:xfrm>
                            <a:off x="0" y="0"/>
                            <a:ext cx="975995" cy="889635"/>
                          </a:xfrm>
                          <a:prstGeom prst="rect">
                            <a:avLst/>
                          </a:prstGeom>
                          <a:noFill/>
                          <a:ln w="9525" cap="flat" cmpd="sng">
                            <a:noFill/>
                            <a:prstDash val="solid"/>
                            <a:miter/>
                          </a:ln>
                          <a:effectLst/>
                        </pic:spPr>
                      </pic:pic>
                    </a:graphicData>
                  </a:graphic>
                </wp:inline>
              </w:drawing>
            </w:r>
          </w:p>
        </w:tc>
      </w:tr>
      <w:tr w14:paraId="0C6DC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DF7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B5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A50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209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130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B56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786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560705"/>
                  <wp:effectExtent l="0" t="0" r="1270" b="10795"/>
                  <wp:docPr id="136" name="Picture 444" descr="wps_clip_image-15394"/>
                  <wp:cNvGraphicFramePr/>
                  <a:graphic xmlns:a="http://schemas.openxmlformats.org/drawingml/2006/main">
                    <a:graphicData uri="http://schemas.openxmlformats.org/drawingml/2006/picture">
                      <pic:pic xmlns:pic="http://schemas.openxmlformats.org/drawingml/2006/picture">
                        <pic:nvPicPr>
                          <pic:cNvPr id="136" name="Picture 444" descr="wps_clip_image-15394"/>
                          <pic:cNvPicPr/>
                        </pic:nvPicPr>
                        <pic:blipFill>
                          <a:blip r:embed="rId83"/>
                          <a:srcRect/>
                          <a:stretch>
                            <a:fillRect/>
                          </a:stretch>
                        </pic:blipFill>
                        <pic:spPr>
                          <a:xfrm>
                            <a:off x="0" y="0"/>
                            <a:ext cx="875030" cy="560705"/>
                          </a:xfrm>
                          <a:prstGeom prst="rect">
                            <a:avLst/>
                          </a:prstGeom>
                          <a:noFill/>
                          <a:ln w="9525" cap="flat" cmpd="sng">
                            <a:noFill/>
                            <a:prstDash val="solid"/>
                            <a:miter/>
                          </a:ln>
                          <a:effectLst/>
                        </pic:spPr>
                      </pic:pic>
                    </a:graphicData>
                  </a:graphic>
                </wp:inline>
              </w:drawing>
            </w:r>
          </w:p>
        </w:tc>
      </w:tr>
      <w:tr w14:paraId="214CE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60A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79C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C398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42E909D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F6F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D84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21F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63A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37" name="图片 29" descr="平板货架"/>
                  <wp:cNvGraphicFramePr/>
                  <a:graphic xmlns:a="http://schemas.openxmlformats.org/drawingml/2006/main">
                    <a:graphicData uri="http://schemas.openxmlformats.org/drawingml/2006/picture">
                      <pic:pic xmlns:pic="http://schemas.openxmlformats.org/drawingml/2006/picture">
                        <pic:nvPicPr>
                          <pic:cNvPr id="137"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3CBB3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44D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DFA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44E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6E2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272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A43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D52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38" name="Picture 116" descr="双层工作台"/>
                  <wp:cNvGraphicFramePr/>
                  <a:graphic xmlns:a="http://schemas.openxmlformats.org/drawingml/2006/main">
                    <a:graphicData uri="http://schemas.openxmlformats.org/drawingml/2006/picture">
                      <pic:pic xmlns:pic="http://schemas.openxmlformats.org/drawingml/2006/picture">
                        <pic:nvPicPr>
                          <pic:cNvPr id="138"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2DD95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CFE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474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10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面板板厚不小于1.2mm，加强筋全部采用不锈钢板制作，面板下称≥15mm厚木工板减震，立杆为不锈钢管，直径不小于38mm，壁厚不小于1.2mm，配全钢可调子弹脚，板台面留φ250残物回收孔,车、桶、台配套；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BAC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C41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709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0.2100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B07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67435" cy="452120"/>
                  <wp:effectExtent l="0" t="0" r="12065" b="5080"/>
                  <wp:docPr id="44" name="图片 16" descr="NULL"/>
                  <wp:cNvGraphicFramePr/>
                  <a:graphic xmlns:a="http://schemas.openxmlformats.org/drawingml/2006/main">
                    <a:graphicData uri="http://schemas.openxmlformats.org/drawingml/2006/picture">
                      <pic:pic xmlns:pic="http://schemas.openxmlformats.org/drawingml/2006/picture">
                        <pic:nvPicPr>
                          <pic:cNvPr id="44" name="图片 16" descr="NULL"/>
                          <pic:cNvPicPr/>
                        </pic:nvPicPr>
                        <pic:blipFill>
                          <a:blip r:embed="rId41">
                            <a:clrChange>
                              <a:clrFrom>
                                <a:srgbClr val="FCFCFC"/>
                              </a:clrFrom>
                              <a:clrTo>
                                <a:srgbClr val="FCFCFC">
                                  <a:alpha val="0"/>
                                </a:srgbClr>
                              </a:clrTo>
                            </a:clrChange>
                          </a:blip>
                          <a:srcRect/>
                          <a:stretch>
                            <a:fillRect/>
                          </a:stretch>
                        </pic:blipFill>
                        <pic:spPr>
                          <a:xfrm>
                            <a:off x="0" y="0"/>
                            <a:ext cx="1067435" cy="452120"/>
                          </a:xfrm>
                          <a:prstGeom prst="rect">
                            <a:avLst/>
                          </a:prstGeom>
                          <a:noFill/>
                          <a:ln w="9525" cap="flat" cmpd="sng">
                            <a:noFill/>
                            <a:prstDash val="solid"/>
                            <a:miter/>
                          </a:ln>
                          <a:effectLst/>
                        </pic:spPr>
                      </pic:pic>
                    </a:graphicData>
                  </a:graphic>
                </wp:inline>
              </w:drawing>
            </w:r>
          </w:p>
        </w:tc>
      </w:tr>
      <w:tr w14:paraId="3A07C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42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A4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7A7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EC8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F2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C8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CD0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59" name="图片 172" descr=" "/>
                  <wp:cNvGraphicFramePr/>
                  <a:graphic xmlns:a="http://schemas.openxmlformats.org/drawingml/2006/main">
                    <a:graphicData uri="http://schemas.openxmlformats.org/drawingml/2006/picture">
                      <pic:pic xmlns:pic="http://schemas.openxmlformats.org/drawingml/2006/picture">
                        <pic:nvPicPr>
                          <pic:cNvPr id="59"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01FC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E69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944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双星剖鱼台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A840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面板及水斗采用SUS304-2B不锈钢制作，板厚不小于1.2mm，立柱采用不锈钢管材，直径不小于38mm，壁厚不小于1.2mm，拉档采用SUS304-2B不锈钢管材，直径不小于25mm，壁厚不小于1.2mm，配全钢可调子弹脚；                                    规格：1500mm*750mm*800mm+150mm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8C1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8CC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C8B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0.3375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DA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00430" cy="494665"/>
                  <wp:effectExtent l="0" t="0" r="1270" b="635"/>
                  <wp:docPr id="120" name="图片_77"/>
                  <wp:cNvGraphicFramePr/>
                  <a:graphic xmlns:a="http://schemas.openxmlformats.org/drawingml/2006/main">
                    <a:graphicData uri="http://schemas.openxmlformats.org/drawingml/2006/picture">
                      <pic:pic xmlns:pic="http://schemas.openxmlformats.org/drawingml/2006/picture">
                        <pic:nvPicPr>
                          <pic:cNvPr id="120" name="图片_77"/>
                          <pic:cNvPicPr/>
                        </pic:nvPicPr>
                        <pic:blipFill>
                          <a:blip r:embed="rId38"/>
                          <a:stretch>
                            <a:fillRect/>
                          </a:stretch>
                        </pic:blipFill>
                        <pic:spPr>
                          <a:xfrm>
                            <a:off x="0" y="0"/>
                            <a:ext cx="900430" cy="494665"/>
                          </a:xfrm>
                          <a:prstGeom prst="rect">
                            <a:avLst/>
                          </a:prstGeom>
                          <a:noFill/>
                          <a:ln>
                            <a:noFill/>
                          </a:ln>
                        </pic:spPr>
                      </pic:pic>
                    </a:graphicData>
                  </a:graphic>
                </wp:inline>
              </w:drawing>
            </w:r>
          </w:p>
        </w:tc>
      </w:tr>
      <w:tr w14:paraId="39305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B39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920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单星剖鱼台水池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9767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面板及水斗采用防锈、耐腐蚀304不锈钢板制作，板厚不小于1.2mm，立柱采用不锈钢管材，直径不小于38mm，壁厚不小于1mm，拉档采用不锈钢管材，直径不小于25mm，壁厚不小于1mm，配全钢可调子弹脚；                                     规格：1200mm*750mm*800mm+150mm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9C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CB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035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724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43610" cy="363220"/>
                  <wp:effectExtent l="0" t="0" r="8890" b="5080"/>
                  <wp:docPr id="121" name="图片_1"/>
                  <wp:cNvGraphicFramePr/>
                  <a:graphic xmlns:a="http://schemas.openxmlformats.org/drawingml/2006/main">
                    <a:graphicData uri="http://schemas.openxmlformats.org/drawingml/2006/picture">
                      <pic:pic xmlns:pic="http://schemas.openxmlformats.org/drawingml/2006/picture">
                        <pic:nvPicPr>
                          <pic:cNvPr id="121" name="图片_1"/>
                          <pic:cNvPicPr/>
                        </pic:nvPicPr>
                        <pic:blipFill>
                          <a:blip r:embed="rId39"/>
                          <a:stretch>
                            <a:fillRect/>
                          </a:stretch>
                        </pic:blipFill>
                        <pic:spPr>
                          <a:xfrm>
                            <a:off x="0" y="0"/>
                            <a:ext cx="943610" cy="363220"/>
                          </a:xfrm>
                          <a:prstGeom prst="rect">
                            <a:avLst/>
                          </a:prstGeom>
                          <a:noFill/>
                          <a:ln>
                            <a:noFill/>
                          </a:ln>
                        </pic:spPr>
                      </pic:pic>
                    </a:graphicData>
                  </a:graphic>
                </wp:inline>
              </w:drawing>
            </w:r>
          </w:p>
        </w:tc>
      </w:tr>
      <w:tr w14:paraId="2BEB1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A99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A0E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BE9B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4700D9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EE9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5D7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F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8FC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22" name="图片 29" descr="平板货架"/>
                  <wp:cNvGraphicFramePr/>
                  <a:graphic xmlns:a="http://schemas.openxmlformats.org/drawingml/2006/main">
                    <a:graphicData uri="http://schemas.openxmlformats.org/drawingml/2006/picture">
                      <pic:pic xmlns:pic="http://schemas.openxmlformats.org/drawingml/2006/picture">
                        <pic:nvPicPr>
                          <pic:cNvPr id="122"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73145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14A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755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85BF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内胆材质: 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出水方式：两水龙头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加热方式: 电热管加热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额定出水量: ≥120L/h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尺寸：与开水器配套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BA3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F18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BE2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0.2300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0EE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75995" cy="889635"/>
                  <wp:effectExtent l="0" t="0" r="1905" b="12065"/>
                  <wp:docPr id="123" name="图片 25" descr="电开水器"/>
                  <wp:cNvGraphicFramePr/>
                  <a:graphic xmlns:a="http://schemas.openxmlformats.org/drawingml/2006/main">
                    <a:graphicData uri="http://schemas.openxmlformats.org/drawingml/2006/picture">
                      <pic:pic xmlns:pic="http://schemas.openxmlformats.org/drawingml/2006/picture">
                        <pic:nvPicPr>
                          <pic:cNvPr id="123" name="图片 25" descr="电开水器"/>
                          <pic:cNvPicPr/>
                        </pic:nvPicPr>
                        <pic:blipFill>
                          <a:blip r:embed="rId36"/>
                          <a:srcRect/>
                          <a:stretch>
                            <a:fillRect/>
                          </a:stretch>
                        </pic:blipFill>
                        <pic:spPr>
                          <a:xfrm>
                            <a:off x="0" y="0"/>
                            <a:ext cx="975995" cy="889635"/>
                          </a:xfrm>
                          <a:prstGeom prst="rect">
                            <a:avLst/>
                          </a:prstGeom>
                          <a:noFill/>
                          <a:ln w="9525" cap="flat" cmpd="sng">
                            <a:noFill/>
                            <a:prstDash val="solid"/>
                            <a:miter/>
                          </a:ln>
                          <a:effectLst/>
                        </pic:spPr>
                      </pic:pic>
                    </a:graphicData>
                  </a:graphic>
                </wp:inline>
              </w:drawing>
            </w:r>
          </w:p>
        </w:tc>
      </w:tr>
      <w:tr w14:paraId="7D888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466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03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302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6F7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9A6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B3C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BEF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24" name="Picture 116" descr="双层工作台"/>
                  <wp:cNvGraphicFramePr/>
                  <a:graphic xmlns:a="http://schemas.openxmlformats.org/drawingml/2006/main">
                    <a:graphicData uri="http://schemas.openxmlformats.org/drawingml/2006/picture">
                      <pic:pic xmlns:pic="http://schemas.openxmlformats.org/drawingml/2006/picture">
                        <pic:nvPicPr>
                          <pic:cNvPr id="124"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2A150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5D4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48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ADB0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板板厚不小于1.2mm，加强筋全部采用不锈钢板制作，面板下称≥15mm厚木工板减震，立杆为不锈钢管，直径不小于38mm，壁厚不小于1.2mm，配全钢可调子弹脚，板台面留φ250残物回收孔,车、桶、台配套；                                 </w:t>
            </w:r>
          </w:p>
          <w:p w14:paraId="2617E7D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F5F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30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D7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0.2100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8FA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67435" cy="452120"/>
                  <wp:effectExtent l="0" t="0" r="12065" b="5080"/>
                  <wp:docPr id="45" name="图片 16" descr="NULL"/>
                  <wp:cNvGraphicFramePr/>
                  <a:graphic xmlns:a="http://schemas.openxmlformats.org/drawingml/2006/main">
                    <a:graphicData uri="http://schemas.openxmlformats.org/drawingml/2006/picture">
                      <pic:pic xmlns:pic="http://schemas.openxmlformats.org/drawingml/2006/picture">
                        <pic:nvPicPr>
                          <pic:cNvPr id="45" name="图片 16" descr="NULL"/>
                          <pic:cNvPicPr/>
                        </pic:nvPicPr>
                        <pic:blipFill>
                          <a:blip r:embed="rId41">
                            <a:clrChange>
                              <a:clrFrom>
                                <a:srgbClr val="FCFCFC"/>
                              </a:clrFrom>
                              <a:clrTo>
                                <a:srgbClr val="FCFCFC">
                                  <a:alpha val="0"/>
                                </a:srgbClr>
                              </a:clrTo>
                            </a:clrChange>
                          </a:blip>
                          <a:srcRect/>
                          <a:stretch>
                            <a:fillRect/>
                          </a:stretch>
                        </pic:blipFill>
                        <pic:spPr>
                          <a:xfrm>
                            <a:off x="0" y="0"/>
                            <a:ext cx="1067435" cy="452120"/>
                          </a:xfrm>
                          <a:prstGeom prst="rect">
                            <a:avLst/>
                          </a:prstGeom>
                          <a:noFill/>
                          <a:ln w="9525" cap="flat" cmpd="sng">
                            <a:noFill/>
                            <a:prstDash val="solid"/>
                            <a:miter/>
                          </a:ln>
                          <a:effectLst/>
                        </pic:spPr>
                      </pic:pic>
                    </a:graphicData>
                  </a:graphic>
                </wp:inline>
              </w:drawing>
            </w:r>
          </w:p>
        </w:tc>
      </w:tr>
      <w:tr w14:paraId="1583A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321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30C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C78B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703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2D9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C97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2C3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62" name="图片 172" descr=" "/>
                  <wp:cNvGraphicFramePr/>
                  <a:graphic xmlns:a="http://schemas.openxmlformats.org/drawingml/2006/main">
                    <a:graphicData uri="http://schemas.openxmlformats.org/drawingml/2006/picture">
                      <pic:pic xmlns:pic="http://schemas.openxmlformats.org/drawingml/2006/picture">
                        <pic:nvPicPr>
                          <pic:cNvPr id="62"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2A11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9F7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889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电热开水器</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31A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内胆材质: 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出水方式：两水龙头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加热方式: 电热管加热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额定出水量: ≥120L/h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材质：SUS304-2B不锈钢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尺寸：与开水器配套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23E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AB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62B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0.2300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5E1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75995" cy="889635"/>
                  <wp:effectExtent l="0" t="0" r="1905" b="12065"/>
                  <wp:docPr id="125" name="图片 25" descr="电开水器"/>
                  <wp:cNvGraphicFramePr/>
                  <a:graphic xmlns:a="http://schemas.openxmlformats.org/drawingml/2006/main">
                    <a:graphicData uri="http://schemas.openxmlformats.org/drawingml/2006/picture">
                      <pic:pic xmlns:pic="http://schemas.openxmlformats.org/drawingml/2006/picture">
                        <pic:nvPicPr>
                          <pic:cNvPr id="125" name="图片 25" descr="电开水器"/>
                          <pic:cNvPicPr/>
                        </pic:nvPicPr>
                        <pic:blipFill>
                          <a:blip r:embed="rId36"/>
                          <a:srcRect/>
                          <a:stretch>
                            <a:fillRect/>
                          </a:stretch>
                        </pic:blipFill>
                        <pic:spPr>
                          <a:xfrm>
                            <a:off x="0" y="0"/>
                            <a:ext cx="975995" cy="889635"/>
                          </a:xfrm>
                          <a:prstGeom prst="rect">
                            <a:avLst/>
                          </a:prstGeom>
                          <a:noFill/>
                          <a:ln w="9525" cap="flat" cmpd="sng">
                            <a:noFill/>
                            <a:prstDash val="solid"/>
                            <a:miter/>
                          </a:ln>
                          <a:effectLst/>
                        </pic:spPr>
                      </pic:pic>
                    </a:graphicData>
                  </a:graphic>
                </wp:inline>
              </w:drawing>
            </w:r>
          </w:p>
        </w:tc>
      </w:tr>
      <w:tr w14:paraId="48299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98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2B1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AB8C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68D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98A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5F7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EEA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560705"/>
                  <wp:effectExtent l="0" t="0" r="1270" b="10795"/>
                  <wp:docPr id="126" name="Picture 444" descr="wps_clip_image-15394"/>
                  <wp:cNvGraphicFramePr/>
                  <a:graphic xmlns:a="http://schemas.openxmlformats.org/drawingml/2006/main">
                    <a:graphicData uri="http://schemas.openxmlformats.org/drawingml/2006/picture">
                      <pic:pic xmlns:pic="http://schemas.openxmlformats.org/drawingml/2006/picture">
                        <pic:nvPicPr>
                          <pic:cNvPr id="126" name="Picture 444" descr="wps_clip_image-15394"/>
                          <pic:cNvPicPr/>
                        </pic:nvPicPr>
                        <pic:blipFill>
                          <a:blip r:embed="rId83"/>
                          <a:srcRect/>
                          <a:stretch>
                            <a:fillRect/>
                          </a:stretch>
                        </pic:blipFill>
                        <pic:spPr>
                          <a:xfrm>
                            <a:off x="0" y="0"/>
                            <a:ext cx="875030" cy="560705"/>
                          </a:xfrm>
                          <a:prstGeom prst="rect">
                            <a:avLst/>
                          </a:prstGeom>
                          <a:noFill/>
                          <a:ln w="9525" cap="flat" cmpd="sng">
                            <a:noFill/>
                            <a:prstDash val="solid"/>
                            <a:miter/>
                          </a:ln>
                          <a:effectLst/>
                        </pic:spPr>
                      </pic:pic>
                    </a:graphicData>
                  </a:graphic>
                </wp:inline>
              </w:drawing>
            </w:r>
          </w:p>
        </w:tc>
      </w:tr>
      <w:tr w14:paraId="23A08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421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42C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60AF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507F7BF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80B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CDC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63B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FE6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39" name="图片 29" descr="平板货架"/>
                  <wp:cNvGraphicFramePr/>
                  <a:graphic xmlns:a="http://schemas.openxmlformats.org/drawingml/2006/main">
                    <a:graphicData uri="http://schemas.openxmlformats.org/drawingml/2006/picture">
                      <pic:pic xmlns:pic="http://schemas.openxmlformats.org/drawingml/2006/picture">
                        <pic:nvPicPr>
                          <pic:cNvPr id="139"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687A4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AEF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BE3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3FFF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F7D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5CD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00A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96C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46" name="Picture 116" descr="双层工作台"/>
                  <wp:cNvGraphicFramePr/>
                  <a:graphic xmlns:a="http://schemas.openxmlformats.org/drawingml/2006/main">
                    <a:graphicData uri="http://schemas.openxmlformats.org/drawingml/2006/picture">
                      <pic:pic xmlns:pic="http://schemas.openxmlformats.org/drawingml/2006/picture">
                        <pic:nvPicPr>
                          <pic:cNvPr id="146"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5C9AC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4C6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2F3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整理工作台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15E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面板板厚不小于1.2mm，加强筋全部采用不锈钢板制作，面板下称≥15mm厚木工板减震，立杆为不锈钢管，直径不小于38mm，壁厚不小于1.2mm，配全钢可调子弹脚，板台面留φ250残物回收孔,车、桶、台配套；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5D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83C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484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0.2100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650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67435" cy="452120"/>
                  <wp:effectExtent l="0" t="0" r="12065" b="5080"/>
                  <wp:docPr id="48" name="图片 16" descr="NULL"/>
                  <wp:cNvGraphicFramePr/>
                  <a:graphic xmlns:a="http://schemas.openxmlformats.org/drawingml/2006/main">
                    <a:graphicData uri="http://schemas.openxmlformats.org/drawingml/2006/picture">
                      <pic:pic xmlns:pic="http://schemas.openxmlformats.org/drawingml/2006/picture">
                        <pic:nvPicPr>
                          <pic:cNvPr id="48" name="图片 16" descr="NULL"/>
                          <pic:cNvPicPr/>
                        </pic:nvPicPr>
                        <pic:blipFill>
                          <a:blip r:embed="rId41">
                            <a:clrChange>
                              <a:clrFrom>
                                <a:srgbClr val="FCFCFC"/>
                              </a:clrFrom>
                              <a:clrTo>
                                <a:srgbClr val="FCFCFC">
                                  <a:alpha val="0"/>
                                </a:srgbClr>
                              </a:clrTo>
                            </a:clrChange>
                          </a:blip>
                          <a:srcRect/>
                          <a:stretch>
                            <a:fillRect/>
                          </a:stretch>
                        </pic:blipFill>
                        <pic:spPr>
                          <a:xfrm>
                            <a:off x="0" y="0"/>
                            <a:ext cx="1067435" cy="452120"/>
                          </a:xfrm>
                          <a:prstGeom prst="rect">
                            <a:avLst/>
                          </a:prstGeom>
                          <a:noFill/>
                          <a:ln w="9525" cap="flat" cmpd="sng">
                            <a:noFill/>
                            <a:prstDash val="solid"/>
                            <a:miter/>
                          </a:ln>
                          <a:effectLst/>
                        </pic:spPr>
                      </pic:pic>
                    </a:graphicData>
                  </a:graphic>
                </wp:inline>
              </w:drawing>
            </w:r>
          </w:p>
        </w:tc>
      </w:tr>
      <w:tr w14:paraId="442E6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402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691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6C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993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2E4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18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BE4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47" name="Picture 116" descr="双层工作台"/>
                  <wp:cNvGraphicFramePr/>
                  <a:graphic xmlns:a="http://schemas.openxmlformats.org/drawingml/2006/main">
                    <a:graphicData uri="http://schemas.openxmlformats.org/drawingml/2006/picture">
                      <pic:pic xmlns:pic="http://schemas.openxmlformats.org/drawingml/2006/picture">
                        <pic:nvPicPr>
                          <pic:cNvPr id="147"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37D4C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EFB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66E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拼台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02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采用SUS304-2B不锈钢制作，板厚不小于1.2mm，立柱采用不锈钢管材，直径不小于38mm，壁厚不小于1.2mm，拉档采用SUS304-2B不锈钢管材，直径不小于25mm，壁厚不小于1.2mm，配全钢可调子弹脚，尺寸需与主灶配套使用。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08E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80A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482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F0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25AE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4CA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D88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土豆脱皮机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A0CF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机身采用食品级不锈钢制作，自带可旋转冲洗水管，功率：220V/≤2200W，产能不小于200KG/小时。</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B89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6E6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E7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AED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41400" cy="353695"/>
                  <wp:effectExtent l="0" t="0" r="0" b="1905"/>
                  <wp:docPr id="49" name="图片 47" descr="PP30"/>
                  <wp:cNvGraphicFramePr/>
                  <a:graphic xmlns:a="http://schemas.openxmlformats.org/drawingml/2006/main">
                    <a:graphicData uri="http://schemas.openxmlformats.org/drawingml/2006/picture">
                      <pic:pic xmlns:pic="http://schemas.openxmlformats.org/drawingml/2006/picture">
                        <pic:nvPicPr>
                          <pic:cNvPr id="49" name="图片 47" descr="PP30"/>
                          <pic:cNvPicPr/>
                        </pic:nvPicPr>
                        <pic:blipFill>
                          <a:blip r:embed="rId42"/>
                          <a:srcRect/>
                          <a:stretch>
                            <a:fillRect/>
                          </a:stretch>
                        </pic:blipFill>
                        <pic:spPr>
                          <a:xfrm>
                            <a:off x="0" y="0"/>
                            <a:ext cx="1041400" cy="353695"/>
                          </a:xfrm>
                          <a:prstGeom prst="rect">
                            <a:avLst/>
                          </a:prstGeom>
                          <a:noFill/>
                          <a:ln w="9525" cap="flat" cmpd="sng">
                            <a:noFill/>
                            <a:prstDash val="solid"/>
                            <a:miter/>
                          </a:ln>
                          <a:effectLst/>
                        </pic:spPr>
                      </pic:pic>
                    </a:graphicData>
                  </a:graphic>
                </wp:inline>
              </w:drawing>
            </w:r>
          </w:p>
        </w:tc>
      </w:tr>
      <w:tr w14:paraId="09671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B2F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498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BABD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650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C7C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BC7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E2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67" name="图片 172" descr=" "/>
                  <wp:cNvGraphicFramePr/>
                  <a:graphic xmlns:a="http://schemas.openxmlformats.org/drawingml/2006/main">
                    <a:graphicData uri="http://schemas.openxmlformats.org/drawingml/2006/picture">
                      <pic:pic xmlns:pic="http://schemas.openxmlformats.org/drawingml/2006/picture">
                        <pic:nvPicPr>
                          <pic:cNvPr id="67"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2A67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1F8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136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切菜机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69C0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Style w:val="46"/>
                <w:rFonts w:hint="eastAsia" w:ascii="宋体" w:hAnsi="宋体" w:eastAsia="宋体" w:cs="宋体"/>
                <w:color w:val="auto"/>
                <w:sz w:val="21"/>
                <w:szCs w:val="21"/>
                <w:highlight w:val="none"/>
                <w:lang w:val="en-US" w:eastAsia="zh-CN" w:bidi="ar"/>
              </w:rPr>
              <w:t>整机采用SUS304-2B不锈钢制作，易清洁、外形美观、简单易用，按键式电源防水开关，产量:≥300KG/小时</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可切片、切丝、切丁、切段、切馅并配相应刀盘</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功率：220V/≤2000W</w:t>
            </w:r>
            <w:r>
              <w:rPr>
                <w:rFonts w:hint="eastAsia" w:ascii="宋体" w:hAnsi="宋体" w:eastAsia="宋体" w:cs="宋体"/>
                <w:i w:val="0"/>
                <w:iCs w:val="0"/>
                <w:color w:val="auto"/>
                <w:kern w:val="0"/>
                <w:sz w:val="21"/>
                <w:szCs w:val="21"/>
                <w:highlight w:val="none"/>
                <w:u w:val="none"/>
                <w:lang w:val="en-US" w:eastAsia="zh-CN" w:bidi="ar"/>
              </w:rPr>
              <w:t>（必须带有安全保护装置）</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B4B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8FB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32E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E86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784225"/>
                  <wp:effectExtent l="0" t="0" r="1270" b="3175"/>
                  <wp:docPr id="155" name="图片 5" descr="C:\Users\apple\Desktop\微信图片_20180905165013.jpg"/>
                  <wp:cNvGraphicFramePr/>
                  <a:graphic xmlns:a="http://schemas.openxmlformats.org/drawingml/2006/main">
                    <a:graphicData uri="http://schemas.openxmlformats.org/drawingml/2006/picture">
                      <pic:pic xmlns:pic="http://schemas.openxmlformats.org/drawingml/2006/picture">
                        <pic:nvPicPr>
                          <pic:cNvPr id="155" name="图片 5" descr="C:\Users\apple\Desktop\微信图片_20180905165013.jpg"/>
                          <pic:cNvPicPr/>
                        </pic:nvPicPr>
                        <pic:blipFill>
                          <a:blip r:embed="rId47"/>
                          <a:srcRect/>
                          <a:stretch>
                            <a:fillRect/>
                          </a:stretch>
                        </pic:blipFill>
                        <pic:spPr>
                          <a:xfrm>
                            <a:off x="0" y="0"/>
                            <a:ext cx="875030" cy="784225"/>
                          </a:xfrm>
                          <a:prstGeom prst="rect">
                            <a:avLst/>
                          </a:prstGeom>
                          <a:noFill/>
                          <a:ln w="9525" cap="flat" cmpd="sng">
                            <a:noFill/>
                            <a:prstDash val="solid"/>
                            <a:miter/>
                          </a:ln>
                          <a:effectLst/>
                        </pic:spPr>
                      </pic:pic>
                    </a:graphicData>
                  </a:graphic>
                </wp:inline>
              </w:drawing>
            </w:r>
          </w:p>
        </w:tc>
      </w:tr>
      <w:tr w14:paraId="53C1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F1F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627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立式绞切两用机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58C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Style w:val="46"/>
                <w:rFonts w:hint="eastAsia" w:ascii="宋体" w:hAnsi="宋体" w:eastAsia="宋体" w:cs="宋体"/>
                <w:color w:val="auto"/>
                <w:sz w:val="21"/>
                <w:szCs w:val="21"/>
                <w:highlight w:val="none"/>
                <w:lang w:val="en-US" w:eastAsia="zh-CN" w:bidi="ar"/>
              </w:rPr>
              <w:t>整机采用SUS304-2B不锈钢制作；易清洁、外形美观、简单易用，大口径安全进料口，按键式电源防水开关；生产能力：≥150kg/h；</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功率：220V/≤1.5KW。</w:t>
            </w:r>
            <w:r>
              <w:rPr>
                <w:rFonts w:hint="eastAsia" w:ascii="宋体" w:hAnsi="宋体" w:eastAsia="宋体" w:cs="宋体"/>
                <w:i w:val="0"/>
                <w:iCs w:val="0"/>
                <w:color w:val="auto"/>
                <w:kern w:val="0"/>
                <w:sz w:val="21"/>
                <w:szCs w:val="21"/>
                <w:highlight w:val="none"/>
                <w:u w:val="none"/>
                <w:lang w:val="en-US" w:eastAsia="zh-CN" w:bidi="ar"/>
              </w:rPr>
              <w:t>（必须带有安全保护装置）</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F35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EF8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ADD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34B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19430" cy="895350"/>
                  <wp:effectExtent l="0" t="0" r="1270" b="6350"/>
                  <wp:docPr id="42" name="Picture 2504" descr="HHFTBX$)BJ74UTBGM]HZDUO"/>
                  <wp:cNvGraphicFramePr/>
                  <a:graphic xmlns:a="http://schemas.openxmlformats.org/drawingml/2006/main">
                    <a:graphicData uri="http://schemas.openxmlformats.org/drawingml/2006/picture">
                      <pic:pic xmlns:pic="http://schemas.openxmlformats.org/drawingml/2006/picture">
                        <pic:nvPicPr>
                          <pic:cNvPr id="42" name="Picture 2504" descr="HHFTBX$)BJ74UTBGM]HZDUO"/>
                          <pic:cNvPicPr/>
                        </pic:nvPicPr>
                        <pic:blipFill>
                          <a:blip r:embed="rId46">
                            <a:clrChange>
                              <a:clrFrom>
                                <a:srgbClr val="FCFCFC"/>
                              </a:clrFrom>
                              <a:clrTo>
                                <a:srgbClr val="FCFCFC">
                                  <a:alpha val="0"/>
                                </a:srgbClr>
                              </a:clrTo>
                            </a:clrChange>
                          </a:blip>
                          <a:srcRect/>
                          <a:stretch>
                            <a:fillRect/>
                          </a:stretch>
                        </pic:blipFill>
                        <pic:spPr>
                          <a:xfrm>
                            <a:off x="0" y="0"/>
                            <a:ext cx="519430" cy="895350"/>
                          </a:xfrm>
                          <a:prstGeom prst="rect">
                            <a:avLst/>
                          </a:prstGeom>
                          <a:noFill/>
                          <a:ln w="9525" cap="flat" cmpd="sng">
                            <a:noFill/>
                            <a:prstDash val="solid"/>
                            <a:miter/>
                          </a:ln>
                          <a:effectLst/>
                        </pic:spPr>
                      </pic:pic>
                    </a:graphicData>
                  </a:graphic>
                </wp:inline>
              </w:drawing>
            </w:r>
          </w:p>
        </w:tc>
      </w:tr>
      <w:tr w14:paraId="6CC55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41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739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锯骨机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79B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Style w:val="46"/>
                <w:rFonts w:hint="eastAsia" w:ascii="宋体" w:hAnsi="宋体" w:eastAsia="宋体" w:cs="宋体"/>
                <w:color w:val="auto"/>
                <w:sz w:val="21"/>
                <w:szCs w:val="21"/>
                <w:highlight w:val="none"/>
                <w:lang w:val="en-US" w:eastAsia="zh-CN" w:bidi="ar"/>
              </w:rPr>
              <w:t>产品参数:</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锯条宽度:≥16mm</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锯条长度:≥1080mm</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最大切割厚度:≥210mm</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最大切割宽度:≥240mm</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功率:≤550W</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电压:220v</w:t>
            </w:r>
            <w:r>
              <w:rPr>
                <w:rFonts w:hint="eastAsia" w:ascii="宋体" w:hAnsi="宋体" w:eastAsia="宋体" w:cs="宋体"/>
                <w:i w:val="0"/>
                <w:iCs w:val="0"/>
                <w:color w:val="auto"/>
                <w:kern w:val="0"/>
                <w:sz w:val="21"/>
                <w:szCs w:val="21"/>
                <w:highlight w:val="none"/>
                <w:u w:val="none"/>
                <w:lang w:val="en-US" w:eastAsia="zh-CN" w:bidi="ar"/>
              </w:rPr>
              <w:t xml:space="preserve">（必须带有安全保护装置）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3CC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88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75F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CF3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EE7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D91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266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B2BF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w:t>
            </w:r>
            <w:r>
              <w:rPr>
                <w:rStyle w:val="46"/>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354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9AE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574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94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48" name="Picture 116" descr="双层工作台"/>
                  <wp:cNvGraphicFramePr/>
                  <a:graphic xmlns:a="http://schemas.openxmlformats.org/drawingml/2006/main">
                    <a:graphicData uri="http://schemas.openxmlformats.org/drawingml/2006/picture">
                      <pic:pic xmlns:pic="http://schemas.openxmlformats.org/drawingml/2006/picture">
                        <pic:nvPicPr>
                          <pic:cNvPr id="148"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6FA4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40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2E6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2468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机身采用食品级304不锈钢，容量不小于1000L，双压缩机，全铜冷凝管，电子温控带屏显，冷藏温度-6℃～+15℃，冷冻-18℃～-10℃，功率220V/≤400W。</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★提供产品能效认证报告，GB26920.2-2015《自携冷凝机组商用冷柜能效限定值及能效等级》</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6A3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E5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481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31A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95630" cy="803910"/>
                  <wp:effectExtent l="0" t="0" r="1270" b="8890"/>
                  <wp:docPr id="82" name="图片 48" descr="K8WDH0@JA6}$2X1E0BP9VJP"/>
                  <wp:cNvGraphicFramePr/>
                  <a:graphic xmlns:a="http://schemas.openxmlformats.org/drawingml/2006/main">
                    <a:graphicData uri="http://schemas.openxmlformats.org/drawingml/2006/picture">
                      <pic:pic xmlns:pic="http://schemas.openxmlformats.org/drawingml/2006/picture">
                        <pic:nvPicPr>
                          <pic:cNvPr id="82" name="图片 48" descr="K8WDH0@JA6}$2X1E0BP9VJP"/>
                          <pic:cNvPicPr/>
                        </pic:nvPicPr>
                        <pic:blipFill>
                          <a:blip r:embed="rId44"/>
                          <a:srcRect/>
                          <a:stretch>
                            <a:fillRect/>
                          </a:stretch>
                        </pic:blipFill>
                        <pic:spPr>
                          <a:xfrm>
                            <a:off x="0" y="0"/>
                            <a:ext cx="595630" cy="803910"/>
                          </a:xfrm>
                          <a:prstGeom prst="rect">
                            <a:avLst/>
                          </a:prstGeom>
                          <a:noFill/>
                          <a:ln w="9525" cap="flat" cmpd="sng">
                            <a:noFill/>
                            <a:prstDash val="solid"/>
                            <a:miter/>
                          </a:ln>
                          <a:effectLst/>
                        </pic:spPr>
                      </pic:pic>
                    </a:graphicData>
                  </a:graphic>
                </wp:inline>
              </w:drawing>
            </w:r>
          </w:p>
        </w:tc>
      </w:tr>
      <w:tr w14:paraId="3311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A97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5DD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2049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面板及背、侧板均采用SUS304-2B不锈钢制作，立柱为不锈钢管，直径不小于38mm，壁厚不小于1.2mm，满足采购人消毒需求，带可视玻璃门，整机须隔热防烫处理，配全钢可调子弹脚，功率：220V/≤2000W   ，符合卫生防疫要求。</w:t>
            </w:r>
          </w:p>
          <w:p w14:paraId="75E915C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2F5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54A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D1C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0.5350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85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55320" cy="850265"/>
                  <wp:effectExtent l="0" t="0" r="5080" b="635"/>
                  <wp:docPr id="116" name="图片 2" descr="[[E3G)X`Y1O%VSQ1P(C8QTJ"/>
                  <wp:cNvGraphicFramePr/>
                  <a:graphic xmlns:a="http://schemas.openxmlformats.org/drawingml/2006/main">
                    <a:graphicData uri="http://schemas.openxmlformats.org/drawingml/2006/picture">
                      <pic:pic xmlns:pic="http://schemas.openxmlformats.org/drawingml/2006/picture">
                        <pic:nvPicPr>
                          <pic:cNvPr id="116" name="图片 2" descr="[[E3G)X`Y1O%VSQ1P(C8QTJ"/>
                          <pic:cNvPicPr/>
                        </pic:nvPicPr>
                        <pic:blipFill>
                          <a:blip r:embed="rId45"/>
                          <a:srcRect/>
                          <a:stretch>
                            <a:fillRect/>
                          </a:stretch>
                        </pic:blipFill>
                        <pic:spPr>
                          <a:xfrm>
                            <a:off x="0" y="0"/>
                            <a:ext cx="655320" cy="850265"/>
                          </a:xfrm>
                          <a:prstGeom prst="rect">
                            <a:avLst/>
                          </a:prstGeom>
                          <a:noFill/>
                          <a:ln w="9525" cap="flat" cmpd="sng">
                            <a:noFill/>
                            <a:prstDash val="solid"/>
                            <a:miter/>
                          </a:ln>
                          <a:effectLst/>
                        </pic:spPr>
                      </pic:pic>
                    </a:graphicData>
                  </a:graphic>
                </wp:inline>
              </w:drawing>
            </w:r>
          </w:p>
        </w:tc>
      </w:tr>
      <w:tr w14:paraId="4326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B4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FB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3D1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30E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75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EE9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883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560705"/>
                  <wp:effectExtent l="0" t="0" r="1270" b="10795"/>
                  <wp:docPr id="156" name="Picture 444" descr="wps_clip_image-15394"/>
                  <wp:cNvGraphicFramePr/>
                  <a:graphic xmlns:a="http://schemas.openxmlformats.org/drawingml/2006/main">
                    <a:graphicData uri="http://schemas.openxmlformats.org/drawingml/2006/picture">
                      <pic:pic xmlns:pic="http://schemas.openxmlformats.org/drawingml/2006/picture">
                        <pic:nvPicPr>
                          <pic:cNvPr id="156" name="Picture 444" descr="wps_clip_image-15394"/>
                          <pic:cNvPicPr/>
                        </pic:nvPicPr>
                        <pic:blipFill>
                          <a:blip r:embed="rId83"/>
                          <a:srcRect/>
                          <a:stretch>
                            <a:fillRect/>
                          </a:stretch>
                        </pic:blipFill>
                        <pic:spPr>
                          <a:xfrm>
                            <a:off x="0" y="0"/>
                            <a:ext cx="875030" cy="560705"/>
                          </a:xfrm>
                          <a:prstGeom prst="rect">
                            <a:avLst/>
                          </a:prstGeom>
                          <a:noFill/>
                          <a:ln w="9525" cap="flat" cmpd="sng">
                            <a:noFill/>
                            <a:prstDash val="solid"/>
                            <a:miter/>
                          </a:ln>
                          <a:effectLst/>
                        </pic:spPr>
                      </pic:pic>
                    </a:graphicData>
                  </a:graphic>
                </wp:inline>
              </w:drawing>
            </w:r>
          </w:p>
        </w:tc>
      </w:tr>
      <w:tr w14:paraId="5C443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A45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58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EB61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53836CD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131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0E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B38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8AA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40" name="图片 29" descr="平板货架"/>
                  <wp:cNvGraphicFramePr/>
                  <a:graphic xmlns:a="http://schemas.openxmlformats.org/drawingml/2006/main">
                    <a:graphicData uri="http://schemas.openxmlformats.org/drawingml/2006/picture">
                      <pic:pic xmlns:pic="http://schemas.openxmlformats.org/drawingml/2006/picture">
                        <pic:nvPicPr>
                          <pic:cNvPr id="140"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03398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91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A5D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0D54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69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4E8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06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F80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73" name="图片 172" descr=" "/>
                  <wp:cNvGraphicFramePr/>
                  <a:graphic xmlns:a="http://schemas.openxmlformats.org/drawingml/2006/main">
                    <a:graphicData uri="http://schemas.openxmlformats.org/drawingml/2006/picture">
                      <pic:pic xmlns:pic="http://schemas.openxmlformats.org/drawingml/2006/picture">
                        <pic:nvPicPr>
                          <pic:cNvPr id="73"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5518B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643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749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192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采用SUS304-2B不锈钢制作，上下两层面板板厚均不小于1.2mm，加强筋全部采用不锈钢板制作，上层面板下称≥15mm厚木工板减震，立杆为不锈钢管，直径不小于38mm，壁厚不小于1.2mm，配全钢可调子弹脚；                              </w:t>
            </w:r>
          </w:p>
          <w:p w14:paraId="6E5211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EF1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5B3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7CC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22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49" name="Picture 116" descr="双层工作台"/>
                  <wp:cNvGraphicFramePr/>
                  <a:graphic xmlns:a="http://schemas.openxmlformats.org/drawingml/2006/main">
                    <a:graphicData uri="http://schemas.openxmlformats.org/drawingml/2006/picture">
                      <pic:pic xmlns:pic="http://schemas.openxmlformats.org/drawingml/2006/picture">
                        <pic:nvPicPr>
                          <pic:cNvPr id="149"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0005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6BD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995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AD4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机身采用食品级304不锈钢，容量不小于1000L，双压缩机，全铜冷凝管，电子温控带屏显，冷藏温度-6℃～+15℃，冷冻-18℃～-10℃，功率220V/≤400W。</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7F0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049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BAC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29A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95630" cy="803910"/>
                  <wp:effectExtent l="0" t="0" r="1270" b="8890"/>
                  <wp:docPr id="84" name="图片 48" descr="K8WDH0@JA6}$2X1E0BP9VJP"/>
                  <wp:cNvGraphicFramePr/>
                  <a:graphic xmlns:a="http://schemas.openxmlformats.org/drawingml/2006/main">
                    <a:graphicData uri="http://schemas.openxmlformats.org/drawingml/2006/picture">
                      <pic:pic xmlns:pic="http://schemas.openxmlformats.org/drawingml/2006/picture">
                        <pic:nvPicPr>
                          <pic:cNvPr id="84" name="图片 48" descr="K8WDH0@JA6}$2X1E0BP9VJP"/>
                          <pic:cNvPicPr/>
                        </pic:nvPicPr>
                        <pic:blipFill>
                          <a:blip r:embed="rId44"/>
                          <a:srcRect/>
                          <a:stretch>
                            <a:fillRect/>
                          </a:stretch>
                        </pic:blipFill>
                        <pic:spPr>
                          <a:xfrm>
                            <a:off x="0" y="0"/>
                            <a:ext cx="595630" cy="803910"/>
                          </a:xfrm>
                          <a:prstGeom prst="rect">
                            <a:avLst/>
                          </a:prstGeom>
                          <a:noFill/>
                          <a:ln w="9525" cap="flat" cmpd="sng">
                            <a:noFill/>
                            <a:prstDash val="solid"/>
                            <a:miter/>
                          </a:ln>
                          <a:effectLst/>
                        </pic:spPr>
                      </pic:pic>
                    </a:graphicData>
                  </a:graphic>
                </wp:inline>
              </w:drawing>
            </w:r>
          </w:p>
        </w:tc>
      </w:tr>
      <w:tr w14:paraId="3A048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00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D25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9B2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面板及背、侧板均采用SUS304-2B不锈钢制作，立柱为不锈钢管，直径不小于38mm，壁厚不小于1.2mm，满足采购人消毒需求，带可视玻璃门，整机须隔热防烫处理，配全钢可调子弹脚，功率：220V/≤2000W   ，符合卫生防疫要求。</w:t>
            </w:r>
          </w:p>
          <w:p w14:paraId="6B86537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9F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37B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35A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0.5350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16B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55320" cy="850265"/>
                  <wp:effectExtent l="0" t="0" r="5080" b="635"/>
                  <wp:docPr id="117" name="图片 2" descr="[[E3G)X`Y1O%VSQ1P(C8QTJ"/>
                  <wp:cNvGraphicFramePr/>
                  <a:graphic xmlns:a="http://schemas.openxmlformats.org/drawingml/2006/main">
                    <a:graphicData uri="http://schemas.openxmlformats.org/drawingml/2006/picture">
                      <pic:pic xmlns:pic="http://schemas.openxmlformats.org/drawingml/2006/picture">
                        <pic:nvPicPr>
                          <pic:cNvPr id="117" name="图片 2" descr="[[E3G)X`Y1O%VSQ1P(C8QTJ"/>
                          <pic:cNvPicPr/>
                        </pic:nvPicPr>
                        <pic:blipFill>
                          <a:blip r:embed="rId45"/>
                          <a:srcRect/>
                          <a:stretch>
                            <a:fillRect/>
                          </a:stretch>
                        </pic:blipFill>
                        <pic:spPr>
                          <a:xfrm>
                            <a:off x="0" y="0"/>
                            <a:ext cx="655320" cy="850265"/>
                          </a:xfrm>
                          <a:prstGeom prst="rect">
                            <a:avLst/>
                          </a:prstGeom>
                          <a:noFill/>
                          <a:ln w="9525" cap="flat" cmpd="sng">
                            <a:noFill/>
                            <a:prstDash val="solid"/>
                            <a:miter/>
                          </a:ln>
                          <a:effectLst/>
                        </pic:spPr>
                      </pic:pic>
                    </a:graphicData>
                  </a:graphic>
                </wp:inline>
              </w:drawing>
            </w:r>
          </w:p>
        </w:tc>
      </w:tr>
      <w:tr w14:paraId="191AC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C2A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8E1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4171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20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A71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04D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3C4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560705"/>
                  <wp:effectExtent l="0" t="0" r="1270" b="10795"/>
                  <wp:docPr id="157" name="Picture 444" descr="wps_clip_image-15394"/>
                  <wp:cNvGraphicFramePr/>
                  <a:graphic xmlns:a="http://schemas.openxmlformats.org/drawingml/2006/main">
                    <a:graphicData uri="http://schemas.openxmlformats.org/drawingml/2006/picture">
                      <pic:pic xmlns:pic="http://schemas.openxmlformats.org/drawingml/2006/picture">
                        <pic:nvPicPr>
                          <pic:cNvPr id="157" name="Picture 444" descr="wps_clip_image-15394"/>
                          <pic:cNvPicPr/>
                        </pic:nvPicPr>
                        <pic:blipFill>
                          <a:blip r:embed="rId83"/>
                          <a:srcRect/>
                          <a:stretch>
                            <a:fillRect/>
                          </a:stretch>
                        </pic:blipFill>
                        <pic:spPr>
                          <a:xfrm>
                            <a:off x="0" y="0"/>
                            <a:ext cx="875030" cy="560705"/>
                          </a:xfrm>
                          <a:prstGeom prst="rect">
                            <a:avLst/>
                          </a:prstGeom>
                          <a:noFill/>
                          <a:ln w="9525" cap="flat" cmpd="sng">
                            <a:noFill/>
                            <a:prstDash val="solid"/>
                            <a:miter/>
                          </a:ln>
                          <a:effectLst/>
                        </pic:spPr>
                      </pic:pic>
                    </a:graphicData>
                  </a:graphic>
                </wp:inline>
              </w:drawing>
            </w:r>
          </w:p>
        </w:tc>
      </w:tr>
      <w:tr w14:paraId="7D1B8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8BC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000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22A4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4E18A40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9E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6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5A4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90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41" name="图片 29" descr="平板货架"/>
                  <wp:cNvGraphicFramePr/>
                  <a:graphic xmlns:a="http://schemas.openxmlformats.org/drawingml/2006/main">
                    <a:graphicData uri="http://schemas.openxmlformats.org/drawingml/2006/picture">
                      <pic:pic xmlns:pic="http://schemas.openxmlformats.org/drawingml/2006/picture">
                        <pic:nvPicPr>
                          <pic:cNvPr id="141"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185B2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EB6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1DE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3254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326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ED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462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BE2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74" name="图片 172" descr=" "/>
                  <wp:cNvGraphicFramePr/>
                  <a:graphic xmlns:a="http://schemas.openxmlformats.org/drawingml/2006/main">
                    <a:graphicData uri="http://schemas.openxmlformats.org/drawingml/2006/picture">
                      <pic:pic xmlns:pic="http://schemas.openxmlformats.org/drawingml/2006/picture">
                        <pic:nvPicPr>
                          <pic:cNvPr id="74"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2F8E0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5AD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97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287F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7DD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DFE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676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213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50" name="Picture 116" descr="双层工作台"/>
                  <wp:cNvGraphicFramePr/>
                  <a:graphic xmlns:a="http://schemas.openxmlformats.org/drawingml/2006/main">
                    <a:graphicData uri="http://schemas.openxmlformats.org/drawingml/2006/picture">
                      <pic:pic xmlns:pic="http://schemas.openxmlformats.org/drawingml/2006/picture">
                        <pic:nvPicPr>
                          <pic:cNvPr id="150"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7E9A5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648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E8F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2E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机身采用食品级304不锈钢，容量不小于1000L，双压缩机，全铜冷凝管，电子温控带屏显，冷藏温度-6℃～+15℃，冷冻-18℃～-10℃，功率220V/≤400W。</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6B1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474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C3D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C1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95630" cy="803910"/>
                  <wp:effectExtent l="0" t="0" r="1270" b="8890"/>
                  <wp:docPr id="95" name="图片 48" descr="K8WDH0@JA6}$2X1E0BP9VJP"/>
                  <wp:cNvGraphicFramePr/>
                  <a:graphic xmlns:a="http://schemas.openxmlformats.org/drawingml/2006/main">
                    <a:graphicData uri="http://schemas.openxmlformats.org/drawingml/2006/picture">
                      <pic:pic xmlns:pic="http://schemas.openxmlformats.org/drawingml/2006/picture">
                        <pic:nvPicPr>
                          <pic:cNvPr id="95" name="图片 48" descr="K8WDH0@JA6}$2X1E0BP9VJP"/>
                          <pic:cNvPicPr/>
                        </pic:nvPicPr>
                        <pic:blipFill>
                          <a:blip r:embed="rId44"/>
                          <a:srcRect/>
                          <a:stretch>
                            <a:fillRect/>
                          </a:stretch>
                        </pic:blipFill>
                        <pic:spPr>
                          <a:xfrm>
                            <a:off x="0" y="0"/>
                            <a:ext cx="595630" cy="803910"/>
                          </a:xfrm>
                          <a:prstGeom prst="rect">
                            <a:avLst/>
                          </a:prstGeom>
                          <a:noFill/>
                          <a:ln w="9525" cap="flat" cmpd="sng">
                            <a:noFill/>
                            <a:prstDash val="solid"/>
                            <a:miter/>
                          </a:ln>
                          <a:effectLst/>
                        </pic:spPr>
                      </pic:pic>
                    </a:graphicData>
                  </a:graphic>
                </wp:inline>
              </w:drawing>
            </w:r>
          </w:p>
        </w:tc>
      </w:tr>
      <w:tr w14:paraId="637B9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4B1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7F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F4D2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面板及背、侧板均采用SUS304-2B不锈钢制作，立柱为不锈钢管，直径不小于38mm，壁厚不小于1.2mm，满足采购人消毒需求，带可视玻璃门，整机须隔热防烫处理，配全钢可调子弹脚，功率：220V/≤2000W   ，符合卫生防疫要求。</w:t>
            </w:r>
          </w:p>
          <w:p w14:paraId="3155087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7A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F9C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DFA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0.5350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C6B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55320" cy="850265"/>
                  <wp:effectExtent l="0" t="0" r="5080" b="635"/>
                  <wp:docPr id="118" name="图片 2" descr="[[E3G)X`Y1O%VSQ1P(C8QTJ"/>
                  <wp:cNvGraphicFramePr/>
                  <a:graphic xmlns:a="http://schemas.openxmlformats.org/drawingml/2006/main">
                    <a:graphicData uri="http://schemas.openxmlformats.org/drawingml/2006/picture">
                      <pic:pic xmlns:pic="http://schemas.openxmlformats.org/drawingml/2006/picture">
                        <pic:nvPicPr>
                          <pic:cNvPr id="118" name="图片 2" descr="[[E3G)X`Y1O%VSQ1P(C8QTJ"/>
                          <pic:cNvPicPr/>
                        </pic:nvPicPr>
                        <pic:blipFill>
                          <a:blip r:embed="rId45"/>
                          <a:srcRect/>
                          <a:stretch>
                            <a:fillRect/>
                          </a:stretch>
                        </pic:blipFill>
                        <pic:spPr>
                          <a:xfrm>
                            <a:off x="0" y="0"/>
                            <a:ext cx="655320" cy="850265"/>
                          </a:xfrm>
                          <a:prstGeom prst="rect">
                            <a:avLst/>
                          </a:prstGeom>
                          <a:noFill/>
                          <a:ln w="9525" cap="flat" cmpd="sng">
                            <a:noFill/>
                            <a:prstDash val="solid"/>
                            <a:miter/>
                          </a:ln>
                          <a:effectLst/>
                        </pic:spPr>
                      </pic:pic>
                    </a:graphicData>
                  </a:graphic>
                </wp:inline>
              </w:drawing>
            </w:r>
          </w:p>
        </w:tc>
      </w:tr>
      <w:tr w14:paraId="75DBD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97A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3AA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17F0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D2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774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415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586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560705"/>
                  <wp:effectExtent l="0" t="0" r="1270" b="10795"/>
                  <wp:docPr id="158" name="Picture 444" descr="wps_clip_image-15394"/>
                  <wp:cNvGraphicFramePr/>
                  <a:graphic xmlns:a="http://schemas.openxmlformats.org/drawingml/2006/main">
                    <a:graphicData uri="http://schemas.openxmlformats.org/drawingml/2006/picture">
                      <pic:pic xmlns:pic="http://schemas.openxmlformats.org/drawingml/2006/picture">
                        <pic:nvPicPr>
                          <pic:cNvPr id="158" name="Picture 444" descr="wps_clip_image-15394"/>
                          <pic:cNvPicPr/>
                        </pic:nvPicPr>
                        <pic:blipFill>
                          <a:blip r:embed="rId83"/>
                          <a:srcRect/>
                          <a:stretch>
                            <a:fillRect/>
                          </a:stretch>
                        </pic:blipFill>
                        <pic:spPr>
                          <a:xfrm>
                            <a:off x="0" y="0"/>
                            <a:ext cx="875030" cy="560705"/>
                          </a:xfrm>
                          <a:prstGeom prst="rect">
                            <a:avLst/>
                          </a:prstGeom>
                          <a:noFill/>
                          <a:ln w="9525" cap="flat" cmpd="sng">
                            <a:noFill/>
                            <a:prstDash val="solid"/>
                            <a:miter/>
                          </a:ln>
                          <a:effectLst/>
                        </pic:spPr>
                      </pic:pic>
                    </a:graphicData>
                  </a:graphic>
                </wp:inline>
              </w:drawing>
            </w:r>
          </w:p>
        </w:tc>
      </w:tr>
      <w:tr w14:paraId="0A633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DFC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D16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D46E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355C186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42D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500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641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98E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42" name="图片 29" descr="平板货架"/>
                  <wp:cNvGraphicFramePr/>
                  <a:graphic xmlns:a="http://schemas.openxmlformats.org/drawingml/2006/main">
                    <a:graphicData uri="http://schemas.openxmlformats.org/drawingml/2006/picture">
                      <pic:pic xmlns:pic="http://schemas.openxmlformats.org/drawingml/2006/picture">
                        <pic:nvPicPr>
                          <pic:cNvPr id="142"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28555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6FA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914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29B8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86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EE2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CA5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209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75" name="图片 172" descr=" "/>
                  <wp:cNvGraphicFramePr/>
                  <a:graphic xmlns:a="http://schemas.openxmlformats.org/drawingml/2006/main">
                    <a:graphicData uri="http://schemas.openxmlformats.org/drawingml/2006/picture">
                      <pic:pic xmlns:pic="http://schemas.openxmlformats.org/drawingml/2006/picture">
                        <pic:nvPicPr>
                          <pic:cNvPr id="75"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0DD91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130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836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单门留样冰箱（立式）</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9611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采用优质不锈钢板材。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整体高密度发泡加厚保温层，底板、门衬板为一次性拉伸成型，无卫生死角，自动回归门。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板材表面做了无指纹处理，经久耐锈冻 0℃～-20℃。板材表面做了无指纹处理，经久耐锈。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双温控制，冷冻冷藏同时进行 ，容积不小于300L。单机单温0~+10°，全铜管冷凝器、蒸发器。</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317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86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E2B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0.4900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A5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369570" cy="813435"/>
                  <wp:effectExtent l="0" t="0" r="11430" b="12065"/>
                  <wp:docPr id="161" name="图片_421"/>
                  <wp:cNvGraphicFramePr/>
                  <a:graphic xmlns:a="http://schemas.openxmlformats.org/drawingml/2006/main">
                    <a:graphicData uri="http://schemas.openxmlformats.org/drawingml/2006/picture">
                      <pic:pic xmlns:pic="http://schemas.openxmlformats.org/drawingml/2006/picture">
                        <pic:nvPicPr>
                          <pic:cNvPr id="161" name="图片_421"/>
                          <pic:cNvPicPr/>
                        </pic:nvPicPr>
                        <pic:blipFill>
                          <a:blip r:embed="rId84"/>
                          <a:stretch>
                            <a:fillRect/>
                          </a:stretch>
                        </pic:blipFill>
                        <pic:spPr>
                          <a:xfrm>
                            <a:off x="0" y="0"/>
                            <a:ext cx="369570" cy="813435"/>
                          </a:xfrm>
                          <a:prstGeom prst="rect">
                            <a:avLst/>
                          </a:prstGeom>
                          <a:noFill/>
                          <a:ln>
                            <a:noFill/>
                          </a:ln>
                        </pic:spPr>
                      </pic:pic>
                    </a:graphicData>
                  </a:graphic>
                </wp:inline>
              </w:drawing>
            </w:r>
          </w:p>
        </w:tc>
      </w:tr>
      <w:tr w14:paraId="73835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C5D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F08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115A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面板及水斗采用SUS304-2B不锈钢制作，板厚不小于1.2mm，立柱采用不锈钢管材，直径不小于38mm，壁厚不小于1.2mm，拉档采用不锈钢管材，直径不小于25mm，壁厚不小于1mm，配全钢可调子弹脚；</w:t>
            </w:r>
          </w:p>
          <w:p w14:paraId="6115A41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700mm*700mm*800mm+150mm。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A8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DEB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E6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19A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45C5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B49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E2B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单向移门调理台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144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采用SUS304-2B不锈钢制作，面、侧、门、背板厚均不小于1.2mm，加强筋全部采用不锈钢板制作，立杆为不锈钢管，直径不小于38mm，壁厚不小于1.2mm，配上挂式尼龙静音轨道，配全钢可调子弹脚；                                    规格：1800mm*800mm*800mm。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99E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3B6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D78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0.5625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4756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78510" cy="625475"/>
                  <wp:effectExtent l="0" t="0" r="8890" b="9525"/>
                  <wp:docPr id="162" name="Picture_138_SpCnt_1"/>
                  <wp:cNvGraphicFramePr/>
                  <a:graphic xmlns:a="http://schemas.openxmlformats.org/drawingml/2006/main">
                    <a:graphicData uri="http://schemas.openxmlformats.org/drawingml/2006/picture">
                      <pic:pic xmlns:pic="http://schemas.openxmlformats.org/drawingml/2006/picture">
                        <pic:nvPicPr>
                          <pic:cNvPr id="162" name="Picture_138_SpCnt_1"/>
                          <pic:cNvPicPr/>
                        </pic:nvPicPr>
                        <pic:blipFill>
                          <a:blip r:embed="rId55"/>
                          <a:stretch>
                            <a:fillRect/>
                          </a:stretch>
                        </pic:blipFill>
                        <pic:spPr>
                          <a:xfrm>
                            <a:off x="0" y="0"/>
                            <a:ext cx="778510" cy="625475"/>
                          </a:xfrm>
                          <a:prstGeom prst="rect">
                            <a:avLst/>
                          </a:prstGeom>
                          <a:noFill/>
                          <a:ln>
                            <a:noFill/>
                          </a:ln>
                        </pic:spPr>
                      </pic:pic>
                    </a:graphicData>
                  </a:graphic>
                </wp:inline>
              </w:drawing>
            </w:r>
          </w:p>
        </w:tc>
      </w:tr>
      <w:tr w14:paraId="7D42E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F50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5D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89A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8A8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CD5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29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88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76" name="图片 172" descr=" "/>
                  <wp:cNvGraphicFramePr/>
                  <a:graphic xmlns:a="http://schemas.openxmlformats.org/drawingml/2006/main">
                    <a:graphicData uri="http://schemas.openxmlformats.org/drawingml/2006/picture">
                      <pic:pic xmlns:pic="http://schemas.openxmlformats.org/drawingml/2006/picture">
                        <pic:nvPicPr>
                          <pic:cNvPr id="76"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538E1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5B5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6C1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智能型双门蒸饭箱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F68D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采用SUS304-2B不锈钢板材制作，门、侧、背板厚度均不小于1.2mm,内胆板厚不小于1mm，储水槽板厚不小于1.5mm，主体骨架采用≧40mm*40mm镀锌角钢，内置蒸饭格不少于30个，每格容量不少于5公斤，配等量不锈钢饭板和饭铲、分饭器,配4分铜球阀排污，自动进水装置，与蒸汽发生器1拖1配套使用，含与蒸汽发生器连接的无缝钢管（具体长度以现场实际安装为准） </w:t>
            </w:r>
          </w:p>
          <w:p w14:paraId="547DD62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需满足GB</w:t>
            </w:r>
            <w:r>
              <w:rPr>
                <w:rFonts w:hint="eastAsia" w:ascii="宋体" w:hAnsi="宋体" w:eastAsia="宋体" w:cs="宋体"/>
                <w:i w:val="0"/>
                <w:iCs w:val="0"/>
                <w:color w:val="auto"/>
                <w:kern w:val="0"/>
                <w:sz w:val="21"/>
                <w:szCs w:val="21"/>
                <w:highlight w:val="none"/>
                <w:u w:val="none"/>
                <w:lang w:val="en-US" w:eastAsia="zh-CN" w:bidi="ar"/>
              </w:rPr>
              <w:t>4706.34-2008《家用和类似用途电器的安全 商用电强对流烤炉、蒸汽炊具和蒸汽对流炉的特殊要求》（提供带有CMA标志的合格检测报告扫描件；或提供承诺书，承诺在供货时提供对应产品检测报告，具体格式自拟）</w:t>
            </w:r>
            <w:r>
              <w:rPr>
                <w:rFonts w:hint="eastAsia" w:ascii="宋体" w:hAnsi="宋体" w:eastAsia="宋体" w:cs="宋体"/>
                <w:color w:val="auto"/>
                <w:kern w:val="0"/>
                <w:sz w:val="21"/>
                <w:szCs w:val="21"/>
                <w:highlight w:val="none"/>
                <w:lang w:val="en-US" w:eastAsia="zh-CN" w:bidi="ar"/>
              </w:rPr>
              <w:t xml:space="preserve">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7E1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1A9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EF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5E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20140" cy="397510"/>
                  <wp:effectExtent l="0" t="0" r="10160" b="8890"/>
                  <wp:docPr id="164" name="Picture 110" descr="双门蒸饭车"/>
                  <wp:cNvGraphicFramePr/>
                  <a:graphic xmlns:a="http://schemas.openxmlformats.org/drawingml/2006/main">
                    <a:graphicData uri="http://schemas.openxmlformats.org/drawingml/2006/picture">
                      <pic:pic xmlns:pic="http://schemas.openxmlformats.org/drawingml/2006/picture">
                        <pic:nvPicPr>
                          <pic:cNvPr id="164" name="Picture 110" descr="双门蒸饭车"/>
                          <pic:cNvPicPr/>
                        </pic:nvPicPr>
                        <pic:blipFill>
                          <a:blip r:embed="rId79"/>
                          <a:srcRect/>
                          <a:stretch>
                            <a:fillRect/>
                          </a:stretch>
                        </pic:blipFill>
                        <pic:spPr>
                          <a:xfrm>
                            <a:off x="0" y="0"/>
                            <a:ext cx="1120140" cy="397510"/>
                          </a:xfrm>
                          <a:prstGeom prst="rect">
                            <a:avLst/>
                          </a:prstGeom>
                          <a:noFill/>
                          <a:ln w="9525" cap="flat" cmpd="sng">
                            <a:noFill/>
                            <a:prstDash val="solid"/>
                            <a:miter/>
                          </a:ln>
                          <a:effectLst/>
                        </pic:spPr>
                      </pic:pic>
                    </a:graphicData>
                  </a:graphic>
                </wp:inline>
              </w:drawing>
            </w:r>
          </w:p>
        </w:tc>
      </w:tr>
      <w:tr w14:paraId="6D241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70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418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蒸汽可倾式稀饭锅</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97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材为SUS304不锈钢板；锅体为4mm不锈钢板一次拉伸成型，围板为3mm不锈钢板，外壳为2.5mm不锈钢板；与蒸汽发生器1拖1配套使用，含与蒸汽发生器连接的无缝钢管（具体长度以现场实际安装为准）容量不少于100公斤</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69D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3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6F3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13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C81D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11C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313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双眼电蒸台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48D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采用SUS304-2B不锈钢板厚度1.2mm；门1.2mm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层板：不锈钢板厚度1.2mm，下层板条格式；衬筋：不锈钢板厚度1.2mm；脚通：不锈钢方管38*38*1.2mm,电压：380v，功率：≤12kw  </w:t>
            </w:r>
          </w:p>
          <w:p w14:paraId="1F9CCA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8CD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AF1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15A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D77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885825" cy="544830"/>
                  <wp:effectExtent l="0" t="0" r="3175" b="1270"/>
                  <wp:docPr id="165" name="Picture_204"/>
                  <wp:cNvGraphicFramePr/>
                  <a:graphic xmlns:a="http://schemas.openxmlformats.org/drawingml/2006/main">
                    <a:graphicData uri="http://schemas.openxmlformats.org/drawingml/2006/picture">
                      <pic:pic xmlns:pic="http://schemas.openxmlformats.org/drawingml/2006/picture">
                        <pic:nvPicPr>
                          <pic:cNvPr id="165" name="Picture_204"/>
                          <pic:cNvPicPr/>
                        </pic:nvPicPr>
                        <pic:blipFill>
                          <a:blip r:embed="rId81"/>
                          <a:stretch>
                            <a:fillRect/>
                          </a:stretch>
                        </pic:blipFill>
                        <pic:spPr>
                          <a:xfrm>
                            <a:off x="0" y="0"/>
                            <a:ext cx="885825" cy="544830"/>
                          </a:xfrm>
                          <a:prstGeom prst="rect">
                            <a:avLst/>
                          </a:prstGeom>
                          <a:noFill/>
                          <a:ln>
                            <a:noFill/>
                          </a:ln>
                        </pic:spPr>
                      </pic:pic>
                    </a:graphicData>
                  </a:graphic>
                </wp:inline>
              </w:drawing>
            </w:r>
          </w:p>
        </w:tc>
      </w:tr>
      <w:tr w14:paraId="3E8E4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80B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8B7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F64B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采用SUS304-2B不锈钢制作，板厚不小于1.2mm，立柱采用不锈钢管材，直径不小于38mm，壁厚不小于1.2mm，配5寸聚胺脂静音轮4只；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C5E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C7A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FEE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738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E7E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633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738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高身盘架车</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C7F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采用SUS304-2B不锈钢钢管制作，主立杆直径不小于38mm，壁厚不小于1.2mm，格栅直径不小于25mm，壁厚不小于1mm，配聚胺脂静音轮4只。</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F52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B3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3F6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252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EADB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CA7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BB0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淘米机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8435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采用SUS304-2B不锈钢制作，采用自来水作为洗米机动力，淘米能力:≥ 500kg/h</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577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BAF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2A7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C59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74675" cy="706120"/>
                  <wp:effectExtent l="0" t="0" r="9525" b="5080"/>
                  <wp:docPr id="166" name="图片 4" descr="%XAE7RH5E7RPDMCOH`JUK[5"/>
                  <wp:cNvGraphicFramePr/>
                  <a:graphic xmlns:a="http://schemas.openxmlformats.org/drawingml/2006/main">
                    <a:graphicData uri="http://schemas.openxmlformats.org/drawingml/2006/picture">
                      <pic:pic xmlns:pic="http://schemas.openxmlformats.org/drawingml/2006/picture">
                        <pic:nvPicPr>
                          <pic:cNvPr id="166" name="图片 4" descr="%XAE7RH5E7RPDMCOH`JUK[5"/>
                          <pic:cNvPicPr/>
                        </pic:nvPicPr>
                        <pic:blipFill>
                          <a:blip r:embed="rId82"/>
                          <a:srcRect/>
                          <a:stretch>
                            <a:fillRect/>
                          </a:stretch>
                        </pic:blipFill>
                        <pic:spPr>
                          <a:xfrm>
                            <a:off x="0" y="0"/>
                            <a:ext cx="574675" cy="706120"/>
                          </a:xfrm>
                          <a:prstGeom prst="rect">
                            <a:avLst/>
                          </a:prstGeom>
                          <a:noFill/>
                          <a:ln w="9525" cap="flat" cmpd="sng">
                            <a:noFill/>
                            <a:prstDash val="solid"/>
                            <a:miter/>
                          </a:ln>
                          <a:effectLst/>
                        </pic:spPr>
                      </pic:pic>
                    </a:graphicData>
                  </a:graphic>
                </wp:inline>
              </w:drawing>
            </w:r>
          </w:p>
        </w:tc>
      </w:tr>
      <w:tr w14:paraId="3599D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597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2D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单星淘米水池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DA4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配优质钢丝塑胶软管、金属软管。配优质不锈钢大号带孔接污斗落水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规格：700*700*800mm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34D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9AD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DE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A4A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6935" cy="583565"/>
                  <wp:effectExtent l="0" t="0" r="12065" b="635"/>
                  <wp:docPr id="167" name="Picture 444" descr="wps_clip_image-15394"/>
                  <wp:cNvGraphicFramePr/>
                  <a:graphic xmlns:a="http://schemas.openxmlformats.org/drawingml/2006/main">
                    <a:graphicData uri="http://schemas.openxmlformats.org/drawingml/2006/picture">
                      <pic:pic xmlns:pic="http://schemas.openxmlformats.org/drawingml/2006/picture">
                        <pic:nvPicPr>
                          <pic:cNvPr id="167" name="Picture 444" descr="wps_clip_image-15394"/>
                          <pic:cNvPicPr/>
                        </pic:nvPicPr>
                        <pic:blipFill>
                          <a:blip r:embed="rId83"/>
                          <a:srcRect/>
                          <a:stretch>
                            <a:fillRect/>
                          </a:stretch>
                        </pic:blipFill>
                        <pic:spPr>
                          <a:xfrm>
                            <a:off x="0" y="0"/>
                            <a:ext cx="876935" cy="583565"/>
                          </a:xfrm>
                          <a:prstGeom prst="rect">
                            <a:avLst/>
                          </a:prstGeom>
                          <a:noFill/>
                          <a:ln w="9525" cap="flat" cmpd="sng">
                            <a:noFill/>
                            <a:prstDash val="solid"/>
                            <a:miter/>
                          </a:ln>
                          <a:effectLst/>
                        </pic:spPr>
                      </pic:pic>
                    </a:graphicData>
                  </a:graphic>
                </wp:inline>
              </w:drawing>
            </w:r>
          </w:p>
        </w:tc>
      </w:tr>
      <w:tr w14:paraId="6DEC6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14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88D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DDAD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591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4A4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27F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81A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51" name="Picture 116" descr="双层工作台"/>
                  <wp:cNvGraphicFramePr/>
                  <a:graphic xmlns:a="http://schemas.openxmlformats.org/drawingml/2006/main">
                    <a:graphicData uri="http://schemas.openxmlformats.org/drawingml/2006/picture">
                      <pic:pic xmlns:pic="http://schemas.openxmlformats.org/drawingml/2006/picture">
                        <pic:nvPicPr>
                          <pic:cNvPr id="151"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78208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46E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336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燃气蒸汽发生器</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6C0F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Style w:val="46"/>
                <w:rFonts w:hint="eastAsia" w:ascii="宋体" w:hAnsi="宋体" w:eastAsia="宋体" w:cs="宋体"/>
                <w:color w:val="auto"/>
                <w:sz w:val="21"/>
                <w:szCs w:val="21"/>
                <w:highlight w:val="none"/>
                <w:lang w:val="en-US" w:eastAsia="zh-CN" w:bidi="ar"/>
              </w:rPr>
              <w:t>蒸汽发生量：≥65KG/h</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燃料耗量：≤7m³/h 带水位、温度、压力、电路保护功能，运行状态可网络监控，安装包含所有附件配件。热效率≥95%，噪音≤60db</w:t>
            </w:r>
            <w:r>
              <w:rPr>
                <w:rStyle w:val="46"/>
                <w:rFonts w:hint="eastAsia" w:ascii="宋体" w:hAnsi="宋体" w:eastAsia="宋体" w:cs="宋体"/>
                <w:color w:val="auto"/>
                <w:sz w:val="21"/>
                <w:szCs w:val="21"/>
                <w:highlight w:val="none"/>
                <w:lang w:val="en-US" w:eastAsia="zh-CN" w:bidi="ar"/>
              </w:rPr>
              <w:br w:type="textWrapping"/>
            </w:r>
            <w:r>
              <w:rPr>
                <w:rStyle w:val="46"/>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符合燃气国标标准（提供承诺函，格式自拟）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761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40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2DB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411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0583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BD9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CE5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8BED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采用SUS304-2B不锈钢制作，板厚不小于1.2mm，配滤油网板，积油杯，配防爆灯；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29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584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376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51B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61670" cy="497205"/>
                  <wp:effectExtent l="0" t="0" r="11430" b="10795"/>
                  <wp:docPr id="169" name="Picture_1157"/>
                  <wp:cNvGraphicFramePr/>
                  <a:graphic xmlns:a="http://schemas.openxmlformats.org/drawingml/2006/main">
                    <a:graphicData uri="http://schemas.openxmlformats.org/drawingml/2006/picture">
                      <pic:pic xmlns:pic="http://schemas.openxmlformats.org/drawingml/2006/picture">
                        <pic:nvPicPr>
                          <pic:cNvPr id="169" name="Picture_1157"/>
                          <pic:cNvPicPr/>
                        </pic:nvPicPr>
                        <pic:blipFill>
                          <a:blip r:embed="rId78"/>
                          <a:stretch>
                            <a:fillRect/>
                          </a:stretch>
                        </pic:blipFill>
                        <pic:spPr>
                          <a:xfrm>
                            <a:off x="0" y="0"/>
                            <a:ext cx="661670" cy="497205"/>
                          </a:xfrm>
                          <a:prstGeom prst="rect">
                            <a:avLst/>
                          </a:prstGeom>
                          <a:noFill/>
                          <a:ln>
                            <a:noFill/>
                          </a:ln>
                        </pic:spPr>
                      </pic:pic>
                    </a:graphicData>
                  </a:graphic>
                </wp:inline>
              </w:drawing>
            </w:r>
          </w:p>
        </w:tc>
      </w:tr>
      <w:tr w14:paraId="51436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D2F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76A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723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采用SUS304-2B不锈钢制作，板厚不小于1.2mm，配滤油网板，积油杯，配防爆灯；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CB4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F22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FF3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67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61670" cy="497205"/>
                  <wp:effectExtent l="0" t="0" r="11430" b="10795"/>
                  <wp:docPr id="170" name="Picture_1157"/>
                  <wp:cNvGraphicFramePr/>
                  <a:graphic xmlns:a="http://schemas.openxmlformats.org/drawingml/2006/main">
                    <a:graphicData uri="http://schemas.openxmlformats.org/drawingml/2006/picture">
                      <pic:pic xmlns:pic="http://schemas.openxmlformats.org/drawingml/2006/picture">
                        <pic:nvPicPr>
                          <pic:cNvPr id="170" name="Picture_1157"/>
                          <pic:cNvPicPr/>
                        </pic:nvPicPr>
                        <pic:blipFill>
                          <a:blip r:embed="rId78"/>
                          <a:stretch>
                            <a:fillRect/>
                          </a:stretch>
                        </pic:blipFill>
                        <pic:spPr>
                          <a:xfrm>
                            <a:off x="0" y="0"/>
                            <a:ext cx="661670" cy="497205"/>
                          </a:xfrm>
                          <a:prstGeom prst="rect">
                            <a:avLst/>
                          </a:prstGeom>
                          <a:noFill/>
                          <a:ln>
                            <a:noFill/>
                          </a:ln>
                        </pic:spPr>
                      </pic:pic>
                    </a:graphicData>
                  </a:graphic>
                </wp:inline>
              </w:drawing>
            </w:r>
          </w:p>
        </w:tc>
      </w:tr>
      <w:tr w14:paraId="3843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725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320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D703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采用SUS304-2B不锈钢制作，板厚不小于1.2mm，立柱采用不锈钢管材，直径不小于38mm，壁厚不小于1.2mm，拉档采用SUS304-2B不锈钢管材，直径不小于25mm，壁厚不小于1.2mm，配全钢可调子弹脚，尺寸需与主灶配套使用。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0E2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168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F18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8B6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482600" cy="414020"/>
                  <wp:effectExtent l="0" t="0" r="0" b="5080"/>
                  <wp:docPr id="175" name="Picture_109"/>
                  <wp:cNvGraphicFramePr/>
                  <a:graphic xmlns:a="http://schemas.openxmlformats.org/drawingml/2006/main">
                    <a:graphicData uri="http://schemas.openxmlformats.org/drawingml/2006/picture">
                      <pic:pic xmlns:pic="http://schemas.openxmlformats.org/drawingml/2006/picture">
                        <pic:nvPicPr>
                          <pic:cNvPr id="175" name="Picture_109"/>
                          <pic:cNvPicPr/>
                        </pic:nvPicPr>
                        <pic:blipFill>
                          <a:blip r:embed="rId56"/>
                          <a:stretch>
                            <a:fillRect/>
                          </a:stretch>
                        </pic:blipFill>
                        <pic:spPr>
                          <a:xfrm>
                            <a:off x="0" y="0"/>
                            <a:ext cx="482600" cy="414020"/>
                          </a:xfrm>
                          <a:prstGeom prst="rect">
                            <a:avLst/>
                          </a:prstGeom>
                          <a:noFill/>
                          <a:ln>
                            <a:noFill/>
                          </a:ln>
                        </pic:spPr>
                      </pic:pic>
                    </a:graphicData>
                  </a:graphic>
                </wp:inline>
              </w:drawing>
            </w:r>
          </w:p>
        </w:tc>
      </w:tr>
      <w:tr w14:paraId="5421A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648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72D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BFF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采用SUS304-2B不锈钢制作，板厚不小于1.2mm，立柱采用不锈钢管材，直径不小于38mm，壁厚不小于1.2mm，拉档采用SUS304-2B不锈钢管材，直径不小于25mm，壁厚不小于1.2mm，配全钢可调子弹脚，尺寸需与主灶配套使用。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72F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CB0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303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C3C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482600" cy="414020"/>
                  <wp:effectExtent l="0" t="0" r="0" b="5080"/>
                  <wp:docPr id="176" name="Picture_109"/>
                  <wp:cNvGraphicFramePr/>
                  <a:graphic xmlns:a="http://schemas.openxmlformats.org/drawingml/2006/main">
                    <a:graphicData uri="http://schemas.openxmlformats.org/drawingml/2006/picture">
                      <pic:pic xmlns:pic="http://schemas.openxmlformats.org/drawingml/2006/picture">
                        <pic:nvPicPr>
                          <pic:cNvPr id="176" name="Picture_109"/>
                          <pic:cNvPicPr/>
                        </pic:nvPicPr>
                        <pic:blipFill>
                          <a:blip r:embed="rId56"/>
                          <a:stretch>
                            <a:fillRect/>
                          </a:stretch>
                        </pic:blipFill>
                        <pic:spPr>
                          <a:xfrm>
                            <a:off x="0" y="0"/>
                            <a:ext cx="482600" cy="414020"/>
                          </a:xfrm>
                          <a:prstGeom prst="rect">
                            <a:avLst/>
                          </a:prstGeom>
                          <a:noFill/>
                          <a:ln>
                            <a:noFill/>
                          </a:ln>
                        </pic:spPr>
                      </pic:pic>
                    </a:graphicData>
                  </a:graphic>
                </wp:inline>
              </w:drawing>
            </w:r>
          </w:p>
        </w:tc>
      </w:tr>
      <w:tr w14:paraId="51B25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23A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E53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440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面板及水斗板厚均不小于1.2mm，立柱采用不锈钢管材，直径不小于38mm，壁厚不小于1.2mm，拉档采用SUS304-2B不锈钢管材，直径不小于25mm，壁厚不小于1.2mm，配优质钢丝塑胶软管、金属软管。配优质不锈钢大号带孔接污斗落水器。</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95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FFF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29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877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ED3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3C8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5B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六眼煲仔炉</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A2D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板材制作，面板、背板厚度不小于1.2mm，主体骨架采用40MM*40mm镀锌角钢，配铸铁炉板，二圈火炉头，接油盘，点火器点火，配燃气熄火保护装置，炉脚采用不锈钢管，直径不小于60mm，壁厚不小于1.2mm，高度可调节，热负荷不小于4KW/眼；                                    </w:t>
            </w:r>
          </w:p>
          <w:p w14:paraId="19BC1AA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1000mm*800mm*800mm/1010mm。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B79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0A4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2C9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FF5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13DE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E5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08E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中餐燃气炒菜灶（双炒双温）</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82CD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面板、背板厚度不小于1.2mm,台面一次压制成型，主体骨架采用40MM*40mm镀锌角钢、灶身双层热轧钢板、采用红丹二度防锈处理，隔热层厚40,炉膛50厚耐高温材料围砌，配燃气熄火保护系统及全不锈钢预混式节能炉头，国内品牌鼓风机（220V，250W），灶圈口径直径不小于300mm，配套直径500mm双耳生铁大锅两口，炉脚采用不锈钢管，直径不小于60mm，壁厚不小于1.2mm，高度可调节，配直径500mm,厚度≧1.6mm双耳铁锅、摇摆式水龙头、锅撑、尾撑、冷水斗、上下水管；                                  </w:t>
            </w:r>
          </w:p>
          <w:p w14:paraId="6B15E73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规格：2000mm*1200mm*800mm。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4E3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728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06F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EAF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51535" cy="645795"/>
                  <wp:effectExtent l="0" t="0" r="12065" b="1905"/>
                  <wp:docPr id="178" name="Picture 224" descr=" "/>
                  <wp:cNvGraphicFramePr/>
                  <a:graphic xmlns:a="http://schemas.openxmlformats.org/drawingml/2006/main">
                    <a:graphicData uri="http://schemas.openxmlformats.org/drawingml/2006/picture">
                      <pic:pic xmlns:pic="http://schemas.openxmlformats.org/drawingml/2006/picture">
                        <pic:nvPicPr>
                          <pic:cNvPr id="178" name="Picture 224" descr=" "/>
                          <pic:cNvPicPr/>
                        </pic:nvPicPr>
                        <pic:blipFill>
                          <a:blip r:embed="rId58"/>
                          <a:srcRect/>
                          <a:stretch>
                            <a:fillRect/>
                          </a:stretch>
                        </pic:blipFill>
                        <pic:spPr>
                          <a:xfrm>
                            <a:off x="0" y="0"/>
                            <a:ext cx="851535" cy="645795"/>
                          </a:xfrm>
                          <a:prstGeom prst="rect">
                            <a:avLst/>
                          </a:prstGeom>
                          <a:noFill/>
                          <a:ln w="9525" cap="flat" cmpd="sng">
                            <a:noFill/>
                            <a:prstDash val="solid"/>
                            <a:miter/>
                          </a:ln>
                          <a:effectLst/>
                        </pic:spPr>
                      </pic:pic>
                    </a:graphicData>
                  </a:graphic>
                </wp:inline>
              </w:drawing>
            </w:r>
          </w:p>
        </w:tc>
      </w:tr>
      <w:tr w14:paraId="35F04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6E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9A8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炊用燃气大锅灶（双眼800口径大锅）</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B4FD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食品级304-2b不锈钢板材制作，面板、背板厚度不小于1.2mm，台面一次压制成型，主体骨架采用40MM*40mm镀锌角钢、灶身双层热轧钢板、采用红丹二度防锈处理，隔热层厚40,炉膛50厚耐高温材料围砌，配燃气熄火保护系统及全不锈钢预混式节能炉头，国内品牌鼓风机（220V，250W），炉脚采用不锈钢管，直径不小于60mm，配直径800mm,厚度≧1.6mm翻边锅、摇摆式水龙头、锅撑、尾撑、上下水管；                                    </w:t>
            </w:r>
          </w:p>
          <w:p w14:paraId="1082D5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规格：2000mm*1200mm*800mm。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396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CFA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554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560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75995" cy="957580"/>
                  <wp:effectExtent l="0" t="0" r="1905" b="7620"/>
                  <wp:docPr id="179" name="Picture 223" descr=" "/>
                  <wp:cNvGraphicFramePr/>
                  <a:graphic xmlns:a="http://schemas.openxmlformats.org/drawingml/2006/main">
                    <a:graphicData uri="http://schemas.openxmlformats.org/drawingml/2006/picture">
                      <pic:pic xmlns:pic="http://schemas.openxmlformats.org/drawingml/2006/picture">
                        <pic:nvPicPr>
                          <pic:cNvPr id="179" name="Picture 223" descr=" "/>
                          <pic:cNvPicPr/>
                        </pic:nvPicPr>
                        <pic:blipFill>
                          <a:blip r:embed="rId59"/>
                          <a:srcRect/>
                          <a:stretch>
                            <a:fillRect/>
                          </a:stretch>
                        </pic:blipFill>
                        <pic:spPr>
                          <a:xfrm>
                            <a:off x="0" y="0"/>
                            <a:ext cx="975995" cy="957580"/>
                          </a:xfrm>
                          <a:prstGeom prst="rect">
                            <a:avLst/>
                          </a:prstGeom>
                          <a:noFill/>
                          <a:ln w="9525" cap="flat" cmpd="sng">
                            <a:noFill/>
                            <a:prstDash val="solid"/>
                            <a:miter/>
                          </a:ln>
                          <a:effectLst/>
                        </pic:spPr>
                      </pic:pic>
                    </a:graphicData>
                  </a:graphic>
                </wp:inline>
              </w:drawing>
            </w:r>
          </w:p>
        </w:tc>
      </w:tr>
      <w:tr w14:paraId="62E99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655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677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单眼矮仔炉</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7B0B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板材制作，面板、背板厚度不小于1.2mm，主体骨架采用40MM*40mm镀锌角钢，配铸铁炉板，二圈火炉头，接油盘，点火器点火，配燃气熄火保护装置，炉脚采用不锈钢管，直径不小于60mm，壁厚不小于1.2mm，高度可调节，热负荷不小于16KW；                                    </w:t>
            </w:r>
          </w:p>
          <w:p w14:paraId="6392535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600mm*800mm*500mm/1010mm。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AC0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CA4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8F2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86F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single"/>
                <w:bdr w:val="single" w:color="000000" w:sz="4" w:space="0"/>
                <w:lang w:val="en-US" w:eastAsia="zh-CN" w:bidi="ar"/>
              </w:rPr>
              <w:drawing>
                <wp:inline distT="0" distB="0" distL="114300" distR="114300">
                  <wp:extent cx="801370" cy="918845"/>
                  <wp:effectExtent l="0" t="0" r="11430" b="8255"/>
                  <wp:docPr id="181" name="图片_34"/>
                  <wp:cNvGraphicFramePr/>
                  <a:graphic xmlns:a="http://schemas.openxmlformats.org/drawingml/2006/main">
                    <a:graphicData uri="http://schemas.openxmlformats.org/drawingml/2006/picture">
                      <pic:pic xmlns:pic="http://schemas.openxmlformats.org/drawingml/2006/picture">
                        <pic:nvPicPr>
                          <pic:cNvPr id="181" name="图片_34"/>
                          <pic:cNvPicPr/>
                        </pic:nvPicPr>
                        <pic:blipFill>
                          <a:blip r:embed="rId60"/>
                          <a:stretch>
                            <a:fillRect/>
                          </a:stretch>
                        </pic:blipFill>
                        <pic:spPr>
                          <a:xfrm>
                            <a:off x="0" y="0"/>
                            <a:ext cx="801370" cy="918845"/>
                          </a:xfrm>
                          <a:prstGeom prst="rect">
                            <a:avLst/>
                          </a:prstGeom>
                          <a:noFill/>
                          <a:ln>
                            <a:noFill/>
                          </a:ln>
                        </pic:spPr>
                      </pic:pic>
                    </a:graphicData>
                  </a:graphic>
                </wp:inline>
              </w:drawing>
            </w:r>
          </w:p>
        </w:tc>
      </w:tr>
      <w:tr w14:paraId="40940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83D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EEC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双眼矮仔炉</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D74C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板材制作，面板、背板厚度不小于1.2mm，主体骨架采用40MM*40mm镀锌角钢，配铸铁炉板，二圈火炉头，接油盘，点火器点火，配燃气熄火保护装置，炉脚采用不锈钢管，直径不小于60mm，壁厚不小于1.2mm，高度可调节，热负荷不小于16KW；                                    </w:t>
            </w:r>
          </w:p>
          <w:p w14:paraId="23500E9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1200mm*800mm500mm/1010mm。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0E50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3BCF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8ED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F4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10BF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59F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F4E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海鲜蒸柜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81D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材制作，门、侧、背板厚度均不小于1.2mm,内胆板厚不小于1mm，储水槽板厚不小于1.5mm，主体骨架采用40mm*40mm镀锌角钢，三门独立蒸汽控制,配自动点火静音节能火排燃烧器,配自动进水防干烧装置，燃气熄火保护装置及燃气管路稳压装置,待等压自动补水装置                     规格：1000mm*900mm*1800mm。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777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FA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40B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93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94995" cy="1103630"/>
                  <wp:effectExtent l="0" t="0" r="1905" b="1270"/>
                  <wp:docPr id="182" name="图片 25" descr=" "/>
                  <wp:cNvGraphicFramePr/>
                  <a:graphic xmlns:a="http://schemas.openxmlformats.org/drawingml/2006/main">
                    <a:graphicData uri="http://schemas.openxmlformats.org/drawingml/2006/picture">
                      <pic:pic xmlns:pic="http://schemas.openxmlformats.org/drawingml/2006/picture">
                        <pic:nvPicPr>
                          <pic:cNvPr id="182" name="图片 25" descr=" "/>
                          <pic:cNvPicPr/>
                        </pic:nvPicPr>
                        <pic:blipFill>
                          <a:blip r:embed="rId61"/>
                          <a:srcRect/>
                          <a:stretch>
                            <a:fillRect/>
                          </a:stretch>
                        </pic:blipFill>
                        <pic:spPr>
                          <a:xfrm>
                            <a:off x="0" y="0"/>
                            <a:ext cx="594995" cy="1103630"/>
                          </a:xfrm>
                          <a:prstGeom prst="rect">
                            <a:avLst/>
                          </a:prstGeom>
                          <a:noFill/>
                          <a:ln w="9525" cap="flat" cmpd="sng">
                            <a:noFill/>
                            <a:prstDash val="solid"/>
                            <a:miter/>
                          </a:ln>
                          <a:effectLst/>
                        </pic:spPr>
                      </pic:pic>
                    </a:graphicData>
                  </a:graphic>
                </wp:inline>
              </w:drawing>
            </w:r>
          </w:p>
        </w:tc>
      </w:tr>
      <w:tr w14:paraId="16E18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47D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340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双向移门调理台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C5B2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采用SUS304-2B不锈钢制作，面、侧、门、背板厚均不小于1.2mm，加强筋全部采用不锈钢板制作，立杆为不锈钢管，直径不小于38mm，壁厚不小于1.2mm，配上挂式尼龙静音轨道，配全钢可调子弹脚；                                    规格：1800mm*800mm*800mm。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3A4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B3D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8FF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0.5825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C49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78510" cy="625475"/>
                  <wp:effectExtent l="0" t="0" r="8890" b="9525"/>
                  <wp:docPr id="184" name="Picture_138_SpCnt_1"/>
                  <wp:cNvGraphicFramePr/>
                  <a:graphic xmlns:a="http://schemas.openxmlformats.org/drawingml/2006/main">
                    <a:graphicData uri="http://schemas.openxmlformats.org/drawingml/2006/picture">
                      <pic:pic xmlns:pic="http://schemas.openxmlformats.org/drawingml/2006/picture">
                        <pic:nvPicPr>
                          <pic:cNvPr id="184" name="Picture_138_SpCnt_1"/>
                          <pic:cNvPicPr/>
                        </pic:nvPicPr>
                        <pic:blipFill>
                          <a:blip r:embed="rId55"/>
                          <a:stretch>
                            <a:fillRect/>
                          </a:stretch>
                        </pic:blipFill>
                        <pic:spPr>
                          <a:xfrm>
                            <a:off x="0" y="0"/>
                            <a:ext cx="778510" cy="625475"/>
                          </a:xfrm>
                          <a:prstGeom prst="rect">
                            <a:avLst/>
                          </a:prstGeom>
                          <a:noFill/>
                          <a:ln>
                            <a:noFill/>
                          </a:ln>
                        </pic:spPr>
                      </pic:pic>
                    </a:graphicData>
                  </a:graphic>
                </wp:inline>
              </w:drawing>
            </w:r>
          </w:p>
        </w:tc>
      </w:tr>
      <w:tr w14:paraId="315D6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C22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AFF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AD8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采用SUS304-2B不锈钢制作，板厚不小于1.2mm，立柱采用不锈钢管材，直径不小于38mm，壁厚不小于1.2mm，配5寸聚胺脂静音轮4只；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85F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BA7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2C6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0F7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1701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1FB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ED0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7F12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面板及水斗采用SUS304-2B不锈钢制作，板厚不小于1.2mm，立柱采用不锈钢管材，直径不小于38mm，壁厚不小于1.2mm，拉档采用不锈钢管材，直径不小于25mm，壁厚不小于1mm，配全钢可调子弹脚；</w:t>
            </w:r>
          </w:p>
          <w:p w14:paraId="3C73ADF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700mm*700mm*800mm+150mm。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D1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71A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401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A2F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D94E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72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69A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CEED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面板及水斗采用SUS304-2B不锈钢制作，板厚不小于1.2mm，立柱采用不锈钢管材，直径不小于38mm，壁厚不小于1.2mm，拉档采用不锈钢管材，直径不小于25mm，壁厚不小于1mm，配全钢可调子弹脚；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规格：1200*700*800mm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96B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1D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9F3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9D4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00430" cy="426085"/>
                  <wp:effectExtent l="0" t="0" r="1270" b="5715"/>
                  <wp:docPr id="25" name="图片 77" descr="G9~W983G4WTHE)V)TUD)6]C"/>
                  <wp:cNvGraphicFramePr/>
                  <a:graphic xmlns:a="http://schemas.openxmlformats.org/drawingml/2006/main">
                    <a:graphicData uri="http://schemas.openxmlformats.org/drawingml/2006/picture">
                      <pic:pic xmlns:pic="http://schemas.openxmlformats.org/drawingml/2006/picture">
                        <pic:nvPicPr>
                          <pic:cNvPr id="25" name="图片 77" descr="G9~W983G4WTHE)V)TUD)6]C"/>
                          <pic:cNvPicPr/>
                        </pic:nvPicPr>
                        <pic:blipFill>
                          <a:blip r:embed="rId51"/>
                          <a:srcRect/>
                          <a:stretch>
                            <a:fillRect/>
                          </a:stretch>
                        </pic:blipFill>
                        <pic:spPr>
                          <a:xfrm>
                            <a:off x="0" y="0"/>
                            <a:ext cx="900430" cy="426085"/>
                          </a:xfrm>
                          <a:prstGeom prst="rect">
                            <a:avLst/>
                          </a:prstGeom>
                          <a:noFill/>
                          <a:ln w="9525" cap="flat" cmpd="sng">
                            <a:noFill/>
                            <a:prstDash val="solid"/>
                            <a:miter/>
                          </a:ln>
                          <a:effectLst/>
                        </pic:spPr>
                      </pic:pic>
                    </a:graphicData>
                  </a:graphic>
                </wp:inline>
              </w:drawing>
            </w:r>
          </w:p>
        </w:tc>
      </w:tr>
      <w:tr w14:paraId="799DB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9C8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84E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3459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w:t>
            </w:r>
          </w:p>
          <w:p w14:paraId="537793C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F94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4D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53F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FAC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52" name="Picture 116" descr="双层工作台"/>
                  <wp:cNvGraphicFramePr/>
                  <a:graphic xmlns:a="http://schemas.openxmlformats.org/drawingml/2006/main">
                    <a:graphicData uri="http://schemas.openxmlformats.org/drawingml/2006/picture">
                      <pic:pic xmlns:pic="http://schemas.openxmlformats.org/drawingml/2006/picture">
                        <pic:nvPicPr>
                          <pic:cNvPr id="152"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092F8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DAC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A2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24A4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机身采用食品级304不锈钢，容量不小于1000L，双压缩机，全铜冷凝管，电子温控带屏显，冷藏温度-6℃～+15℃，冷冻-18℃～-10℃，功率220V/≤400W。</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890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96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2CA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4C90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95630" cy="803910"/>
                  <wp:effectExtent l="0" t="0" r="1270" b="8890"/>
                  <wp:docPr id="113" name="图片 48" descr="K8WDH0@JA6}$2X1E0BP9VJP"/>
                  <wp:cNvGraphicFramePr/>
                  <a:graphic xmlns:a="http://schemas.openxmlformats.org/drawingml/2006/main">
                    <a:graphicData uri="http://schemas.openxmlformats.org/drawingml/2006/picture">
                      <pic:pic xmlns:pic="http://schemas.openxmlformats.org/drawingml/2006/picture">
                        <pic:nvPicPr>
                          <pic:cNvPr id="113" name="图片 48" descr="K8WDH0@JA6}$2X1E0BP9VJP"/>
                          <pic:cNvPicPr/>
                        </pic:nvPicPr>
                        <pic:blipFill>
                          <a:blip r:embed="rId44"/>
                          <a:srcRect/>
                          <a:stretch>
                            <a:fillRect/>
                          </a:stretch>
                        </pic:blipFill>
                        <pic:spPr>
                          <a:xfrm>
                            <a:off x="0" y="0"/>
                            <a:ext cx="595630" cy="803910"/>
                          </a:xfrm>
                          <a:prstGeom prst="rect">
                            <a:avLst/>
                          </a:prstGeom>
                          <a:noFill/>
                          <a:ln w="9525" cap="flat" cmpd="sng">
                            <a:noFill/>
                            <a:prstDash val="solid"/>
                            <a:miter/>
                          </a:ln>
                          <a:effectLst/>
                        </pic:spPr>
                      </pic:pic>
                    </a:graphicData>
                  </a:graphic>
                </wp:inline>
              </w:drawing>
            </w:r>
          </w:p>
        </w:tc>
      </w:tr>
      <w:tr w14:paraId="21189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0F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E99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组合砧板刀具消毒柜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61DB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面板及背、侧板均采用SUS304-2B不锈钢制作，立柱为不锈钢管，直径不小于38mm，壁厚不小于1.2mm，</w:t>
            </w:r>
            <w:r>
              <w:rPr>
                <w:rFonts w:hint="eastAsia" w:ascii="宋体" w:hAnsi="宋体" w:cs="宋体"/>
                <w:i w:val="0"/>
                <w:iCs w:val="0"/>
                <w:color w:val="auto"/>
                <w:kern w:val="0"/>
                <w:sz w:val="21"/>
                <w:szCs w:val="21"/>
                <w:highlight w:val="none"/>
                <w:u w:val="none"/>
                <w:lang w:val="en-US" w:eastAsia="zh-CN" w:bidi="ar"/>
              </w:rPr>
              <w:t>满足采购人消毒需求</w:t>
            </w:r>
            <w:r>
              <w:rPr>
                <w:rFonts w:hint="eastAsia" w:ascii="宋体" w:hAnsi="宋体" w:eastAsia="宋体" w:cs="宋体"/>
                <w:i w:val="0"/>
                <w:iCs w:val="0"/>
                <w:color w:val="auto"/>
                <w:kern w:val="0"/>
                <w:sz w:val="21"/>
                <w:szCs w:val="21"/>
                <w:highlight w:val="none"/>
                <w:u w:val="none"/>
                <w:lang w:val="en-US" w:eastAsia="zh-CN" w:bidi="ar"/>
              </w:rPr>
              <w:t>，带可视玻璃门，整机须隔热防烫处理，配全钢可调子弹脚，功率：220V/≤2000W，符合卫生防疫要求。</w:t>
            </w:r>
          </w:p>
          <w:p w14:paraId="6848FFE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012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42E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2E2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0.5350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D6E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55320" cy="850265"/>
                  <wp:effectExtent l="0" t="0" r="5080" b="635"/>
                  <wp:docPr id="119" name="图片 2" descr="[[E3G)X`Y1O%VSQ1P(C8QTJ"/>
                  <wp:cNvGraphicFramePr/>
                  <a:graphic xmlns:a="http://schemas.openxmlformats.org/drawingml/2006/main">
                    <a:graphicData uri="http://schemas.openxmlformats.org/drawingml/2006/picture">
                      <pic:pic xmlns:pic="http://schemas.openxmlformats.org/drawingml/2006/picture">
                        <pic:nvPicPr>
                          <pic:cNvPr id="119" name="图片 2" descr="[[E3G)X`Y1O%VSQ1P(C8QTJ"/>
                          <pic:cNvPicPr/>
                        </pic:nvPicPr>
                        <pic:blipFill>
                          <a:blip r:embed="rId45"/>
                          <a:srcRect/>
                          <a:stretch>
                            <a:fillRect/>
                          </a:stretch>
                        </pic:blipFill>
                        <pic:spPr>
                          <a:xfrm>
                            <a:off x="0" y="0"/>
                            <a:ext cx="655320" cy="850265"/>
                          </a:xfrm>
                          <a:prstGeom prst="rect">
                            <a:avLst/>
                          </a:prstGeom>
                          <a:noFill/>
                          <a:ln w="9525" cap="flat" cmpd="sng">
                            <a:noFill/>
                            <a:prstDash val="solid"/>
                            <a:miter/>
                          </a:ln>
                          <a:effectLst/>
                        </pic:spPr>
                      </pic:pic>
                    </a:graphicData>
                  </a:graphic>
                </wp:inline>
              </w:drawing>
            </w:r>
          </w:p>
        </w:tc>
      </w:tr>
      <w:tr w14:paraId="7B54A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AE4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39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036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                                                               规格：1000mm*750mm*800mm+150mm。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BE0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369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BC5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D70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560705"/>
                  <wp:effectExtent l="0" t="0" r="1270" b="10795"/>
                  <wp:docPr id="159" name="Picture 444" descr="wps_clip_image-15394"/>
                  <wp:cNvGraphicFramePr/>
                  <a:graphic xmlns:a="http://schemas.openxmlformats.org/drawingml/2006/main">
                    <a:graphicData uri="http://schemas.openxmlformats.org/drawingml/2006/picture">
                      <pic:pic xmlns:pic="http://schemas.openxmlformats.org/drawingml/2006/picture">
                        <pic:nvPicPr>
                          <pic:cNvPr id="159" name="Picture 444" descr="wps_clip_image-15394"/>
                          <pic:cNvPicPr/>
                        </pic:nvPicPr>
                        <pic:blipFill>
                          <a:blip r:embed="rId83"/>
                          <a:srcRect/>
                          <a:stretch>
                            <a:fillRect/>
                          </a:stretch>
                        </pic:blipFill>
                        <pic:spPr>
                          <a:xfrm>
                            <a:off x="0" y="0"/>
                            <a:ext cx="875030" cy="560705"/>
                          </a:xfrm>
                          <a:prstGeom prst="rect">
                            <a:avLst/>
                          </a:prstGeom>
                          <a:noFill/>
                          <a:ln w="9525" cap="flat" cmpd="sng">
                            <a:noFill/>
                            <a:prstDash val="solid"/>
                            <a:miter/>
                          </a:ln>
                          <a:effectLst/>
                        </pic:spPr>
                      </pic:pic>
                    </a:graphicData>
                  </a:graphic>
                </wp:inline>
              </w:drawing>
            </w:r>
          </w:p>
        </w:tc>
      </w:tr>
      <w:tr w14:paraId="1F314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39F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DCC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380F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540537E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D90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881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E0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7C1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43" name="图片 29" descr="平板货架"/>
                  <wp:cNvGraphicFramePr/>
                  <a:graphic xmlns:a="http://schemas.openxmlformats.org/drawingml/2006/main">
                    <a:graphicData uri="http://schemas.openxmlformats.org/drawingml/2006/picture">
                      <pic:pic xmlns:pic="http://schemas.openxmlformats.org/drawingml/2006/picture">
                        <pic:nvPicPr>
                          <pic:cNvPr id="143"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05B67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DC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2B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1BDE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D0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2CB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3C3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35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77" name="图片 172" descr=" "/>
                  <wp:cNvGraphicFramePr/>
                  <a:graphic xmlns:a="http://schemas.openxmlformats.org/drawingml/2006/main">
                    <a:graphicData uri="http://schemas.openxmlformats.org/drawingml/2006/picture">
                      <pic:pic xmlns:pic="http://schemas.openxmlformats.org/drawingml/2006/picture">
                        <pic:nvPicPr>
                          <pic:cNvPr id="77"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7EDE5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C8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CFB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B21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采用SUS304-2B不锈钢制作，板厚不小于1.2mm，配滤油网板，积油杯，配防爆灯；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BC8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ECB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2F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281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92200" cy="569595"/>
                  <wp:effectExtent l="0" t="0" r="0" b="1905"/>
                  <wp:docPr id="186" name="Picture 158" descr="吸排油烟罩 拷贝"/>
                  <wp:cNvGraphicFramePr/>
                  <a:graphic xmlns:a="http://schemas.openxmlformats.org/drawingml/2006/main">
                    <a:graphicData uri="http://schemas.openxmlformats.org/drawingml/2006/picture">
                      <pic:pic xmlns:pic="http://schemas.openxmlformats.org/drawingml/2006/picture">
                        <pic:nvPicPr>
                          <pic:cNvPr id="186" name="Picture 158" descr="吸排油烟罩 拷贝"/>
                          <pic:cNvPicPr/>
                        </pic:nvPicPr>
                        <pic:blipFill>
                          <a:blip r:embed="rId63"/>
                          <a:srcRect/>
                          <a:stretch>
                            <a:fillRect/>
                          </a:stretch>
                        </pic:blipFill>
                        <pic:spPr>
                          <a:xfrm>
                            <a:off x="0" y="0"/>
                            <a:ext cx="1092200" cy="569595"/>
                          </a:xfrm>
                          <a:prstGeom prst="rect">
                            <a:avLst/>
                          </a:prstGeom>
                          <a:noFill/>
                          <a:ln w="9525" cap="flat" cmpd="sng">
                            <a:noFill/>
                            <a:prstDash val="solid"/>
                            <a:miter/>
                          </a:ln>
                          <a:effectLst/>
                        </pic:spPr>
                      </pic:pic>
                    </a:graphicData>
                  </a:graphic>
                </wp:inline>
              </w:drawing>
            </w:r>
          </w:p>
        </w:tc>
      </w:tr>
      <w:tr w14:paraId="5FA54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9F9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D0D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脱排油烟罩</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67F5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采用SUS304-2B不锈钢制作，板厚不小于1.2mm，配滤油网板，积油杯，配防爆灯；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5D9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230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D84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B3D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92200" cy="569595"/>
                  <wp:effectExtent l="0" t="0" r="0" b="1905"/>
                  <wp:docPr id="187" name="Picture 158" descr="吸排油烟罩 拷贝"/>
                  <wp:cNvGraphicFramePr/>
                  <a:graphic xmlns:a="http://schemas.openxmlformats.org/drawingml/2006/main">
                    <a:graphicData uri="http://schemas.openxmlformats.org/drawingml/2006/picture">
                      <pic:pic xmlns:pic="http://schemas.openxmlformats.org/drawingml/2006/picture">
                        <pic:nvPicPr>
                          <pic:cNvPr id="187" name="Picture 158" descr="吸排油烟罩 拷贝"/>
                          <pic:cNvPicPr/>
                        </pic:nvPicPr>
                        <pic:blipFill>
                          <a:blip r:embed="rId63"/>
                          <a:srcRect/>
                          <a:stretch>
                            <a:fillRect/>
                          </a:stretch>
                        </pic:blipFill>
                        <pic:spPr>
                          <a:xfrm>
                            <a:off x="0" y="0"/>
                            <a:ext cx="1092200" cy="569595"/>
                          </a:xfrm>
                          <a:prstGeom prst="rect">
                            <a:avLst/>
                          </a:prstGeom>
                          <a:noFill/>
                          <a:ln w="9525" cap="flat" cmpd="sng">
                            <a:noFill/>
                            <a:prstDash val="solid"/>
                            <a:miter/>
                          </a:ln>
                          <a:effectLst/>
                        </pic:spPr>
                      </pic:pic>
                    </a:graphicData>
                  </a:graphic>
                </wp:inline>
              </w:drawing>
            </w:r>
          </w:p>
        </w:tc>
      </w:tr>
      <w:tr w14:paraId="3D8C7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auto" w:sz="4" w:space="0"/>
              <w:right w:val="single" w:color="000000" w:sz="4" w:space="0"/>
            </w:tcBorders>
            <w:shd w:val="clear" w:color="auto" w:fill="auto"/>
            <w:vAlign w:val="center"/>
          </w:tcPr>
          <w:p w14:paraId="0948EB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99</w:t>
            </w:r>
          </w:p>
        </w:tc>
        <w:tc>
          <w:tcPr>
            <w:tcW w:w="532" w:type="pct"/>
            <w:tcBorders>
              <w:top w:val="single" w:color="000000" w:sz="4" w:space="0"/>
              <w:left w:val="single" w:color="000000" w:sz="4" w:space="0"/>
              <w:bottom w:val="single" w:color="auto" w:sz="4" w:space="0"/>
              <w:right w:val="single" w:color="000000" w:sz="4" w:space="0"/>
            </w:tcBorders>
            <w:shd w:val="clear" w:color="auto" w:fill="auto"/>
            <w:vAlign w:val="center"/>
          </w:tcPr>
          <w:p w14:paraId="2FDE18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挂墙洗手水池</w:t>
            </w:r>
          </w:p>
        </w:tc>
        <w:tc>
          <w:tcPr>
            <w:tcW w:w="2612" w:type="pct"/>
            <w:tcBorders>
              <w:top w:val="single" w:color="000000" w:sz="4" w:space="0"/>
              <w:left w:val="single" w:color="000000" w:sz="4" w:space="0"/>
              <w:bottom w:val="single" w:color="auto" w:sz="4" w:space="0"/>
              <w:right w:val="single" w:color="000000" w:sz="4" w:space="0"/>
            </w:tcBorders>
            <w:shd w:val="clear" w:color="auto" w:fill="auto"/>
            <w:vAlign w:val="center"/>
          </w:tcPr>
          <w:p w14:paraId="5D6FC9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面板及水斗采用SUS304-2B不锈钢制作，板厚不小于1.2mm，带防臭下水；                     规格：450mm*400mm*800mm。</w:t>
            </w:r>
          </w:p>
        </w:tc>
        <w:tc>
          <w:tcPr>
            <w:tcW w:w="261" w:type="pct"/>
            <w:tcBorders>
              <w:top w:val="single" w:color="000000" w:sz="4" w:space="0"/>
              <w:left w:val="single" w:color="000000" w:sz="4" w:space="0"/>
              <w:bottom w:val="single" w:color="auto" w:sz="4" w:space="0"/>
              <w:right w:val="single" w:color="000000" w:sz="4" w:space="0"/>
            </w:tcBorders>
            <w:shd w:val="clear" w:color="auto" w:fill="auto"/>
            <w:vAlign w:val="center"/>
          </w:tcPr>
          <w:p w14:paraId="4529BE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auto" w:sz="4" w:space="0"/>
              <w:right w:val="single" w:color="000000" w:sz="4" w:space="0"/>
            </w:tcBorders>
            <w:shd w:val="clear" w:color="auto" w:fill="auto"/>
            <w:vAlign w:val="center"/>
          </w:tcPr>
          <w:p w14:paraId="72E898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auto" w:sz="4" w:space="0"/>
              <w:right w:val="single" w:color="000000" w:sz="4" w:space="0"/>
            </w:tcBorders>
            <w:shd w:val="clear" w:color="auto" w:fill="auto"/>
            <w:vAlign w:val="center"/>
          </w:tcPr>
          <w:p w14:paraId="110085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0.1300</w:t>
            </w:r>
          </w:p>
        </w:tc>
        <w:tc>
          <w:tcPr>
            <w:tcW w:w="707" w:type="pct"/>
            <w:tcBorders>
              <w:top w:val="single" w:color="000000" w:sz="4" w:space="0"/>
              <w:left w:val="single" w:color="000000" w:sz="4" w:space="0"/>
              <w:bottom w:val="single" w:color="auto" w:sz="4" w:space="0"/>
              <w:right w:val="single" w:color="000000" w:sz="4" w:space="0"/>
            </w:tcBorders>
            <w:shd w:val="clear" w:color="auto" w:fill="auto"/>
            <w:vAlign w:val="center"/>
          </w:tcPr>
          <w:p w14:paraId="01E707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F89A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241" w:type="pct"/>
            <w:tcBorders>
              <w:top w:val="single" w:color="auto" w:sz="4" w:space="0"/>
              <w:left w:val="single" w:color="auto" w:sz="4" w:space="0"/>
              <w:bottom w:val="single" w:color="auto" w:sz="4" w:space="0"/>
              <w:right w:val="single" w:color="000000" w:sz="4" w:space="0"/>
            </w:tcBorders>
            <w:shd w:val="clear" w:color="auto" w:fill="auto"/>
            <w:vAlign w:val="center"/>
          </w:tcPr>
          <w:p w14:paraId="114D75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100</w:t>
            </w:r>
          </w:p>
        </w:tc>
        <w:tc>
          <w:tcPr>
            <w:tcW w:w="532" w:type="pct"/>
            <w:tcBorders>
              <w:top w:val="single" w:color="auto" w:sz="4" w:space="0"/>
              <w:left w:val="single" w:color="000000" w:sz="4" w:space="0"/>
              <w:bottom w:val="single" w:color="auto" w:sz="4" w:space="0"/>
              <w:right w:val="single" w:color="000000" w:sz="4" w:space="0"/>
            </w:tcBorders>
            <w:shd w:val="clear" w:color="auto" w:fill="auto"/>
            <w:vAlign w:val="center"/>
          </w:tcPr>
          <w:p w14:paraId="40D847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2612" w:type="pct"/>
            <w:tcBorders>
              <w:top w:val="single" w:color="auto" w:sz="4" w:space="0"/>
              <w:left w:val="nil"/>
              <w:bottom w:val="single" w:color="auto" w:sz="4" w:space="0"/>
              <w:right w:val="nil"/>
            </w:tcBorders>
            <w:shd w:val="clear" w:color="auto" w:fill="auto"/>
            <w:vAlign w:val="center"/>
          </w:tcPr>
          <w:p w14:paraId="51B0D1A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采用全铜材质，表面镀铬，自动调节感应距离， 设有一分钟超时停水功能，适用水压 0.05-0.7MPa，可接冷热混水，出水温度可调，接水口径为G1/2，需与挂墙洗手水池配套安装。</w:t>
            </w:r>
          </w:p>
          <w:p w14:paraId="639ED8A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auto" w:sz="4" w:space="0"/>
              <w:left w:val="single" w:color="000000" w:sz="4" w:space="0"/>
              <w:bottom w:val="single" w:color="auto" w:sz="4" w:space="0"/>
              <w:right w:val="single" w:color="000000" w:sz="4" w:space="0"/>
            </w:tcBorders>
            <w:shd w:val="clear" w:color="auto" w:fill="auto"/>
            <w:vAlign w:val="center"/>
          </w:tcPr>
          <w:p w14:paraId="16C816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auto" w:sz="4" w:space="0"/>
              <w:left w:val="single" w:color="000000" w:sz="4" w:space="0"/>
              <w:bottom w:val="single" w:color="auto" w:sz="4" w:space="0"/>
              <w:right w:val="single" w:color="000000" w:sz="4" w:space="0"/>
            </w:tcBorders>
            <w:shd w:val="clear" w:color="auto" w:fill="auto"/>
            <w:vAlign w:val="center"/>
          </w:tcPr>
          <w:p w14:paraId="222F64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auto" w:sz="4" w:space="0"/>
              <w:left w:val="single" w:color="000000" w:sz="4" w:space="0"/>
              <w:bottom w:val="single" w:color="auto" w:sz="4" w:space="0"/>
              <w:right w:val="single" w:color="000000" w:sz="4" w:space="0"/>
            </w:tcBorders>
            <w:shd w:val="clear" w:color="auto" w:fill="auto"/>
            <w:vAlign w:val="center"/>
          </w:tcPr>
          <w:p w14:paraId="59E6CE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0.2000</w:t>
            </w:r>
          </w:p>
        </w:tc>
        <w:tc>
          <w:tcPr>
            <w:tcW w:w="707" w:type="pct"/>
            <w:tcBorders>
              <w:top w:val="single" w:color="auto" w:sz="4" w:space="0"/>
              <w:left w:val="single" w:color="000000" w:sz="4" w:space="0"/>
              <w:bottom w:val="single" w:color="auto" w:sz="4" w:space="0"/>
              <w:right w:val="single" w:color="auto" w:sz="4" w:space="0"/>
            </w:tcBorders>
            <w:shd w:val="clear" w:color="auto" w:fill="auto"/>
            <w:vAlign w:val="center"/>
          </w:tcPr>
          <w:p w14:paraId="496887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12140" cy="445770"/>
                  <wp:effectExtent l="0" t="0" r="10160" b="11430"/>
                  <wp:docPr id="16" name="图片_31_SpCnt_1"/>
                  <wp:cNvGraphicFramePr/>
                  <a:graphic xmlns:a="http://schemas.openxmlformats.org/drawingml/2006/main">
                    <a:graphicData uri="http://schemas.openxmlformats.org/drawingml/2006/picture">
                      <pic:pic xmlns:pic="http://schemas.openxmlformats.org/drawingml/2006/picture">
                        <pic:nvPicPr>
                          <pic:cNvPr id="16" name="图片_31_SpCnt_1"/>
                          <pic:cNvPicPr/>
                        </pic:nvPicPr>
                        <pic:blipFill>
                          <a:blip r:embed="rId50"/>
                          <a:stretch>
                            <a:fillRect/>
                          </a:stretch>
                        </pic:blipFill>
                        <pic:spPr>
                          <a:xfrm>
                            <a:off x="0" y="0"/>
                            <a:ext cx="612140" cy="445770"/>
                          </a:xfrm>
                          <a:prstGeom prst="rect">
                            <a:avLst/>
                          </a:prstGeom>
                          <a:noFill/>
                          <a:ln>
                            <a:noFill/>
                          </a:ln>
                        </pic:spPr>
                      </pic:pic>
                    </a:graphicData>
                  </a:graphic>
                </wp:inline>
              </w:drawing>
            </w:r>
          </w:p>
        </w:tc>
      </w:tr>
      <w:tr w14:paraId="3D467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auto" w:sz="4" w:space="0"/>
              <w:left w:val="single" w:color="000000" w:sz="4" w:space="0"/>
              <w:bottom w:val="single" w:color="000000" w:sz="4" w:space="0"/>
              <w:right w:val="single" w:color="000000" w:sz="4" w:space="0"/>
            </w:tcBorders>
            <w:shd w:val="clear" w:color="auto" w:fill="auto"/>
            <w:vAlign w:val="center"/>
          </w:tcPr>
          <w:p w14:paraId="38D48E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101</w:t>
            </w:r>
          </w:p>
        </w:tc>
        <w:tc>
          <w:tcPr>
            <w:tcW w:w="532" w:type="pct"/>
            <w:tcBorders>
              <w:top w:val="single" w:color="auto" w:sz="4" w:space="0"/>
              <w:left w:val="single" w:color="000000" w:sz="4" w:space="0"/>
              <w:bottom w:val="single" w:color="000000" w:sz="4" w:space="0"/>
              <w:right w:val="single" w:color="000000" w:sz="4" w:space="0"/>
            </w:tcBorders>
            <w:shd w:val="clear" w:color="auto" w:fill="auto"/>
            <w:vAlign w:val="center"/>
          </w:tcPr>
          <w:p w14:paraId="314A78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2612" w:type="pct"/>
            <w:tcBorders>
              <w:top w:val="single" w:color="auto" w:sz="4" w:space="0"/>
              <w:left w:val="single" w:color="000000" w:sz="4" w:space="0"/>
              <w:bottom w:val="single" w:color="000000" w:sz="4" w:space="0"/>
              <w:right w:val="single" w:color="000000" w:sz="4" w:space="0"/>
            </w:tcBorders>
            <w:shd w:val="clear" w:color="auto" w:fill="auto"/>
            <w:vAlign w:val="center"/>
          </w:tcPr>
          <w:p w14:paraId="352FAFB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面板及水斗采用SUS304-2B不锈钢制作，板厚不小于1.2mm，立柱采用不锈钢管材，直径不小于38mm，壁厚不小于1.2mm，拉档采用不锈钢管材，直径不小于25mm，壁厚不小于1mm，配全钢可调子弹脚；</w:t>
            </w:r>
          </w:p>
          <w:p w14:paraId="6B39BA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规格：700mm*700mm*800mm+150mm。</w:t>
            </w:r>
          </w:p>
        </w:tc>
        <w:tc>
          <w:tcPr>
            <w:tcW w:w="261" w:type="pct"/>
            <w:tcBorders>
              <w:top w:val="single" w:color="auto" w:sz="4" w:space="0"/>
              <w:left w:val="single" w:color="000000" w:sz="4" w:space="0"/>
              <w:bottom w:val="single" w:color="000000" w:sz="4" w:space="0"/>
              <w:right w:val="single" w:color="000000" w:sz="4" w:space="0"/>
            </w:tcBorders>
            <w:shd w:val="clear" w:color="auto" w:fill="auto"/>
            <w:vAlign w:val="center"/>
          </w:tcPr>
          <w:p w14:paraId="4E1000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auto" w:sz="4" w:space="0"/>
              <w:left w:val="single" w:color="000000" w:sz="4" w:space="0"/>
              <w:bottom w:val="single" w:color="000000" w:sz="4" w:space="0"/>
              <w:right w:val="single" w:color="000000" w:sz="4" w:space="0"/>
            </w:tcBorders>
            <w:shd w:val="clear" w:color="auto" w:fill="auto"/>
            <w:vAlign w:val="center"/>
          </w:tcPr>
          <w:p w14:paraId="097C20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auto" w:sz="4" w:space="0"/>
              <w:left w:val="single" w:color="000000" w:sz="4" w:space="0"/>
              <w:bottom w:val="single" w:color="000000" w:sz="4" w:space="0"/>
              <w:right w:val="single" w:color="000000" w:sz="4" w:space="0"/>
            </w:tcBorders>
            <w:shd w:val="clear" w:color="auto" w:fill="auto"/>
            <w:vAlign w:val="center"/>
          </w:tcPr>
          <w:p w14:paraId="51271E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7" w:type="pct"/>
            <w:tcBorders>
              <w:top w:val="single" w:color="auto" w:sz="4" w:space="0"/>
              <w:left w:val="single" w:color="000000" w:sz="4" w:space="0"/>
              <w:bottom w:val="single" w:color="000000" w:sz="4" w:space="0"/>
              <w:right w:val="single" w:color="000000" w:sz="4" w:space="0"/>
            </w:tcBorders>
            <w:shd w:val="clear" w:color="auto" w:fill="auto"/>
            <w:vAlign w:val="center"/>
          </w:tcPr>
          <w:p w14:paraId="68B7898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AA2A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8B1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1A0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台上双层架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AA3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层板采用SUS304-2B不锈钢材质，板厚不小于1.2mm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3C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CD5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C6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0.1600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CE8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8560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185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C58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FCE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工作模式：风冷有效容积：不小于450L；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箱体内温度℃：冷藏0～+5；                </w:t>
            </w:r>
          </w:p>
          <w:p w14:paraId="5B209BB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功率：220V/≤150W，优质不锈钢抗指纹板。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面板加厚≧1.0mm，90度自动回归门设计，箱体门框加装除凝露电热丝；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箱体整体发泡、高效保温；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品牌压缩机，能效比高，制冷强劲。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温控数字显示，可视性强。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加强加粗蒸发管，制冷可靠。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多气囊加磁门封条，密封性好。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★具有食品接触产品安全认证证书,未提供视为负偏离。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068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79F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C2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0.7000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843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93775" cy="520065"/>
                  <wp:effectExtent l="0" t="0" r="9525" b="635"/>
                  <wp:docPr id="27" name="图片_53"/>
                  <wp:cNvGraphicFramePr/>
                  <a:graphic xmlns:a="http://schemas.openxmlformats.org/drawingml/2006/main">
                    <a:graphicData uri="http://schemas.openxmlformats.org/drawingml/2006/picture">
                      <pic:pic xmlns:pic="http://schemas.openxmlformats.org/drawingml/2006/picture">
                        <pic:nvPicPr>
                          <pic:cNvPr id="27" name="图片_53"/>
                          <pic:cNvPicPr/>
                        </pic:nvPicPr>
                        <pic:blipFill>
                          <a:blip r:embed="rId52"/>
                          <a:stretch>
                            <a:fillRect/>
                          </a:stretch>
                        </pic:blipFill>
                        <pic:spPr>
                          <a:xfrm>
                            <a:off x="0" y="0"/>
                            <a:ext cx="993775" cy="520065"/>
                          </a:xfrm>
                          <a:prstGeom prst="rect">
                            <a:avLst/>
                          </a:prstGeom>
                          <a:noFill/>
                          <a:ln>
                            <a:noFill/>
                          </a:ln>
                        </pic:spPr>
                      </pic:pic>
                    </a:graphicData>
                  </a:graphic>
                </wp:inline>
              </w:drawing>
            </w:r>
          </w:p>
        </w:tc>
      </w:tr>
      <w:tr w14:paraId="04553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3B8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F61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（台下式）制冰机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E54E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电脑智能控制制冰机运行，冰满自动休眠，缺冰自动开机，故障自动检测提示，保证制冰机正常运行。制冰迅速，冰块晶莹剔透不易融化。采用优质高品质压缩机组，优质电磁阀保证制冰机经久耐用。前进前出型风道系统，更适合狭小场所使用。冰厚可调、水槽内水位可调，节约用水，水源利用率更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制冰量：≥80KG/日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功率：220V/≤300W</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F8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4A2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371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0.9680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98E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746125" cy="802005"/>
                  <wp:effectExtent l="0" t="0" r="3175" b="10795"/>
                  <wp:docPr id="39" name="图片 17" descr=" "/>
                  <wp:cNvGraphicFramePr/>
                  <a:graphic xmlns:a="http://schemas.openxmlformats.org/drawingml/2006/main">
                    <a:graphicData uri="http://schemas.openxmlformats.org/drawingml/2006/picture">
                      <pic:pic xmlns:pic="http://schemas.openxmlformats.org/drawingml/2006/picture">
                        <pic:nvPicPr>
                          <pic:cNvPr id="39" name="图片 17" descr=" "/>
                          <pic:cNvPicPr/>
                        </pic:nvPicPr>
                        <pic:blipFill>
                          <a:blip r:embed="rId53"/>
                          <a:srcRect/>
                          <a:stretch>
                            <a:fillRect/>
                          </a:stretch>
                        </pic:blipFill>
                        <pic:spPr>
                          <a:xfrm>
                            <a:off x="0" y="0"/>
                            <a:ext cx="746125" cy="802005"/>
                          </a:xfrm>
                          <a:prstGeom prst="rect">
                            <a:avLst/>
                          </a:prstGeom>
                          <a:noFill/>
                          <a:ln w="9525" cap="flat" cmpd="sng">
                            <a:noFill/>
                            <a:prstDash val="solid"/>
                            <a:miter/>
                          </a:ln>
                          <a:effectLst/>
                        </pic:spPr>
                      </pic:pic>
                    </a:graphicData>
                  </a:graphic>
                </wp:inline>
              </w:drawing>
            </w:r>
          </w:p>
        </w:tc>
      </w:tr>
      <w:tr w14:paraId="52A87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814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70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刀具消毒柜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845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满足采购人消毒需求 可放置10把刀，304食品级不锈钢制作，可挂墙，配防辐射有机玻璃门。</w:t>
            </w:r>
          </w:p>
          <w:p w14:paraId="15DA0CC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功率：220V/≤30W</w:t>
            </w:r>
          </w:p>
          <w:p w14:paraId="224C17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▲需提供厂家消毒产品生产许可证</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E18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19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1B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652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464820" cy="571500"/>
                  <wp:effectExtent l="0" t="0" r="5080" b="0"/>
                  <wp:docPr id="41" name="图片 44" descr=" "/>
                  <wp:cNvGraphicFramePr/>
                  <a:graphic xmlns:a="http://schemas.openxmlformats.org/drawingml/2006/main">
                    <a:graphicData uri="http://schemas.openxmlformats.org/drawingml/2006/picture">
                      <pic:pic xmlns:pic="http://schemas.openxmlformats.org/drawingml/2006/picture">
                        <pic:nvPicPr>
                          <pic:cNvPr id="41" name="图片 44" descr=" "/>
                          <pic:cNvPicPr/>
                        </pic:nvPicPr>
                        <pic:blipFill>
                          <a:blip r:embed="rId54"/>
                          <a:srcRect/>
                          <a:stretch>
                            <a:fillRect/>
                          </a:stretch>
                        </pic:blipFill>
                        <pic:spPr>
                          <a:xfrm>
                            <a:off x="0" y="0"/>
                            <a:ext cx="464820" cy="571500"/>
                          </a:xfrm>
                          <a:prstGeom prst="rect">
                            <a:avLst/>
                          </a:prstGeom>
                          <a:noFill/>
                          <a:ln w="9525" cap="flat" cmpd="sng">
                            <a:noFill/>
                            <a:prstDash val="solid"/>
                            <a:miter/>
                          </a:ln>
                          <a:effectLst/>
                        </pic:spPr>
                      </pic:pic>
                    </a:graphicData>
                  </a:graphic>
                </wp:inline>
              </w:drawing>
            </w:r>
          </w:p>
        </w:tc>
      </w:tr>
      <w:tr w14:paraId="15199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A02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059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375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面板及水斗采用SUS304-2B不锈钢制作，板厚不小于1.2mm，立柱采用不锈钢管材，直径不小于38mm，壁厚不小于1.2mm，拉档采用不锈钢管材，直径不小于25mm，壁厚不小于1mm，配全钢可调子弹脚；                                     </w:t>
            </w:r>
          </w:p>
          <w:p w14:paraId="0CBE7F6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  700mm*700mm*800mm+150mm。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13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47B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A0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22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E12A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562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EF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单门留样冰箱（立式）</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086A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采用优质不锈钢板材。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整体高密度发泡加厚保温层，底板、门衬板为一次性拉伸成型，无卫生死角，自动回归门。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板材表面做了无指纹处理，经久耐锈冻 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-20℃。板材表面做了无指纹处理，经久耐锈。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双温控制，冷冻冷藏同时进行 ，容积不小于300L。</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FEE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1CA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B84C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0.4900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7F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369570" cy="813435"/>
                  <wp:effectExtent l="0" t="0" r="11430" b="12065"/>
                  <wp:docPr id="188" name="图片_421"/>
                  <wp:cNvGraphicFramePr/>
                  <a:graphic xmlns:a="http://schemas.openxmlformats.org/drawingml/2006/main">
                    <a:graphicData uri="http://schemas.openxmlformats.org/drawingml/2006/picture">
                      <pic:pic xmlns:pic="http://schemas.openxmlformats.org/drawingml/2006/picture">
                        <pic:nvPicPr>
                          <pic:cNvPr id="188" name="图片_421"/>
                          <pic:cNvPicPr/>
                        </pic:nvPicPr>
                        <pic:blipFill>
                          <a:blip r:embed="rId84"/>
                          <a:stretch>
                            <a:fillRect/>
                          </a:stretch>
                        </pic:blipFill>
                        <pic:spPr>
                          <a:xfrm>
                            <a:off x="0" y="0"/>
                            <a:ext cx="369570" cy="813435"/>
                          </a:xfrm>
                          <a:prstGeom prst="rect">
                            <a:avLst/>
                          </a:prstGeom>
                          <a:noFill/>
                          <a:ln>
                            <a:noFill/>
                          </a:ln>
                        </pic:spPr>
                      </pic:pic>
                    </a:graphicData>
                  </a:graphic>
                </wp:inline>
              </w:drawing>
            </w:r>
          </w:p>
        </w:tc>
      </w:tr>
      <w:tr w14:paraId="37665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2B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5C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单向移门调理台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68C3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采用SUS304-2B不锈钢制作，面、侧、门、背板厚均不小于1.2mm，加强筋全部采用不锈钢板制作，立杆为不锈钢管，直径不小于38mm，壁厚不小于1.2mm，配上挂式尼龙静音轨道，配全钢可调子弹脚；                                    规格：1800mm*800mm*800mm。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E4F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175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020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0.5625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13F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778510" cy="625475"/>
                  <wp:effectExtent l="0" t="0" r="8890" b="9525"/>
                  <wp:docPr id="163" name="Picture_138_SpCnt_1"/>
                  <wp:cNvGraphicFramePr/>
                  <a:graphic xmlns:a="http://schemas.openxmlformats.org/drawingml/2006/main">
                    <a:graphicData uri="http://schemas.openxmlformats.org/drawingml/2006/picture">
                      <pic:pic xmlns:pic="http://schemas.openxmlformats.org/drawingml/2006/picture">
                        <pic:nvPicPr>
                          <pic:cNvPr id="163" name="Picture_138_SpCnt_1"/>
                          <pic:cNvPicPr/>
                        </pic:nvPicPr>
                        <pic:blipFill>
                          <a:blip r:embed="rId55"/>
                          <a:stretch>
                            <a:fillRect/>
                          </a:stretch>
                        </pic:blipFill>
                        <pic:spPr>
                          <a:xfrm>
                            <a:off x="0" y="0"/>
                            <a:ext cx="778510" cy="625475"/>
                          </a:xfrm>
                          <a:prstGeom prst="rect">
                            <a:avLst/>
                          </a:prstGeom>
                          <a:noFill/>
                          <a:ln>
                            <a:noFill/>
                          </a:ln>
                        </pic:spPr>
                      </pic:pic>
                    </a:graphicData>
                  </a:graphic>
                </wp:inline>
              </w:drawing>
            </w:r>
          </w:p>
        </w:tc>
      </w:tr>
      <w:tr w14:paraId="10480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307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DFC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85A3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91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218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7A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4AE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53" name="Picture 116" descr="双层工作台"/>
                  <wp:cNvGraphicFramePr/>
                  <a:graphic xmlns:a="http://schemas.openxmlformats.org/drawingml/2006/main">
                    <a:graphicData uri="http://schemas.openxmlformats.org/drawingml/2006/picture">
                      <pic:pic xmlns:pic="http://schemas.openxmlformats.org/drawingml/2006/picture">
                        <pic:nvPicPr>
                          <pic:cNvPr id="153"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34A68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A2E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BB5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双层送餐车</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BD3D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采用SUS304-2B不锈钢板制作；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面板厚不小于1.2mm，蒸盘支架采用SUS304-2B不锈钢材质，厚度不小于2.5mm，内置≥20mm隔热棉</w:t>
            </w:r>
          </w:p>
          <w:p w14:paraId="23B008F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主体骨架用≥50mm*50mm*4mm角铁；配≥50L不锈钢菜桶两只，配置≥4个≥8寸环球轮（需与采购人确定最终样式）</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6E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DE9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97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14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92505" cy="1026795"/>
                  <wp:effectExtent l="0" t="0" r="10795" b="1905"/>
                  <wp:docPr id="190" name="图片 18" descr="IMG20230707085736"/>
                  <wp:cNvGraphicFramePr/>
                  <a:graphic xmlns:a="http://schemas.openxmlformats.org/drawingml/2006/main">
                    <a:graphicData uri="http://schemas.openxmlformats.org/drawingml/2006/picture">
                      <pic:pic xmlns:pic="http://schemas.openxmlformats.org/drawingml/2006/picture">
                        <pic:nvPicPr>
                          <pic:cNvPr id="190" name="图片 18" descr="IMG20230707085736"/>
                          <pic:cNvPicPr/>
                        </pic:nvPicPr>
                        <pic:blipFill>
                          <a:blip r:embed="rId101"/>
                          <a:srcRect l="12717" t="5063" r="19092"/>
                          <a:stretch>
                            <a:fillRect/>
                          </a:stretch>
                        </pic:blipFill>
                        <pic:spPr>
                          <a:xfrm>
                            <a:off x="0" y="0"/>
                            <a:ext cx="992505" cy="1026795"/>
                          </a:xfrm>
                          <a:prstGeom prst="rect">
                            <a:avLst/>
                          </a:prstGeom>
                          <a:noFill/>
                          <a:ln w="9525" cap="flat" cmpd="sng">
                            <a:noFill/>
                            <a:prstDash val="solid"/>
                            <a:miter/>
                          </a:ln>
                          <a:effectLst/>
                        </pic:spPr>
                      </pic:pic>
                    </a:graphicData>
                  </a:graphic>
                </wp:inline>
              </w:drawing>
            </w:r>
          </w:p>
        </w:tc>
      </w:tr>
      <w:tr w14:paraId="4FF5C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E13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924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D9BD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A96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B7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CCE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67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78" name="图片 172" descr=" "/>
                  <wp:cNvGraphicFramePr/>
                  <a:graphic xmlns:a="http://schemas.openxmlformats.org/drawingml/2006/main">
                    <a:graphicData uri="http://schemas.openxmlformats.org/drawingml/2006/picture">
                      <pic:pic xmlns:pic="http://schemas.openxmlformats.org/drawingml/2006/picture">
                        <pic:nvPicPr>
                          <pic:cNvPr id="78"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14146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16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E3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热风循环消毒房</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832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US304-2B不锈钢制作，柜身、背板厚度均不小于1.2mm；不准采用整体发泡，必须采用隔热材料；内胆：厚度≥1.2mm；柜门：厚度≥1.2mm，整体聚氨酯发泡；胶条：嵌入式硅胶条；功率：380V/≤38KW，控温范围：50-150度,消毒湿度：130度采用自动控温、操作方便；热风循环、热量均匀、无死角、高温消毒杀菌；符合卫生防疫要求。</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1D3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立方</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75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3B0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0.4900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C1D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1592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CEB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7E2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双层送餐车</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A760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采用SUS304-2B不锈钢板制作；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面板厚不小于1.2mm，蒸盘支架采用SUS304-2B不锈钢材质，厚度不小于2.5mm，内置≥20mm隔热棉                                  </w:t>
            </w:r>
          </w:p>
          <w:p w14:paraId="5CF0D2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主体骨架用≥50mm*50mm*4mm角铁；配≥50L不锈钢菜桶两只，配置≥4个≥8寸环球轮（需与采购人确定最终样式）</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497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545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380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A3F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92505" cy="1026795"/>
                  <wp:effectExtent l="0" t="0" r="10795" b="1905"/>
                  <wp:docPr id="189" name="图片 18" descr="IMG20230707085736"/>
                  <wp:cNvGraphicFramePr/>
                  <a:graphic xmlns:a="http://schemas.openxmlformats.org/drawingml/2006/main">
                    <a:graphicData uri="http://schemas.openxmlformats.org/drawingml/2006/picture">
                      <pic:pic xmlns:pic="http://schemas.openxmlformats.org/drawingml/2006/picture">
                        <pic:nvPicPr>
                          <pic:cNvPr id="189" name="图片 18" descr="IMG20230707085736"/>
                          <pic:cNvPicPr/>
                        </pic:nvPicPr>
                        <pic:blipFill>
                          <a:blip r:embed="rId101"/>
                          <a:srcRect l="12717" t="5063" r="19092"/>
                          <a:stretch>
                            <a:fillRect/>
                          </a:stretch>
                        </pic:blipFill>
                        <pic:spPr>
                          <a:xfrm>
                            <a:off x="0" y="0"/>
                            <a:ext cx="992505" cy="1026795"/>
                          </a:xfrm>
                          <a:prstGeom prst="rect">
                            <a:avLst/>
                          </a:prstGeom>
                          <a:noFill/>
                          <a:ln w="9525" cap="flat" cmpd="sng">
                            <a:noFill/>
                            <a:prstDash val="solid"/>
                            <a:miter/>
                          </a:ln>
                          <a:effectLst/>
                        </pic:spPr>
                      </pic:pic>
                    </a:graphicData>
                  </a:graphic>
                </wp:inline>
              </w:drawing>
            </w:r>
          </w:p>
        </w:tc>
      </w:tr>
      <w:tr w14:paraId="27688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B0B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B3E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9C00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开放式洗地龙头、碳钢主体，表面环氧喷涂处理，无痕三层液压钢丝管，管长不少于10m，黄铜铸造枪式喷头、配有橡胶保护套水压可调；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ECB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70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070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C76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40715" cy="812165"/>
                  <wp:effectExtent l="0" t="0" r="6985" b="635"/>
                  <wp:docPr id="192" name="image11.jpeg" descr=" "/>
                  <wp:cNvGraphicFramePr/>
                  <a:graphic xmlns:a="http://schemas.openxmlformats.org/drawingml/2006/main">
                    <a:graphicData uri="http://schemas.openxmlformats.org/drawingml/2006/picture">
                      <pic:pic xmlns:pic="http://schemas.openxmlformats.org/drawingml/2006/picture">
                        <pic:nvPicPr>
                          <pic:cNvPr id="192" name="image11.jpeg" descr=" "/>
                          <pic:cNvPicPr/>
                        </pic:nvPicPr>
                        <pic:blipFill>
                          <a:blip r:embed="rId96"/>
                          <a:srcRect/>
                          <a:stretch>
                            <a:fillRect/>
                          </a:stretch>
                        </pic:blipFill>
                        <pic:spPr>
                          <a:xfrm>
                            <a:off x="0" y="0"/>
                            <a:ext cx="640715" cy="812165"/>
                          </a:xfrm>
                          <a:prstGeom prst="rect">
                            <a:avLst/>
                          </a:prstGeom>
                          <a:noFill/>
                          <a:ln w="9525" cap="flat" cmpd="sng">
                            <a:noFill/>
                            <a:prstDash val="solid"/>
                            <a:miter/>
                          </a:ln>
                          <a:effectLst/>
                        </pic:spPr>
                      </pic:pic>
                    </a:graphicData>
                  </a:graphic>
                </wp:inline>
              </w:drawing>
            </w:r>
          </w:p>
        </w:tc>
      </w:tr>
      <w:tr w14:paraId="09522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3E7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9E7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双馅斗全自动包子机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3B03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采用食品级304不锈钢制作，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电源：220V / 380V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产量：≥1800只/h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整机功率：≤2.6KW       </w:t>
            </w:r>
          </w:p>
          <w:p w14:paraId="2F3B420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8DD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76F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8A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39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CAC9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DDE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1DD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馒头机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1DB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采用食品级304不锈钢制作，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电源：220V / 380V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产量：≥3000只/h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整机功率：≤2.6KW       </w:t>
            </w:r>
          </w:p>
          <w:p w14:paraId="5DB7BBB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D26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9D6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68C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399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2390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AF3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ADA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8B87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采用SUS304-2B不锈钢制作，上下两层面板板厚均不小于1.2mm，加强筋全部采用SUS304-2B不锈钢板制作，立杆为SUS304-2B不锈钢管，直径不小于38mm，壁厚不小于1.2mm，配全钢可调子弹脚；                                </w:t>
            </w:r>
          </w:p>
          <w:p w14:paraId="0EF62C1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规格：1200mm*500mm*1800mm。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DBD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D31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1A6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CCC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913765" cy="763905"/>
                  <wp:effectExtent l="0" t="0" r="635" b="10795"/>
                  <wp:docPr id="144" name="图片 29" descr="平板货架"/>
                  <wp:cNvGraphicFramePr/>
                  <a:graphic xmlns:a="http://schemas.openxmlformats.org/drawingml/2006/main">
                    <a:graphicData uri="http://schemas.openxmlformats.org/drawingml/2006/picture">
                      <pic:pic xmlns:pic="http://schemas.openxmlformats.org/drawingml/2006/picture">
                        <pic:nvPicPr>
                          <pic:cNvPr id="144" name="图片 29" descr="平板货架"/>
                          <pic:cNvPicPr/>
                        </pic:nvPicPr>
                        <pic:blipFill>
                          <a:blip r:embed="rId30"/>
                          <a:srcRect/>
                          <a:stretch>
                            <a:fillRect/>
                          </a:stretch>
                        </pic:blipFill>
                        <pic:spPr>
                          <a:xfrm>
                            <a:off x="0" y="0"/>
                            <a:ext cx="913765" cy="763905"/>
                          </a:xfrm>
                          <a:prstGeom prst="rect">
                            <a:avLst/>
                          </a:prstGeom>
                          <a:noFill/>
                          <a:ln w="9525" cap="flat" cmpd="sng">
                            <a:noFill/>
                            <a:prstDash val="solid"/>
                            <a:miter/>
                          </a:ln>
                          <a:effectLst/>
                        </pic:spPr>
                      </pic:pic>
                    </a:graphicData>
                  </a:graphic>
                </wp:inline>
              </w:drawing>
            </w:r>
          </w:p>
        </w:tc>
      </w:tr>
      <w:tr w14:paraId="4FFBF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BA1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9601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高身饼盘车</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1D04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采用SUS304-2B不锈钢钢管制作，主立杆直径不小于38mm，壁厚不小于1.2mm，格栅直径不小于25mm，壁厚不小于1mm，配聚胺脂静音轮4只。</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B49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6F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499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7F9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EDB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AD0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774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木案面工作台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2F87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采用SUS304-2B不锈钢制作，板厚不小于1.2mm，立柱采用不锈钢管材，直径不小于38mm，壁厚不小于1.2mm，台面柳按板厚度不小于60mm，规格：1800mm*800mm*800mm，配群刚可调子弹脚。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61C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D7F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E1D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A7E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3E41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03C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F74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面粉车</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31C5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采用SUS304-2B不锈钢制作，板厚不小于1.2mm，立柱采用不锈钢管材，直径不小于38mm，壁厚不小于1.2mm，配重力万向轮4只；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规格：550mm*550mm*500mm。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E6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837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864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0.2300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111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B6F9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EA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4F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双门平面冷柜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ADDE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工作模式：风冷有效容积：不小于450L；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箱体内温度℃：冷藏0～+5；                </w:t>
            </w:r>
          </w:p>
          <w:p w14:paraId="4C6A757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功率：220V/≤150W，优质不锈钢抗指纹板。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面板加厚≧1.0mm，90度自动回归门设计，箱体门框加装除凝露电热丝；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箱体整体发泡、高效保温；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品牌压缩机，能效比高，制冷强劲。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温控数字显示，可视性强。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加强加粗蒸发管，制冷可靠。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多气囊加磁门封条，密封性好。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★具有食品接触产品安全认证证书,未提供视为负偏离。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21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955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18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0.7000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5BB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993775" cy="520065"/>
                  <wp:effectExtent l="0" t="0" r="9525" b="635"/>
                  <wp:docPr id="30" name="图片_53"/>
                  <wp:cNvGraphicFramePr/>
                  <a:graphic xmlns:a="http://schemas.openxmlformats.org/drawingml/2006/main">
                    <a:graphicData uri="http://schemas.openxmlformats.org/drawingml/2006/picture">
                      <pic:pic xmlns:pic="http://schemas.openxmlformats.org/drawingml/2006/picture">
                        <pic:nvPicPr>
                          <pic:cNvPr id="30" name="图片_53"/>
                          <pic:cNvPicPr/>
                        </pic:nvPicPr>
                        <pic:blipFill>
                          <a:blip r:embed="rId52"/>
                          <a:stretch>
                            <a:fillRect/>
                          </a:stretch>
                        </pic:blipFill>
                        <pic:spPr>
                          <a:xfrm>
                            <a:off x="0" y="0"/>
                            <a:ext cx="993775" cy="520065"/>
                          </a:xfrm>
                          <a:prstGeom prst="rect">
                            <a:avLst/>
                          </a:prstGeom>
                          <a:noFill/>
                          <a:ln>
                            <a:noFill/>
                          </a:ln>
                        </pic:spPr>
                      </pic:pic>
                    </a:graphicData>
                  </a:graphic>
                </wp:inline>
              </w:drawing>
            </w:r>
          </w:p>
        </w:tc>
      </w:tr>
      <w:tr w14:paraId="162E9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5BA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18B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压面机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F583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结构先进、外形美观、操作简便、工作效率高等特点；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生产能力：≥30KG/h；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功率：220/≤1.5KW；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A68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189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BA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0.7500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AF8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D08B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7C4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C95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双动和面机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5A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功率：380V/≤5KW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面粉容量：≥25KG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面团容量:≥40KG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D6B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4C1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99F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4E0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4027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C0F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D94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食品搅拌机</w:t>
            </w:r>
          </w:p>
        </w:tc>
        <w:tc>
          <w:tcPr>
            <w:tcW w:w="2612" w:type="pct"/>
            <w:tcBorders>
              <w:top w:val="nil"/>
              <w:left w:val="nil"/>
              <w:bottom w:val="nil"/>
              <w:right w:val="nil"/>
            </w:tcBorders>
            <w:shd w:val="clear" w:color="auto" w:fill="auto"/>
            <w:vAlign w:val="center"/>
          </w:tcPr>
          <w:p w14:paraId="44041B2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采用轻触式电脑控制面板，双电机实现双自动速运转；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搅拌钩经过特殊处理，经久不变形；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皮带式传动，动力大，噪音小；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设有安全网罩，保护使用者安全。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料筒容积：≥50L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最大和面量：≥15kg                              </w:t>
            </w:r>
          </w:p>
          <w:p w14:paraId="7C86905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功率：220V/ ≤1.5KW                    </w:t>
            </w:r>
          </w:p>
          <w:p w14:paraId="44A82A7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304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ECF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693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2B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FAAE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2B1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9B5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添加剂专用柜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C883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采用SUS304-2B不锈钢制作，面、侧、门、背板厚均不小于1.2mm，加强筋全部采用不锈钢板制作，立杆为不锈钢管，直径不小于38mm，壁厚不小于1.2mm，配上挂式尼龙静音轨道，配全钢可调子弹脚；</w:t>
            </w:r>
          </w:p>
          <w:p w14:paraId="05EE9C0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规格：1800mm*400mm*600mm。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9B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2A4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989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2B7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79AB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7FF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46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95BD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面板及水斗采用SUS304-2B不锈钢制作，板厚不小于1.2mm，立柱采用不锈钢管材，直径不小于38mm，壁厚不小于1.2mm，拉档采用不锈钢管材，直径不小于25mm，壁厚不小于1mm，配全钢可调子弹脚；                                     规格：  700mm*700mm*800mm+150mm。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4F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DC4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6E0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9F4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BE16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BD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0C0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四门双机双温冰箱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209F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机身采用食品级304不锈钢，容量不小于1000L，双压缩机，全铜冷凝管，电子温控带屏显，冷藏温度-6℃～+15℃，冷冻-18℃～-10℃，功率220V/≤400W。</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C0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8D6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9FB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54F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595630" cy="803910"/>
                  <wp:effectExtent l="0" t="0" r="1270" b="8890"/>
                  <wp:docPr id="114" name="图片 48" descr="K8WDH0@JA6}$2X1E0BP9VJP"/>
                  <wp:cNvGraphicFramePr/>
                  <a:graphic xmlns:a="http://schemas.openxmlformats.org/drawingml/2006/main">
                    <a:graphicData uri="http://schemas.openxmlformats.org/drawingml/2006/picture">
                      <pic:pic xmlns:pic="http://schemas.openxmlformats.org/drawingml/2006/picture">
                        <pic:nvPicPr>
                          <pic:cNvPr id="114" name="图片 48" descr="K8WDH0@JA6}$2X1E0BP9VJP"/>
                          <pic:cNvPicPr/>
                        </pic:nvPicPr>
                        <pic:blipFill>
                          <a:blip r:embed="rId44"/>
                          <a:srcRect/>
                          <a:stretch>
                            <a:fillRect/>
                          </a:stretch>
                        </pic:blipFill>
                        <pic:spPr>
                          <a:xfrm>
                            <a:off x="0" y="0"/>
                            <a:ext cx="595630" cy="803910"/>
                          </a:xfrm>
                          <a:prstGeom prst="rect">
                            <a:avLst/>
                          </a:prstGeom>
                          <a:noFill/>
                          <a:ln w="9525" cap="flat" cmpd="sng">
                            <a:noFill/>
                            <a:prstDash val="solid"/>
                            <a:miter/>
                          </a:ln>
                          <a:effectLst/>
                        </pic:spPr>
                      </pic:pic>
                    </a:graphicData>
                  </a:graphic>
                </wp:inline>
              </w:drawing>
            </w:r>
          </w:p>
        </w:tc>
      </w:tr>
      <w:tr w14:paraId="54FF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46E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734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双门醒发箱（26盘）</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4F78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主要部件采用食品级304不锈钢制作，盘数不少于26盘，配不锈钢托盘不小于26盘，,带数控屏显；   </w:t>
            </w:r>
          </w:p>
          <w:p w14:paraId="0BC6C0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功率220V/≤3000W，数控面板按钮，正面钢化玻璃。</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B41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655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39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0.9600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BBA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34E3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094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66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96AB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B0F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32C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2CB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500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79" name="图片 172" descr=" "/>
                  <wp:cNvGraphicFramePr/>
                  <a:graphic xmlns:a="http://schemas.openxmlformats.org/drawingml/2006/main">
                    <a:graphicData uri="http://schemas.openxmlformats.org/drawingml/2006/picture">
                      <pic:pic xmlns:pic="http://schemas.openxmlformats.org/drawingml/2006/picture">
                        <pic:nvPicPr>
                          <pic:cNvPr id="79"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4CFB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D6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870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三层电烤箱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B5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机身主要部件采用食品级304不锈钢制作，三层六盘，配不锈钢烤盘，分区控温带屏显，炉面、炉底温度双重控制，每层配有上下可调温控仪表控制，可独立控制，功率380V ≤21KW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400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EB4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92D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70A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EA37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65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562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电饼铛</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2862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选用性能优良的电子元件，发热管采用高碳钢制；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发热盘均采用一次压铸成型、密度高强度大，不变形，受热均匀；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上下盘同时加热，锅体不粘，食物两面同时均匀受热，并有自动控温，调温装置，当内部温度达到设定值时，加温自动停止；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机身外壳采用不锈钢板制。温度范围：50-250℃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功率：380V/≤5KW                     </w:t>
            </w:r>
          </w:p>
          <w:p w14:paraId="567AF8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0C6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8E0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222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B4F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929A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14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625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双缸双筛电炸炉连柜座</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5B2D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功率：380v/≤9kw，温度范围：0~300℃，整体采用优质不锈钢304板材制作，台面一体拉伸成型，易于清洁，油缸容量大。   </w:t>
            </w:r>
          </w:p>
          <w:p w14:paraId="5796F3A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★投标人承诺在供货前对产品部件炉脚在温度：45℃±2℃ 相对湿度：90%±3% 持续时间：720h下进行检测，检测结果应为合格，供货时提供带有CMA标志的合格检测报告扫描件，在投标文件内提供承诺书（格式自拟）；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★不锈钢#304通过GB/T6461-2002 进行盐雾试验，外观评级达到6级以上（提供带有CMA标志的合格检测报告扫描件；或提供承诺书，承诺在供货时提供对应产品的不锈钢#304检测报告，具体格式自拟）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629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601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57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4.7085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28F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69A5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D01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BE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全自动豆浆机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6672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高速运转的电机带动不锈钢刀片及滤网支架旋转，实现制磨工作，接触食物的零部件均采用铝合金或不锈钢制作，符合国家食品卫生标准。适合于磨制各种豆、米制品；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全电脑板控制，多功能操作面板，智能一键操作，高效节能；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单层带自动过滤功能，自动脱浆；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精准水位监控系统，故障数显功能；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筒体304-2B不锈钢板制，配有不锈钢三角底架；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电机功率：≧1.8KW；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加热功率：≧5.0KW；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生产能力：≧15-20L/h                                                                       ★符合GB4806.9-2016标准 食品接触产品安全认证证书，同时具备带CMA标识的检测报告。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74D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0D9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B1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B4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BEB8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3B4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7BE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大单星水池</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7223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面板及水斗采用SUS304-2B不锈钢制作，板厚不小于1.2mm，立柱采用不锈钢管材，直径不小于38mm，壁厚不小于1.2mm，拉档采用SUS304-2B不锈钢管材，直径不小于25mm，壁厚不小于1.2mm，配全钢可调子弹脚；</w:t>
            </w:r>
          </w:p>
          <w:p w14:paraId="16E472C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规格：1000mm*750mm*800mm+150mm。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4FA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AE2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F21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0.1700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7D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75030" cy="560705"/>
                  <wp:effectExtent l="0" t="0" r="1270" b="10795"/>
                  <wp:docPr id="160" name="Picture 444" descr="wps_clip_image-15394"/>
                  <wp:cNvGraphicFramePr/>
                  <a:graphic xmlns:a="http://schemas.openxmlformats.org/drawingml/2006/main">
                    <a:graphicData uri="http://schemas.openxmlformats.org/drawingml/2006/picture">
                      <pic:pic xmlns:pic="http://schemas.openxmlformats.org/drawingml/2006/picture">
                        <pic:nvPicPr>
                          <pic:cNvPr id="160" name="Picture 444" descr="wps_clip_image-15394"/>
                          <pic:cNvPicPr/>
                        </pic:nvPicPr>
                        <pic:blipFill>
                          <a:blip r:embed="rId83"/>
                          <a:srcRect/>
                          <a:stretch>
                            <a:fillRect/>
                          </a:stretch>
                        </pic:blipFill>
                        <pic:spPr>
                          <a:xfrm>
                            <a:off x="0" y="0"/>
                            <a:ext cx="875030" cy="560705"/>
                          </a:xfrm>
                          <a:prstGeom prst="rect">
                            <a:avLst/>
                          </a:prstGeom>
                          <a:noFill/>
                          <a:ln w="9525" cap="flat" cmpd="sng">
                            <a:noFill/>
                            <a:prstDash val="solid"/>
                            <a:miter/>
                          </a:ln>
                          <a:effectLst/>
                        </pic:spPr>
                      </pic:pic>
                    </a:graphicData>
                  </a:graphic>
                </wp:inline>
              </w:drawing>
            </w:r>
          </w:p>
        </w:tc>
      </w:tr>
      <w:tr w14:paraId="5A56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D0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02B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933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采用SUS304-2B不锈钢制作，上下两层面板板厚均不小于1.2mm，加强筋全部采用不锈钢板制作，上层面板下称≥15mm厚木工板减震，立杆为不锈钢管，直径不小于38mm，壁厚不小于1.2mm，配全钢可调子弹脚；                              规格：1800mm*800mm*800mm。</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04C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13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8FF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F34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31850" cy="541020"/>
                  <wp:effectExtent l="0" t="0" r="6350" b="5080"/>
                  <wp:docPr id="154" name="Picture 116" descr="双层工作台"/>
                  <wp:cNvGraphicFramePr/>
                  <a:graphic xmlns:a="http://schemas.openxmlformats.org/drawingml/2006/main">
                    <a:graphicData uri="http://schemas.openxmlformats.org/drawingml/2006/picture">
                      <pic:pic xmlns:pic="http://schemas.openxmlformats.org/drawingml/2006/picture">
                        <pic:nvPicPr>
                          <pic:cNvPr id="154" name="Picture 116" descr="双层工作台"/>
                          <pic:cNvPicPr/>
                        </pic:nvPicPr>
                        <pic:blipFill>
                          <a:blip r:embed="rId40"/>
                          <a:srcRect l="2597" r="3895"/>
                          <a:stretch>
                            <a:fillRect/>
                          </a:stretch>
                        </pic:blipFill>
                        <pic:spPr>
                          <a:xfrm>
                            <a:off x="0" y="0"/>
                            <a:ext cx="831850" cy="541020"/>
                          </a:xfrm>
                          <a:prstGeom prst="rect">
                            <a:avLst/>
                          </a:prstGeom>
                          <a:noFill/>
                          <a:ln w="9525" cap="flat" cmpd="sng">
                            <a:noFill/>
                            <a:prstDash val="solid"/>
                            <a:miter/>
                          </a:ln>
                          <a:effectLst/>
                        </pic:spPr>
                      </pic:pic>
                    </a:graphicData>
                  </a:graphic>
                </wp:inline>
              </w:drawing>
            </w:r>
          </w:p>
        </w:tc>
      </w:tr>
      <w:tr w14:paraId="27D50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C9E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B2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推入式蒸箱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7B5A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采用SUS304-2B不锈钢制作，板厚均不小于1.2mm，电加热，功率380V/≤24KW,配24盘推车一辆，配400mm*600mm蒸盘*24                           </w:t>
            </w:r>
          </w:p>
          <w:p w14:paraId="4A7782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规格：1200mm*800mm*1800mm</w:t>
            </w:r>
          </w:p>
          <w:p w14:paraId="0987B06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★具有食品接触产品安全认证证书,未提供视为负偏离。</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B38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99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2E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1.4600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5B4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9214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DB8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6A0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活动工作台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3D9D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采用SUS304-2B不锈钢制作，板厚不小于1.2mm，立柱采用不锈钢管材，直径不小于38mm，壁厚不小于1.2mm，配5寸聚胺脂静音轮4只；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B6A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69D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6DE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0.2200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B5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7C1D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91B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556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54F4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采用SUS304-2B不锈钢制作，板厚不小于1.2mm，配滤油网板，积油杯，配防爆灯；                          </w:t>
            </w:r>
          </w:p>
          <w:p w14:paraId="4C554E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具体尺寸需现场确认。</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A01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F1F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35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129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61670" cy="497205"/>
                  <wp:effectExtent l="0" t="0" r="11430" b="10795"/>
                  <wp:docPr id="171" name="Picture_1157"/>
                  <wp:cNvGraphicFramePr/>
                  <a:graphic xmlns:a="http://schemas.openxmlformats.org/drawingml/2006/main">
                    <a:graphicData uri="http://schemas.openxmlformats.org/drawingml/2006/picture">
                      <pic:pic xmlns:pic="http://schemas.openxmlformats.org/drawingml/2006/picture">
                        <pic:nvPicPr>
                          <pic:cNvPr id="171" name="Picture_1157"/>
                          <pic:cNvPicPr/>
                        </pic:nvPicPr>
                        <pic:blipFill>
                          <a:blip r:embed="rId78"/>
                          <a:stretch>
                            <a:fillRect/>
                          </a:stretch>
                        </pic:blipFill>
                        <pic:spPr>
                          <a:xfrm>
                            <a:off x="0" y="0"/>
                            <a:ext cx="661670" cy="497205"/>
                          </a:xfrm>
                          <a:prstGeom prst="rect">
                            <a:avLst/>
                          </a:prstGeom>
                          <a:noFill/>
                          <a:ln>
                            <a:noFill/>
                          </a:ln>
                        </pic:spPr>
                      </pic:pic>
                    </a:graphicData>
                  </a:graphic>
                </wp:inline>
              </w:drawing>
            </w:r>
          </w:p>
        </w:tc>
      </w:tr>
      <w:tr w14:paraId="696E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4DE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BB7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挂墙式集气罩</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6CD1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采用SUS304-2B不锈钢制作，板厚不小于1.2mm，配滤油网板，积油杯，配防爆灯；                          </w:t>
            </w:r>
          </w:p>
          <w:p w14:paraId="5F75E98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具体尺寸需现场确认。</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ACF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4BA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EA5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F3E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61670" cy="497205"/>
                  <wp:effectExtent l="0" t="0" r="11430" b="10795"/>
                  <wp:docPr id="172" name="Picture_1157"/>
                  <wp:cNvGraphicFramePr/>
                  <a:graphic xmlns:a="http://schemas.openxmlformats.org/drawingml/2006/main">
                    <a:graphicData uri="http://schemas.openxmlformats.org/drawingml/2006/picture">
                      <pic:pic xmlns:pic="http://schemas.openxmlformats.org/drawingml/2006/picture">
                        <pic:nvPicPr>
                          <pic:cNvPr id="172" name="Picture_1157"/>
                          <pic:cNvPicPr/>
                        </pic:nvPicPr>
                        <pic:blipFill>
                          <a:blip r:embed="rId78"/>
                          <a:stretch>
                            <a:fillRect/>
                          </a:stretch>
                        </pic:blipFill>
                        <pic:spPr>
                          <a:xfrm>
                            <a:off x="0" y="0"/>
                            <a:ext cx="661670" cy="497205"/>
                          </a:xfrm>
                          <a:prstGeom prst="rect">
                            <a:avLst/>
                          </a:prstGeom>
                          <a:noFill/>
                          <a:ln>
                            <a:noFill/>
                          </a:ln>
                        </pic:spPr>
                      </pic:pic>
                    </a:graphicData>
                  </a:graphic>
                </wp:inline>
              </w:drawing>
            </w:r>
          </w:p>
        </w:tc>
      </w:tr>
      <w:tr w14:paraId="11B6D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625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742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双温水龙头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94F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座台式安装，双孔双温；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国标59铜铸造表面抛光镀铬处理；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配1/4转优质陶瓷阀芯一字型手柄；左右接口间距为203mm，采用偏芯设计可微调（15mm）；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开孔尺寸为25mm ，接口为标准4分外螺纹。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561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B26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3F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940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01395" cy="739140"/>
                  <wp:effectExtent l="0" t="0" r="1905" b="10160"/>
                  <wp:docPr id="80" name="图片 172" descr=" "/>
                  <wp:cNvGraphicFramePr/>
                  <a:graphic xmlns:a="http://schemas.openxmlformats.org/drawingml/2006/main">
                    <a:graphicData uri="http://schemas.openxmlformats.org/drawingml/2006/picture">
                      <pic:pic xmlns:pic="http://schemas.openxmlformats.org/drawingml/2006/picture">
                        <pic:nvPicPr>
                          <pic:cNvPr id="80" name="图片 172" descr=" "/>
                          <pic:cNvPicPr/>
                        </pic:nvPicPr>
                        <pic:blipFill>
                          <a:blip r:embed="rId43">
                            <a:clrChange>
                              <a:clrFrom>
                                <a:srgbClr val="FCFCFC"/>
                              </a:clrFrom>
                              <a:clrTo>
                                <a:srgbClr val="FCFCFC">
                                  <a:alpha val="0"/>
                                </a:srgbClr>
                              </a:clrTo>
                            </a:clrChange>
                          </a:blip>
                          <a:srcRect l="37067" t="38528" b="15874"/>
                          <a:stretch>
                            <a:fillRect/>
                          </a:stretch>
                        </pic:blipFill>
                        <pic:spPr>
                          <a:xfrm>
                            <a:off x="0" y="0"/>
                            <a:ext cx="1001395" cy="739140"/>
                          </a:xfrm>
                          <a:prstGeom prst="rect">
                            <a:avLst/>
                          </a:prstGeom>
                          <a:noFill/>
                          <a:ln w="9525" cap="flat" cmpd="sng">
                            <a:noFill/>
                            <a:prstDash val="solid"/>
                            <a:miter/>
                          </a:ln>
                          <a:effectLst/>
                        </pic:spPr>
                      </pic:pic>
                    </a:graphicData>
                  </a:graphic>
                </wp:inline>
              </w:drawing>
            </w:r>
          </w:p>
        </w:tc>
      </w:tr>
      <w:tr w14:paraId="61B1B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4A2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B65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感应龙头</w:t>
            </w:r>
          </w:p>
        </w:tc>
        <w:tc>
          <w:tcPr>
            <w:tcW w:w="2612" w:type="pct"/>
            <w:tcBorders>
              <w:top w:val="nil"/>
              <w:left w:val="nil"/>
              <w:bottom w:val="nil"/>
              <w:right w:val="nil"/>
            </w:tcBorders>
            <w:shd w:val="clear" w:color="auto" w:fill="auto"/>
            <w:vAlign w:val="center"/>
          </w:tcPr>
          <w:p w14:paraId="04F1FAE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采用全铜材质，表面镀铬，自动调节感应距离， 设有一分钟超时停水功能，适用水压 0.05-0.7MPa，可接冷热混水，出水温度可调，接水口径为G1/2，需与挂墙洗手水池配套安装。</w:t>
            </w:r>
          </w:p>
          <w:p w14:paraId="26D7C29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▲提供国家确定的认证机构出具的、处于有效期之内的节能产品认证证书，否则为无效响应</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4B4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FAB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88B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6D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612140" cy="445770"/>
                  <wp:effectExtent l="0" t="0" r="10160" b="11430"/>
                  <wp:docPr id="23" name="图片_31_SpCnt_1"/>
                  <wp:cNvGraphicFramePr/>
                  <a:graphic xmlns:a="http://schemas.openxmlformats.org/drawingml/2006/main">
                    <a:graphicData uri="http://schemas.openxmlformats.org/drawingml/2006/picture">
                      <pic:pic xmlns:pic="http://schemas.openxmlformats.org/drawingml/2006/picture">
                        <pic:nvPicPr>
                          <pic:cNvPr id="23" name="图片_31_SpCnt_1"/>
                          <pic:cNvPicPr/>
                        </pic:nvPicPr>
                        <pic:blipFill>
                          <a:blip r:embed="rId50"/>
                          <a:stretch>
                            <a:fillRect/>
                          </a:stretch>
                        </pic:blipFill>
                        <pic:spPr>
                          <a:xfrm>
                            <a:off x="0" y="0"/>
                            <a:ext cx="612140" cy="445770"/>
                          </a:xfrm>
                          <a:prstGeom prst="rect">
                            <a:avLst/>
                          </a:prstGeom>
                          <a:noFill/>
                          <a:ln>
                            <a:noFill/>
                          </a:ln>
                        </pic:spPr>
                      </pic:pic>
                    </a:graphicData>
                  </a:graphic>
                </wp:inline>
              </w:drawing>
            </w:r>
          </w:p>
        </w:tc>
      </w:tr>
      <w:tr w14:paraId="5FCDF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984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8A7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洗地龙头</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D3C5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开放式洗地龙头、碳钢主体，表面环氧喷涂处理，无痕三层液压钢丝管，管长不少于10m，黄铜铸造枪式喷头、配有橡胶保护套水压可调；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A05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6A1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0C7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BD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640715" cy="812165"/>
                  <wp:effectExtent l="0" t="0" r="6985" b="635"/>
                  <wp:docPr id="193" name="image11.jpeg" descr=" "/>
                  <wp:cNvGraphicFramePr/>
                  <a:graphic xmlns:a="http://schemas.openxmlformats.org/drawingml/2006/main">
                    <a:graphicData uri="http://schemas.openxmlformats.org/drawingml/2006/picture">
                      <pic:pic xmlns:pic="http://schemas.openxmlformats.org/drawingml/2006/picture">
                        <pic:nvPicPr>
                          <pic:cNvPr id="193" name="image11.jpeg" descr=" "/>
                          <pic:cNvPicPr/>
                        </pic:nvPicPr>
                        <pic:blipFill>
                          <a:blip r:embed="rId96"/>
                          <a:srcRect/>
                          <a:stretch>
                            <a:fillRect/>
                          </a:stretch>
                        </pic:blipFill>
                        <pic:spPr>
                          <a:xfrm>
                            <a:off x="0" y="0"/>
                            <a:ext cx="640715" cy="812165"/>
                          </a:xfrm>
                          <a:prstGeom prst="rect">
                            <a:avLst/>
                          </a:prstGeom>
                          <a:noFill/>
                          <a:ln w="9525" cap="flat" cmpd="sng">
                            <a:noFill/>
                            <a:prstDash val="solid"/>
                            <a:miter/>
                          </a:ln>
                          <a:effectLst/>
                        </pic:spPr>
                      </pic:pic>
                    </a:graphicData>
                  </a:graphic>
                </wp:inline>
              </w:drawing>
            </w:r>
          </w:p>
        </w:tc>
      </w:tr>
      <w:tr w14:paraId="0AEA4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DC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353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粘捕式灭蝇灯</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FAE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诱蚊方式:UVA紫光灯，灭蚊原理:粘捕式；有效防蝇面积不小于25㎡，功率22V/≦10W；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07A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599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CC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C27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817245" cy="462915"/>
                  <wp:effectExtent l="0" t="0" r="8255" b="6985"/>
                  <wp:docPr id="195" name="图片 6" descr=" "/>
                  <wp:cNvGraphicFramePr/>
                  <a:graphic xmlns:a="http://schemas.openxmlformats.org/drawingml/2006/main">
                    <a:graphicData uri="http://schemas.openxmlformats.org/drawingml/2006/picture">
                      <pic:pic xmlns:pic="http://schemas.openxmlformats.org/drawingml/2006/picture">
                        <pic:nvPicPr>
                          <pic:cNvPr id="195" name="图片 6" descr=" "/>
                          <pic:cNvPicPr/>
                        </pic:nvPicPr>
                        <pic:blipFill>
                          <a:blip r:embed="rId97"/>
                          <a:srcRect/>
                          <a:stretch>
                            <a:fillRect/>
                          </a:stretch>
                        </pic:blipFill>
                        <pic:spPr>
                          <a:xfrm>
                            <a:off x="0" y="0"/>
                            <a:ext cx="817245" cy="462915"/>
                          </a:xfrm>
                          <a:prstGeom prst="rect">
                            <a:avLst/>
                          </a:prstGeom>
                          <a:noFill/>
                          <a:ln w="9525" cap="flat" cmpd="sng">
                            <a:noFill/>
                            <a:prstDash val="solid"/>
                            <a:miter/>
                          </a:ln>
                          <a:effectLst/>
                        </pic:spPr>
                      </pic:pic>
                    </a:graphicData>
                  </a:graphic>
                </wp:inline>
              </w:drawing>
            </w:r>
          </w:p>
        </w:tc>
      </w:tr>
      <w:tr w14:paraId="47A1C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2BE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F7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紫外线消毒灯</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884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电压220V，功率不小于30w，单灯可覆盖面积不少于20㎡，灯管带防护网罩，可设置延时关闭功能（30、60、90分钟），全国联保；                                                     </w:t>
            </w:r>
            <w:r>
              <w:rPr>
                <w:rFonts w:hint="eastAsia" w:ascii="宋体" w:hAnsi="宋体" w:cs="宋体"/>
                <w:i w:val="0"/>
                <w:iCs w:val="0"/>
                <w:color w:val="auto"/>
                <w:kern w:val="0"/>
                <w:sz w:val="21"/>
                <w:szCs w:val="21"/>
                <w:highlight w:val="none"/>
                <w:u w:val="none"/>
                <w:lang w:val="en-US" w:eastAsia="zh-CN" w:bidi="ar"/>
              </w:rPr>
              <w:t>▲需提供厂家消毒产品生产许可证</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185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A1B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CFA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EDE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EC13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262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E85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风幕机</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335C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内置可调角度导风板，铝壳铜线电机，二档风速调节，不小于2700m</w:t>
            </w:r>
            <w:r>
              <w:rPr>
                <w:rFonts w:hint="eastAsia" w:ascii="宋体" w:hAnsi="宋体" w:eastAsia="宋体" w:cs="宋体"/>
                <w:i w:val="0"/>
                <w:iCs w:val="0"/>
                <w:color w:val="auto"/>
                <w:kern w:val="0"/>
                <w:sz w:val="21"/>
                <w:szCs w:val="21"/>
                <w:highlight w:val="none"/>
                <w:u w:val="none"/>
                <w:vertAlign w:val="superscript"/>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—功率；220V/≤300W，按照实际门宽尺寸安装</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4E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9DC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840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5F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065530" cy="133350"/>
                  <wp:effectExtent l="0" t="0" r="0" b="5715"/>
                  <wp:docPr id="197" name="Picture 233" descr="风幕机"/>
                  <wp:cNvGraphicFramePr/>
                  <a:graphic xmlns:a="http://schemas.openxmlformats.org/drawingml/2006/main">
                    <a:graphicData uri="http://schemas.openxmlformats.org/drawingml/2006/picture">
                      <pic:pic xmlns:pic="http://schemas.openxmlformats.org/drawingml/2006/picture">
                        <pic:nvPicPr>
                          <pic:cNvPr id="197" name="Picture 233" descr="风幕机"/>
                          <pic:cNvPicPr/>
                        </pic:nvPicPr>
                        <pic:blipFill>
                          <a:blip r:embed="rId98">
                            <a:clrChange>
                              <a:clrFrom>
                                <a:srgbClr val="FCFCFC"/>
                              </a:clrFrom>
                              <a:clrTo>
                                <a:srgbClr val="FCFCFC">
                                  <a:alpha val="0"/>
                                </a:srgbClr>
                              </a:clrTo>
                            </a:clrChange>
                          </a:blip>
                          <a:srcRect t="21666" r="-1668" b="25000"/>
                          <a:stretch>
                            <a:fillRect/>
                          </a:stretch>
                        </pic:blipFill>
                        <pic:spPr>
                          <a:xfrm>
                            <a:off x="0" y="0"/>
                            <a:ext cx="1065530" cy="133350"/>
                          </a:xfrm>
                          <a:prstGeom prst="rect">
                            <a:avLst/>
                          </a:prstGeom>
                          <a:noFill/>
                          <a:ln w="9525" cap="flat" cmpd="sng">
                            <a:noFill/>
                            <a:prstDash val="solid"/>
                            <a:miter/>
                          </a:ln>
                          <a:effectLst/>
                        </pic:spPr>
                      </pic:pic>
                    </a:graphicData>
                  </a:graphic>
                </wp:inline>
              </w:drawing>
            </w:r>
          </w:p>
        </w:tc>
      </w:tr>
      <w:tr w14:paraId="7C646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526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165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不锈钢排烟风管</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587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采用SUS304-2B不锈钢板材制作，板厚不小于1mm；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9E3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60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339.2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BCA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48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EFEB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B4F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542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风柜</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BE6C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双进风后倾叶轮，大流量，高静压，高效率，具有良好的节能效果，叶片表面不易积油污，清理更容易；采用进口轴承，质量和使用寿命更有保障；主轴采用优质45#钢精工制作而成，经调质热处理，保证其强度及使用寿命；柜机面板采用双层钢板结构，夹层内填充吸音材料，具有良好的消音效果，排风量不小于60000m³/h，功率：380V/≤25KV，噪音≤75db。</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8F5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0ED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3ED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3.6300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BFC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BFEF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52F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501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油烟净化器</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57D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具有净化效率高,能同时净化多种污染物，设备具有防火性能采用过载、漏电、开门断电自动保护，产品模块化设计制作，安装简便、维护方便，运行成本低净化效率高，无二次污染特点，处理风量不小于60000m³/h;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BFC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3F6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D85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26F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BDE1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1DD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CAC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防火阀</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A10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采用热轧钢板制作；是一种记忆熔合金的温度控制、利用重力作用和弹簧机构的作用关闭的阀门形式；当温度达到熔断器在70℃时熔断，使阀门关闭；输出阀门关闭信号，通风空调系统风机停机； 无级调节风量。铆接工艺；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规格：配套风管定做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CB5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A1A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086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0.1600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8BA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DBE4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D5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5395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调节阀</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C82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采用热轧钢板制作；是一种记忆熔合金的温度控制、利用重力作用和弹簧机构的作用关闭的阀门形式；当温度达到熔断器在70℃时熔断，使阀门关闭；输出阀门关闭信号，通风空调系统风机停机； 无级调节风量。铆接工艺；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规格：配套风管定做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36D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739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C7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6D4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6E2D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DE4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83C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风管法兰</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C9BE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不锈钢制作，焊接成型，焊缝表面平整光滑，无烧穿现象，配套风管定做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B10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A09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F97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0.0220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B28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CD5D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39A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502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风管支架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88D7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69E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AB3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267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0.0180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8FC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4DF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F52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0F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风柜支架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2EB4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A59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C7E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B0E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957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B571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A0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154</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3FE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油烟净化器支架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2191C">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采用6#槽钢和40*40*3mm镀锌角铁制作；焊接成型，焊缝表面平整光滑，无烧穿现象； (规格)：配套现场定做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77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BAE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F5C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1C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A9B9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C3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9D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不锈钢消声器</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195E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不锈钢材质，有效降低风机的声音</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1E1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0BD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55D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0.6800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52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223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3B9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9D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消声器支架</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2561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消声器支架，固定消声器，镀锌角钢制作，型号：4*4，</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19D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DAF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4F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0.1600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A91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2AC2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1C0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EC2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弹簧减震器</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B0FA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弹簧加减震配套风机净化器，单个承重力为：≧120kg</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5F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B3E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FD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0.0300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0A2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C2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01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158</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0CB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不锈钢降压启动开关箱</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127B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SUS304-2B不锈钢外壳，防火防爆，易于清洁，带数字屏显，避免电动机起动时过大的起动电流对供电线路影响，并且对风机电动机起到短路、缺相、过载、失压等保护作用，适配功率≥11KW。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95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EBA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8E9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0.3300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48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191C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0"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72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159</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B2E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烟罩灭火系统</w:t>
            </w:r>
          </w:p>
        </w:tc>
        <w:tc>
          <w:tcPr>
            <w:tcW w:w="2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54A9D">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1.主要配件:驱动瓶.药剂罐、水流控制阀、感温装置、控制箱、食用油专用灭火药剂及释放机构等，材料全部采用不锈钢、铜及少量合金铝，并经过防腐处理；</w:t>
            </w:r>
          </w:p>
          <w:p w14:paraId="70D18DA7">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2.启动原理:采用机械、电控相结合传动，全天候24小时监控，可连接消防报警系统,火情发生后,灭火装置自动启动扑灭火焰 ，在灭火时声光报警、打开水流阀同时进行设有机械应急启动装置,当手动、自动启动不成功时使用；                                               3.驱动方式及工作压力：驱动方式：氮气驱动，规格：1.2L，驱动气体充装压力为13MPa，经过减压阀后的出口工作压力不得大于0.6MPa；                                                    4.,三瓶组：≥43.5kg</w:t>
            </w:r>
          </w:p>
          <w:p w14:paraId="5D3E3D3E">
            <w:pPr>
              <w:keepNext w:val="0"/>
              <w:keepLines w:val="0"/>
              <w:pageBreakBefore w:val="0"/>
              <w:widowControl/>
              <w:suppressLineNumbers w:val="0"/>
              <w:kinsoku/>
              <w:wordWrap/>
              <w:overflowPunct/>
              <w:topLinePunct w:val="0"/>
              <w:autoSpaceDE/>
              <w:autoSpaceDN/>
              <w:bidi w:val="0"/>
              <w:adjustRightInd w:val="0"/>
              <w:snapToGrid w:val="0"/>
              <w:ind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5.食用油专用灭火剂特性:产品为绿色环保型灭火药剂，无色、无味、灭火效率快，灭火时间：≤1.8s,有效期为6年</w:t>
            </w:r>
          </w:p>
          <w:p w14:paraId="69EBA9B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6.产品具有国家应急管理部颁发的消防产品认证证书【提供证书扫描件及全国认证认可信息公共服务平台 (cx.cnca.cn)中查询证书信息的网页截图】</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AA3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EC3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FAD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2.2000</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50E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14:paraId="0A49238C">
      <w:pPr>
        <w:snapToGrid w:val="0"/>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注：</w:t>
      </w:r>
    </w:p>
    <w:p w14:paraId="10DD7550">
      <w:pPr>
        <w:snapToGrid w:val="0"/>
        <w:spacing w:line="360" w:lineRule="auto"/>
        <w:ind w:firstLine="0" w:firstLineChars="0"/>
        <w:rPr>
          <w:rFonts w:hint="eastAsia" w:ascii="宋体" w:hAnsi="宋体" w:eastAsia="宋体" w:cs="宋体"/>
          <w:color w:val="auto"/>
          <w:sz w:val="24"/>
          <w:highlight w:val="none"/>
          <w:lang w:val="en-US" w:eastAsia="zh-CN"/>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sz w:val="28"/>
          <w:szCs w:val="28"/>
          <w:highlight w:val="none"/>
        </w:rPr>
        <w:t>▲</w:t>
      </w:r>
      <w:r>
        <w:rPr>
          <w:rFonts w:hint="eastAsia" w:ascii="宋体" w:hAnsi="宋体" w:eastAsia="宋体" w:cs="宋体"/>
          <w:color w:val="auto"/>
          <w:sz w:val="24"/>
          <w:highlight w:val="none"/>
          <w:lang w:val="en-US" w:eastAsia="zh-CN"/>
        </w:rPr>
        <w:t>1.标项一及标项二所有带水槽产品应配备下水，具体要求如下：配优质钢丝塑胶软管、金属软管。配优质不锈钢大号带孔接污斗落水器。</w:t>
      </w:r>
      <w:r>
        <w:rPr>
          <w:rFonts w:hint="eastAsia" w:ascii="宋体" w:hAnsi="宋体" w:eastAsia="宋体" w:cs="宋体"/>
          <w:b/>
          <w:bCs/>
          <w:color w:val="auto"/>
          <w:sz w:val="28"/>
          <w:szCs w:val="28"/>
          <w:highlight w:val="none"/>
        </w:rPr>
        <w:t>▲</w:t>
      </w:r>
      <w:r>
        <w:rPr>
          <w:rFonts w:hint="eastAsia" w:ascii="宋体" w:hAnsi="宋体" w:eastAsia="宋体" w:cs="宋体"/>
          <w:color w:val="auto"/>
          <w:sz w:val="24"/>
          <w:highlight w:val="none"/>
          <w:lang w:val="en-US" w:eastAsia="zh-CN"/>
        </w:rPr>
        <w:t>2.标项一及标项二所有设备生产前须提供样品（或图纸），经采购人确认方可批量生产及供货，否则采购人不予认可。</w:t>
      </w:r>
      <w:r>
        <w:rPr>
          <w:rFonts w:hint="eastAsia" w:ascii="宋体" w:hAnsi="宋体" w:eastAsia="宋体" w:cs="宋体"/>
          <w:b/>
          <w:bCs/>
          <w:color w:val="auto"/>
          <w:sz w:val="28"/>
          <w:szCs w:val="28"/>
          <w:highlight w:val="none"/>
        </w:rPr>
        <w:t>▲</w:t>
      </w:r>
      <w:r>
        <w:rPr>
          <w:rFonts w:hint="eastAsia" w:ascii="宋体" w:hAnsi="宋体" w:eastAsia="宋体" w:cs="宋体"/>
          <w:color w:val="auto"/>
          <w:sz w:val="24"/>
          <w:highlight w:val="none"/>
          <w:lang w:val="en-US" w:eastAsia="zh-CN"/>
        </w:rPr>
        <w:t>3.因采购人在使用安全方面的特殊要求，标项一及标项二部分产品边角需做钝化或圆角处理，需要边、角钝化或圆角处理的产品中标人根据采购人要求确定，由此可能产生的费用由投标人在报价中综合考虑</w:t>
      </w:r>
      <w:r>
        <w:rPr>
          <w:rFonts w:hint="eastAsia" w:ascii="宋体" w:hAnsi="宋体" w:eastAsia="宋体" w:cs="宋体"/>
          <w:color w:val="auto"/>
          <w:sz w:val="24"/>
          <w:szCs w:val="24"/>
          <w:highlight w:val="none"/>
          <w:lang w:val="en-US" w:eastAsia="zh-CN"/>
        </w:rPr>
        <w:t>。</w:t>
      </w:r>
    </w:p>
    <w:p w14:paraId="6752FDCD">
      <w:pPr>
        <w:rPr>
          <w:rFonts w:hint="eastAsia" w:ascii="宋体" w:hAnsi="宋体" w:eastAsia="宋体" w:cs="宋体"/>
          <w:color w:val="auto"/>
          <w:highlight w:val="none"/>
          <w:lang w:val="en-US" w:eastAsia="zh-CN"/>
        </w:rPr>
      </w:pPr>
    </w:p>
    <w:p w14:paraId="39BF58E5">
      <w:pPr>
        <w:pStyle w:val="2"/>
        <w:keepNext/>
        <w:keepLines/>
        <w:numPr>
          <w:ilvl w:val="0"/>
          <w:numId w:val="2"/>
        </w:numPr>
        <w:tabs>
          <w:tab w:val="right" w:pos="5940"/>
          <w:tab w:val="right" w:leader="dot" w:pos="6740"/>
          <w:tab w:val="right" w:pos="8100"/>
          <w:tab w:val="decimal" w:pos="9620"/>
          <w:tab w:val="clear" w:pos="432"/>
        </w:tabs>
        <w:spacing w:before="0" w:after="0" w:line="360" w:lineRule="auto"/>
        <w:ind w:left="0" w:firstLine="0"/>
        <w:rPr>
          <w:rFonts w:hint="eastAsia" w:ascii="宋体" w:hAnsi="宋体" w:eastAsia="宋体" w:cs="宋体"/>
          <w:color w:val="auto"/>
          <w:sz w:val="28"/>
          <w:szCs w:val="48"/>
          <w:highlight w:val="none"/>
        </w:rPr>
      </w:pPr>
      <w:r>
        <w:rPr>
          <w:rFonts w:hint="eastAsia" w:ascii="宋体" w:hAnsi="宋体" w:eastAsia="宋体" w:cs="宋体"/>
          <w:color w:val="auto"/>
          <w:sz w:val="28"/>
          <w:szCs w:val="48"/>
          <w:highlight w:val="none"/>
        </w:rPr>
        <w:t>商务条款</w:t>
      </w:r>
    </w:p>
    <w:p w14:paraId="795D4B1D">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（一）交货时间</w:t>
      </w:r>
    </w:p>
    <w:p w14:paraId="6D070737">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合同签订后</w:t>
      </w:r>
      <w:r>
        <w:rPr>
          <w:rFonts w:hint="eastAsia" w:ascii="宋体" w:hAnsi="宋体" w:eastAsia="宋体" w:cs="宋体"/>
          <w:color w:val="auto"/>
          <w:sz w:val="24"/>
          <w:szCs w:val="24"/>
          <w:highlight w:val="none"/>
          <w:lang w:eastAsia="zh-CN" w:bidi="ar"/>
        </w:rPr>
        <w:t>二</w:t>
      </w:r>
      <w:r>
        <w:rPr>
          <w:rFonts w:hint="eastAsia" w:ascii="宋体" w:hAnsi="宋体" w:eastAsia="宋体" w:cs="宋体"/>
          <w:color w:val="auto"/>
          <w:sz w:val="24"/>
          <w:szCs w:val="24"/>
          <w:highlight w:val="none"/>
          <w:lang w:bidi="ar"/>
        </w:rPr>
        <w:t>个月内完成</w:t>
      </w:r>
      <w:r>
        <w:rPr>
          <w:rFonts w:hint="eastAsia" w:ascii="宋体" w:hAnsi="宋体" w:eastAsia="宋体" w:cs="宋体"/>
          <w:color w:val="auto"/>
          <w:sz w:val="24"/>
          <w:szCs w:val="24"/>
          <w:highlight w:val="none"/>
          <w:lang w:val="en-US" w:eastAsia="zh-CN" w:bidi="ar"/>
        </w:rPr>
        <w:t>供货、安装、调试，验收合格后投入使用</w:t>
      </w:r>
      <w:r>
        <w:rPr>
          <w:rFonts w:hint="eastAsia" w:ascii="宋体" w:hAnsi="宋体" w:eastAsia="宋体" w:cs="宋体"/>
          <w:color w:val="auto"/>
          <w:sz w:val="24"/>
          <w:szCs w:val="24"/>
          <w:highlight w:val="none"/>
          <w:lang w:bidi="ar"/>
        </w:rPr>
        <w:t>，供应商根据采购方需求落实具体的实施计划，质保期不少于3年。</w:t>
      </w:r>
    </w:p>
    <w:p w14:paraId="253202B7">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（二）交付地点</w:t>
      </w:r>
    </w:p>
    <w:p w14:paraId="35DFC9A2">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指定地点。</w:t>
      </w:r>
    </w:p>
    <w:p w14:paraId="7020F02F">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（三）质保期</w:t>
      </w:r>
    </w:p>
    <w:p w14:paraId="18BD513F">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硬件提供3</w:t>
      </w:r>
      <w:r>
        <w:rPr>
          <w:rFonts w:hint="eastAsia" w:ascii="宋体" w:hAnsi="宋体" w:eastAsia="宋体" w:cs="宋体"/>
          <w:bCs w:val="0"/>
          <w:color w:val="auto"/>
          <w:kern w:val="2"/>
          <w:sz w:val="24"/>
          <w:szCs w:val="24"/>
          <w:highlight w:val="none"/>
        </w:rPr>
        <w:t>年</w:t>
      </w:r>
      <w:r>
        <w:rPr>
          <w:rFonts w:hint="eastAsia" w:ascii="宋体" w:hAnsi="宋体" w:eastAsia="宋体" w:cs="宋体"/>
          <w:color w:val="auto"/>
          <w:kern w:val="2"/>
          <w:sz w:val="24"/>
          <w:szCs w:val="24"/>
          <w:highlight w:val="none"/>
        </w:rPr>
        <w:t>整体免费质保（技术要求</w:t>
      </w:r>
      <w:r>
        <w:rPr>
          <w:rFonts w:hint="eastAsia" w:ascii="宋体" w:hAnsi="宋体" w:eastAsia="宋体" w:cs="宋体"/>
          <w:color w:val="auto"/>
          <w:kern w:val="2"/>
          <w:sz w:val="24"/>
          <w:szCs w:val="24"/>
          <w:highlight w:val="none"/>
          <w:lang w:val="en-US" w:eastAsia="zh-CN"/>
        </w:rPr>
        <w:t>中</w:t>
      </w:r>
      <w:r>
        <w:rPr>
          <w:rFonts w:hint="eastAsia" w:ascii="宋体" w:hAnsi="宋体" w:eastAsia="宋体" w:cs="宋体"/>
          <w:color w:val="auto"/>
          <w:kern w:val="2"/>
          <w:sz w:val="24"/>
          <w:szCs w:val="24"/>
          <w:highlight w:val="none"/>
        </w:rPr>
        <w:t>有额外要求的按技术要求为准）。软件产品保证是正版软件并终身免费升级维护。</w:t>
      </w:r>
    </w:p>
    <w:p w14:paraId="7E310C72">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（四）项目验收</w:t>
      </w:r>
    </w:p>
    <w:p w14:paraId="036F1A91">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中标供应商应严格按照合同清单的型号、数量供货，并保证采购人订购</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lang w:val="zh-CN"/>
        </w:rPr>
        <w:t>为原包装之产品。</w:t>
      </w:r>
      <w:r>
        <w:rPr>
          <w:rFonts w:hint="eastAsia" w:ascii="宋体" w:hAnsi="宋体" w:eastAsia="宋体" w:cs="宋体"/>
          <w:color w:val="auto"/>
          <w:sz w:val="24"/>
          <w:szCs w:val="24"/>
          <w:highlight w:val="none"/>
          <w:lang w:val="en-US" w:eastAsia="zh-CN"/>
        </w:rPr>
        <w:t>同时，中标供应商还应</w:t>
      </w:r>
      <w:r>
        <w:rPr>
          <w:rFonts w:hint="eastAsia" w:ascii="宋体" w:hAnsi="宋体" w:eastAsia="宋体" w:cs="宋体"/>
          <w:color w:val="auto"/>
          <w:sz w:val="24"/>
          <w:szCs w:val="24"/>
          <w:highlight w:val="none"/>
          <w:lang w:val="zh-CN"/>
        </w:rPr>
        <w:t>提供合同货物的有效检验文件（</w:t>
      </w:r>
      <w:r>
        <w:rPr>
          <w:rFonts w:hint="eastAsia" w:ascii="宋体" w:hAnsi="宋体" w:eastAsia="宋体" w:cs="宋体"/>
          <w:color w:val="auto"/>
          <w:sz w:val="24"/>
          <w:szCs w:val="24"/>
          <w:highlight w:val="none"/>
        </w:rPr>
        <w:t>包括厂商测试报告）</w:t>
      </w:r>
      <w:r>
        <w:rPr>
          <w:rFonts w:hint="eastAsia" w:ascii="宋体" w:hAnsi="宋体" w:eastAsia="宋体" w:cs="宋体"/>
          <w:color w:val="auto"/>
          <w:sz w:val="24"/>
          <w:szCs w:val="24"/>
          <w:highlight w:val="none"/>
          <w:lang w:val="zh-CN"/>
        </w:rPr>
        <w:t>，经采购人认可后，与货物的性能指标一起作为合同货物验收标准。采购人</w:t>
      </w:r>
      <w:r>
        <w:rPr>
          <w:rFonts w:hint="eastAsia" w:ascii="宋体" w:hAnsi="宋体" w:eastAsia="宋体" w:cs="宋体"/>
          <w:color w:val="auto"/>
          <w:sz w:val="24"/>
          <w:szCs w:val="24"/>
          <w:highlight w:val="none"/>
        </w:rPr>
        <w:t>按要求组织专家对设备进行检测、验收，</w:t>
      </w:r>
      <w:r>
        <w:rPr>
          <w:rFonts w:hint="eastAsia" w:ascii="宋体" w:hAnsi="宋体" w:eastAsia="宋体" w:cs="宋体"/>
          <w:color w:val="auto"/>
          <w:sz w:val="24"/>
          <w:szCs w:val="24"/>
          <w:highlight w:val="none"/>
          <w:lang w:val="zh-CN"/>
        </w:rPr>
        <w:t>对合同货物验收合格后，双方共同签署验收合格证书，验收中发现合同货物达不到验收标准或合同规定的性能指标，中标供应商必须在</w:t>
      </w:r>
      <w:r>
        <w:rPr>
          <w:rFonts w:hint="eastAsia" w:ascii="宋体" w:hAnsi="宋体" w:eastAsia="宋体" w:cs="宋体"/>
          <w:color w:val="auto"/>
          <w:sz w:val="24"/>
          <w:szCs w:val="24"/>
          <w:highlight w:val="none"/>
          <w:u w:val="single"/>
          <w:lang w:val="en-US" w:eastAsia="zh-CN"/>
        </w:rPr>
        <w:t xml:space="preserve"> 7 </w:t>
      </w:r>
      <w:r>
        <w:rPr>
          <w:rFonts w:hint="eastAsia" w:ascii="宋体" w:hAnsi="宋体" w:eastAsia="宋体" w:cs="宋体"/>
          <w:color w:val="auto"/>
          <w:sz w:val="24"/>
          <w:szCs w:val="24"/>
          <w:highlight w:val="none"/>
          <w:lang w:val="zh-CN"/>
        </w:rPr>
        <w:t>天内安排将不合格产品从采购人指定地点拉走，并应在</w:t>
      </w:r>
      <w:r>
        <w:rPr>
          <w:rFonts w:hint="eastAsia" w:ascii="宋体" w:hAnsi="宋体" w:eastAsia="宋体" w:cs="宋体"/>
          <w:color w:val="auto"/>
          <w:sz w:val="24"/>
          <w:szCs w:val="24"/>
          <w:highlight w:val="none"/>
          <w:lang w:val="en-US" w:eastAsia="zh-CN"/>
        </w:rPr>
        <w:t>收到采购人通知</w:t>
      </w:r>
      <w:r>
        <w:rPr>
          <w:rFonts w:hint="eastAsia" w:ascii="宋体" w:hAnsi="宋体" w:eastAsia="宋体" w:cs="宋体"/>
          <w:color w:val="auto"/>
          <w:sz w:val="24"/>
          <w:szCs w:val="24"/>
          <w:highlight w:val="none"/>
          <w:lang w:val="zh-CN"/>
        </w:rPr>
        <w:t>后</w:t>
      </w:r>
      <w:r>
        <w:rPr>
          <w:rFonts w:hint="eastAsia" w:ascii="宋体" w:hAnsi="宋体" w:eastAsia="宋体" w:cs="宋体"/>
          <w:color w:val="auto"/>
          <w:sz w:val="24"/>
          <w:szCs w:val="24"/>
          <w:highlight w:val="none"/>
          <w:u w:val="single"/>
          <w:lang w:val="en-US" w:eastAsia="zh-CN"/>
        </w:rPr>
        <w:t xml:space="preserve"> 7 </w:t>
      </w:r>
      <w:r>
        <w:rPr>
          <w:rFonts w:hint="eastAsia" w:ascii="宋体" w:hAnsi="宋体" w:eastAsia="宋体" w:cs="宋体"/>
          <w:color w:val="auto"/>
          <w:sz w:val="24"/>
          <w:szCs w:val="24"/>
          <w:highlight w:val="none"/>
          <w:lang w:val="zh-CN"/>
        </w:rPr>
        <w:t>天内，向采购人提交符合合同要求的新产品，</w:t>
      </w:r>
      <w:r>
        <w:rPr>
          <w:rFonts w:hint="eastAsia" w:ascii="宋体" w:hAnsi="宋体" w:eastAsia="宋体" w:cs="宋体"/>
          <w:color w:val="auto"/>
          <w:sz w:val="24"/>
          <w:szCs w:val="24"/>
          <w:highlight w:val="none"/>
          <w:lang w:val="en-US" w:eastAsia="zh-CN"/>
        </w:rPr>
        <w:t>由此产生的</w:t>
      </w:r>
      <w:r>
        <w:rPr>
          <w:rFonts w:hint="eastAsia" w:ascii="宋体" w:hAnsi="宋体" w:eastAsia="宋体" w:cs="宋体"/>
          <w:color w:val="auto"/>
          <w:sz w:val="24"/>
          <w:szCs w:val="24"/>
          <w:highlight w:val="none"/>
          <w:lang w:val="zh-CN"/>
        </w:rPr>
        <w:t>相关运输费用</w:t>
      </w:r>
      <w:r>
        <w:rPr>
          <w:rFonts w:hint="eastAsia" w:ascii="宋体" w:hAnsi="宋体" w:eastAsia="宋体" w:cs="宋体"/>
          <w:color w:val="auto"/>
          <w:sz w:val="24"/>
          <w:szCs w:val="24"/>
          <w:highlight w:val="none"/>
          <w:lang w:val="en-US" w:eastAsia="zh-CN"/>
        </w:rPr>
        <w:t>一律由中标供应商承担，</w:t>
      </w:r>
      <w:r>
        <w:rPr>
          <w:rFonts w:hint="eastAsia" w:ascii="宋体" w:hAnsi="宋体" w:eastAsia="宋体" w:cs="宋体"/>
          <w:color w:val="auto"/>
          <w:sz w:val="24"/>
          <w:szCs w:val="24"/>
          <w:highlight w:val="none"/>
          <w:lang w:val="zh-CN"/>
        </w:rPr>
        <w:t>直到验收合格为止。若中标供应商未能在上述规定时间内提供新产品，</w:t>
      </w:r>
      <w:r>
        <w:rPr>
          <w:rFonts w:hint="eastAsia" w:ascii="宋体" w:hAnsi="宋体" w:eastAsia="宋体" w:cs="宋体"/>
          <w:color w:val="auto"/>
          <w:sz w:val="24"/>
          <w:szCs w:val="24"/>
          <w:highlight w:val="none"/>
          <w:lang w:val="en-US" w:eastAsia="zh-CN"/>
        </w:rPr>
        <w:t>视为逾期供货，应承担相应的逾期供货责任。</w:t>
      </w:r>
    </w:p>
    <w:p w14:paraId="17FADADE">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zh-CN"/>
        </w:rPr>
        <w:t>应于投标文件中提供合同货物的验收标准和检测办法，并在验收中提供采购人认可的相应检测手段，验收标准应符合中国有关的国家、地方、行业的标准，如若中标，经采购人确认后作为验收的依据；</w:t>
      </w:r>
    </w:p>
    <w:p w14:paraId="699A6ADE">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3.如中标供应商委托国内代理（或其他机构）负责安装或配合安装，应在签约时指明，但中标供应商仍要对合同货物及其安装质量负全部责任；</w:t>
      </w:r>
    </w:p>
    <w:p w14:paraId="490E74AB">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4.验收时中标供应商必须在现场，验收完毕后作出验收结果报告（包括实验室测试报告）；</w:t>
      </w:r>
    </w:p>
    <w:p w14:paraId="0813A7F0">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5.</w:t>
      </w:r>
      <w:r>
        <w:rPr>
          <w:rFonts w:hint="eastAsia" w:ascii="宋体" w:hAnsi="宋体" w:eastAsia="宋体" w:cs="宋体"/>
          <w:color w:val="auto"/>
          <w:sz w:val="24"/>
          <w:szCs w:val="24"/>
          <w:highlight w:val="none"/>
          <w:lang w:val="en-US" w:eastAsia="zh-CN"/>
        </w:rPr>
        <w:t>供货时采购人有权对供货产品进行抽查</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提请国家法定检测机构鉴定，如检测结果证明产品无质量问题，由</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zh-CN"/>
        </w:rPr>
        <w:t>承担</w:t>
      </w:r>
      <w:r>
        <w:rPr>
          <w:rFonts w:hint="eastAsia" w:ascii="宋体" w:hAnsi="宋体" w:eastAsia="宋体" w:cs="宋体"/>
          <w:color w:val="auto"/>
          <w:sz w:val="24"/>
          <w:szCs w:val="24"/>
          <w:highlight w:val="none"/>
          <w:lang w:val="en-US" w:eastAsia="zh-CN"/>
        </w:rPr>
        <w:t>有关</w:t>
      </w:r>
      <w:r>
        <w:rPr>
          <w:rFonts w:hint="eastAsia" w:ascii="宋体" w:hAnsi="宋体" w:eastAsia="宋体" w:cs="宋体"/>
          <w:color w:val="auto"/>
          <w:sz w:val="24"/>
          <w:szCs w:val="24"/>
          <w:highlight w:val="none"/>
          <w:lang w:val="zh-CN"/>
        </w:rPr>
        <w:t>费用；如检测结果证明产品有质量问题，由中标供应商承担</w:t>
      </w:r>
      <w:r>
        <w:rPr>
          <w:rFonts w:hint="eastAsia" w:ascii="宋体" w:hAnsi="宋体" w:eastAsia="宋体" w:cs="宋体"/>
          <w:color w:val="auto"/>
          <w:sz w:val="24"/>
          <w:szCs w:val="24"/>
          <w:highlight w:val="none"/>
          <w:lang w:val="en-US" w:eastAsia="zh-CN"/>
        </w:rPr>
        <w:t>有关</w:t>
      </w:r>
      <w:r>
        <w:rPr>
          <w:rFonts w:hint="eastAsia" w:ascii="宋体" w:hAnsi="宋体" w:eastAsia="宋体" w:cs="宋体"/>
          <w:color w:val="auto"/>
          <w:sz w:val="24"/>
          <w:szCs w:val="24"/>
          <w:highlight w:val="none"/>
          <w:lang w:val="zh-CN"/>
        </w:rPr>
        <w:t>费用，同时中标供应商同意采购人无条件退货并支付给采购人货款总价10％的赔偿金。</w:t>
      </w:r>
    </w:p>
    <w:p w14:paraId="562440D2">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6.验收</w:t>
      </w:r>
      <w:r>
        <w:rPr>
          <w:rFonts w:hint="eastAsia" w:ascii="宋体" w:hAnsi="宋体" w:eastAsia="宋体" w:cs="宋体"/>
          <w:color w:val="auto"/>
          <w:sz w:val="24"/>
          <w:szCs w:val="24"/>
          <w:highlight w:val="none"/>
          <w:lang w:val="en-US" w:eastAsia="zh-CN"/>
        </w:rPr>
        <w:t>所</w:t>
      </w:r>
      <w:r>
        <w:rPr>
          <w:rFonts w:hint="eastAsia" w:ascii="宋体" w:hAnsi="宋体" w:eastAsia="宋体" w:cs="宋体"/>
          <w:color w:val="auto"/>
          <w:sz w:val="24"/>
          <w:szCs w:val="24"/>
          <w:highlight w:val="none"/>
          <w:lang w:val="zh-CN"/>
        </w:rPr>
        <w:t>产生的</w:t>
      </w:r>
      <w:r>
        <w:rPr>
          <w:rFonts w:hint="eastAsia" w:ascii="宋体" w:hAnsi="宋体" w:eastAsia="宋体" w:cs="宋体"/>
          <w:color w:val="auto"/>
          <w:sz w:val="24"/>
          <w:szCs w:val="24"/>
          <w:highlight w:val="none"/>
          <w:lang w:val="en-US" w:eastAsia="zh-CN"/>
        </w:rPr>
        <w:t>一切</w:t>
      </w:r>
      <w:r>
        <w:rPr>
          <w:rFonts w:hint="eastAsia" w:ascii="宋体" w:hAnsi="宋体" w:eastAsia="宋体" w:cs="宋体"/>
          <w:color w:val="auto"/>
          <w:sz w:val="24"/>
          <w:szCs w:val="24"/>
          <w:highlight w:val="none"/>
          <w:lang w:val="zh-CN"/>
        </w:rPr>
        <w:t>费用（</w:t>
      </w:r>
      <w:r>
        <w:rPr>
          <w:rFonts w:hint="eastAsia" w:ascii="宋体" w:hAnsi="宋体" w:eastAsia="宋体" w:cs="宋体"/>
          <w:color w:val="auto"/>
          <w:sz w:val="24"/>
          <w:szCs w:val="24"/>
          <w:highlight w:val="none"/>
          <w:lang w:val="en-US" w:eastAsia="zh-CN"/>
        </w:rPr>
        <w:t>除抽查外</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包括验收不合格重新验收所产生的费用</w:t>
      </w:r>
      <w:r>
        <w:rPr>
          <w:rFonts w:hint="eastAsia" w:ascii="宋体" w:hAnsi="宋体" w:eastAsia="宋体" w:cs="宋体"/>
          <w:color w:val="auto"/>
          <w:sz w:val="24"/>
          <w:szCs w:val="24"/>
          <w:highlight w:val="none"/>
          <w:lang w:val="zh-CN"/>
        </w:rPr>
        <w:t>，由</w:t>
      </w:r>
      <w:r>
        <w:rPr>
          <w:rFonts w:hint="eastAsia" w:ascii="宋体" w:hAnsi="宋体" w:eastAsia="宋体" w:cs="宋体"/>
          <w:color w:val="auto"/>
          <w:sz w:val="24"/>
          <w:szCs w:val="24"/>
          <w:highlight w:val="none"/>
          <w:lang w:val="en-US" w:eastAsia="zh-CN"/>
        </w:rPr>
        <w:t>中标供应商</w:t>
      </w:r>
      <w:r>
        <w:rPr>
          <w:rFonts w:hint="eastAsia" w:ascii="宋体" w:hAnsi="宋体" w:eastAsia="宋体" w:cs="宋体"/>
          <w:color w:val="auto"/>
          <w:sz w:val="24"/>
          <w:szCs w:val="24"/>
          <w:highlight w:val="none"/>
          <w:lang w:val="zh-CN"/>
        </w:rPr>
        <w:t>承担。</w:t>
      </w:r>
    </w:p>
    <w:p w14:paraId="115CB015">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（五）售后服务</w:t>
      </w:r>
    </w:p>
    <w:p w14:paraId="118A047F">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1.日常服务：如在使用过程中发生质量问题，</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在接到通知后维修响应时间为24小时以内；电话技术支持时间为24小时以内；若需上门维修，则在72小时内到达现场并进行维修；质保期满后，</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提供设备推荐保养维护周期清单，</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根据设备实际使用情况选择设备维护项目。若需上门维修，则需要提前5个工作日与</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联系。</w:t>
      </w:r>
    </w:p>
    <w:p w14:paraId="780DF24F">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2.巡检服务：对于新购设备，</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需每年安排原厂工程师上门巡检设备，查看分析日志，升级固件软件，优化设备，调整不合理配置。</w:t>
      </w:r>
    </w:p>
    <w:p w14:paraId="068AF12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3.紧急事件响应服务：</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和硬件厂商需在发生灾难性突发事件时共同提供服务及所需相关备件，响应时间为7*24。</w:t>
      </w:r>
    </w:p>
    <w:p w14:paraId="139B8DBC">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（六）安装调试</w:t>
      </w:r>
    </w:p>
    <w:p w14:paraId="10FF022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1.安装地点：</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指定地点。</w:t>
      </w:r>
    </w:p>
    <w:p w14:paraId="499F459F">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2.安装完成时间：接到</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通知后在一周内完成安装和调试，如在规定的时间内由于</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的原因不能完成安装和调试，</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应承担由此给</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造成的损失。</w:t>
      </w:r>
    </w:p>
    <w:p w14:paraId="65DDEC5A">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3.安装标准：符合我国国家有关技术规范要求和技术标准，所有的软件和硬件必须保证同时安装到位。</w:t>
      </w:r>
    </w:p>
    <w:p w14:paraId="2895DE36">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免费提供合同货物的安装服务，必须仪器制造厂技术人员到现场安装仪器并在</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的实验室人员在场情况下完成仪器设备性能的证明文件。</w:t>
      </w:r>
    </w:p>
    <w:p w14:paraId="69693047">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5.投标人在投标文件中应提供安装调试计划、对安装场地和环境的要求。</w:t>
      </w:r>
    </w:p>
    <w:p w14:paraId="2CE376D9">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6.交货前5天内，技术人员赴安装现场实地辅助准备工作。</w:t>
      </w:r>
    </w:p>
    <w:p w14:paraId="48DF5DDE">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7.备品备件及耗材：投标人应提供质保期满后主要零部件报价单、质保期满后维护费、软件升级及其相关服务内容。</w:t>
      </w:r>
    </w:p>
    <w:p w14:paraId="6D7ED81E">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r>
        <w:rPr>
          <w:rFonts w:hint="eastAsia" w:ascii="宋体" w:hAnsi="宋体" w:eastAsia="宋体" w:cs="宋体"/>
          <w:color w:val="auto"/>
          <w:sz w:val="24"/>
          <w:szCs w:val="24"/>
          <w:highlight w:val="none"/>
          <w:lang w:val="zh-CN"/>
        </w:rPr>
        <w:t>培训</w:t>
      </w:r>
    </w:p>
    <w:p w14:paraId="22C02C6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提供以下培训：</w:t>
      </w:r>
    </w:p>
    <w:p w14:paraId="7FC937E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（1）培训讲师和资料</w:t>
      </w:r>
    </w:p>
    <w:p w14:paraId="3A9CC3E8">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（2）培训人数不少于3人，培训天数不少于2天</w:t>
      </w:r>
    </w:p>
    <w:p w14:paraId="4D3E131B">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（3）培训方式：包括课堂讲解、上机操作和实际工作的参与</w:t>
      </w:r>
    </w:p>
    <w:p w14:paraId="63057800">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（4）培训对象：使用人员、管理人员、维护人员培训。</w:t>
      </w:r>
    </w:p>
    <w:p w14:paraId="7E4C2535">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（5）培训内容：</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需根据不同的对象制定有针对性的培训内容及方案，培训内容应包含所有线路及软硬件设备的性能、安装实施、功能特点、故障情况以及日常运维要点。</w:t>
      </w:r>
    </w:p>
    <w:p w14:paraId="48670C52">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（6）培训地点按</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要求。</w:t>
      </w:r>
    </w:p>
    <w:p w14:paraId="60D636D2">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（八）履约保证金</w:t>
      </w:r>
    </w:p>
    <w:p w14:paraId="6A0134DA">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在签订合同后7天内向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交纳中标总额</w:t>
      </w:r>
      <w:r>
        <w:rPr>
          <w:rFonts w:hint="eastAsia" w:ascii="宋体" w:hAnsi="宋体" w:eastAsia="宋体" w:cs="宋体"/>
          <w:b w:val="0"/>
          <w:color w:val="auto"/>
          <w:sz w:val="24"/>
          <w:szCs w:val="24"/>
          <w:highlight w:val="none"/>
        </w:rPr>
        <w:t>1%的履约保证金</w:t>
      </w:r>
      <w:r>
        <w:rPr>
          <w:rFonts w:hint="eastAsia" w:ascii="宋体" w:hAnsi="宋体" w:eastAsia="宋体" w:cs="宋体"/>
          <w:color w:val="auto"/>
          <w:sz w:val="24"/>
          <w:szCs w:val="24"/>
          <w:highlight w:val="none"/>
        </w:rPr>
        <w:t>。履约保证金在</w:t>
      </w:r>
      <w:r>
        <w:rPr>
          <w:rFonts w:hint="eastAsia" w:ascii="宋体" w:hAnsi="宋体" w:eastAsia="宋体" w:cs="宋体"/>
          <w:color w:val="auto"/>
          <w:kern w:val="2"/>
          <w:sz w:val="24"/>
          <w:szCs w:val="24"/>
          <w:highlight w:val="none"/>
        </w:rPr>
        <w:t>项目通过验收之日起7个工作日</w:t>
      </w:r>
      <w:r>
        <w:rPr>
          <w:rFonts w:hint="eastAsia" w:ascii="宋体" w:hAnsi="宋体" w:eastAsia="宋体" w:cs="宋体"/>
          <w:color w:val="auto"/>
          <w:sz w:val="24"/>
          <w:szCs w:val="24"/>
          <w:highlight w:val="none"/>
        </w:rPr>
        <w:t>凭</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开具的正规收据全额无息退还履约保证金。</w:t>
      </w:r>
    </w:p>
    <w:p w14:paraId="4137E7A2">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（九）付款方式</w:t>
      </w:r>
    </w:p>
    <w:p w14:paraId="5BC5E38A">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1.合同生效、具备支付条件后5个工作日内，</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lang w:val="zh-CN"/>
        </w:rPr>
        <w:t>开具的预付款发票，向</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支付40%的</w:t>
      </w:r>
      <w:r>
        <w:rPr>
          <w:rFonts w:hint="eastAsia" w:ascii="宋体" w:hAnsi="宋体" w:eastAsia="宋体" w:cs="宋体"/>
          <w:color w:val="auto"/>
          <w:sz w:val="24"/>
          <w:szCs w:val="24"/>
          <w:highlight w:val="none"/>
          <w:lang w:val="en-US" w:eastAsia="zh-CN"/>
        </w:rPr>
        <w:t>货</w:t>
      </w:r>
      <w:r>
        <w:rPr>
          <w:rFonts w:hint="eastAsia" w:ascii="宋体" w:hAnsi="宋体" w:eastAsia="宋体" w:cs="宋体"/>
          <w:color w:val="auto"/>
          <w:sz w:val="24"/>
          <w:szCs w:val="24"/>
          <w:highlight w:val="none"/>
          <w:lang w:val="zh-CN"/>
        </w:rPr>
        <w:t>款</w:t>
      </w:r>
      <w:r>
        <w:rPr>
          <w:rFonts w:hint="eastAsia" w:ascii="宋体" w:hAnsi="宋体" w:eastAsia="宋体" w:cs="宋体"/>
          <w:color w:val="auto"/>
          <w:sz w:val="24"/>
          <w:szCs w:val="24"/>
          <w:highlight w:val="none"/>
        </w:rPr>
        <w:t>。</w:t>
      </w:r>
    </w:p>
    <w:p w14:paraId="6560AE68">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货物自</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送达采购人指定地点，完成安装调试完毕并经采购人验收合格和正常运行（使用）两周后</w:t>
      </w:r>
      <w:r>
        <w:rPr>
          <w:rFonts w:hint="eastAsia" w:ascii="宋体" w:hAnsi="宋体" w:eastAsia="宋体" w:cs="宋体"/>
          <w:color w:val="auto"/>
          <w:sz w:val="24"/>
          <w:szCs w:val="24"/>
          <w:highlight w:val="none"/>
          <w:lang w:val="zh-CN" w:eastAsia="zh-CN"/>
        </w:rPr>
        <w:t>在</w:t>
      </w:r>
      <w:r>
        <w:rPr>
          <w:rFonts w:hint="eastAsia" w:ascii="宋体" w:hAnsi="宋体" w:eastAsia="宋体" w:cs="宋体"/>
          <w:color w:val="auto"/>
          <w:sz w:val="24"/>
          <w:szCs w:val="24"/>
          <w:highlight w:val="none"/>
          <w:lang w:val="zh-CN"/>
        </w:rPr>
        <w:t>7个工作日内，采购人收到</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开具的正规发票后向</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支付剩余</w:t>
      </w:r>
      <w:r>
        <w:rPr>
          <w:rFonts w:hint="eastAsia" w:ascii="宋体" w:hAnsi="宋体" w:eastAsia="宋体" w:cs="宋体"/>
          <w:color w:val="auto"/>
          <w:sz w:val="24"/>
          <w:szCs w:val="24"/>
          <w:highlight w:val="none"/>
          <w:lang w:val="en-US" w:eastAsia="zh-CN"/>
        </w:rPr>
        <w:t>金额40</w:t>
      </w:r>
      <w:r>
        <w:rPr>
          <w:rFonts w:hint="eastAsia" w:ascii="宋体" w:hAnsi="宋体" w:eastAsia="宋体" w:cs="宋体"/>
          <w:color w:val="auto"/>
          <w:sz w:val="24"/>
          <w:szCs w:val="24"/>
          <w:highlight w:val="none"/>
          <w:lang w:val="zh-CN"/>
        </w:rPr>
        <w:t>%的货款。</w:t>
      </w:r>
    </w:p>
    <w:p w14:paraId="36B3A84F">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lang w:val="zh-CN"/>
        </w:rPr>
        <w:t>的供货发票，校内验收单、入库单等支付凭证办理相关支付手续，</w:t>
      </w:r>
      <w:r>
        <w:rPr>
          <w:rFonts w:hint="eastAsia" w:ascii="宋体" w:hAnsi="宋体" w:eastAsia="宋体" w:cs="宋体"/>
          <w:color w:val="auto"/>
          <w:sz w:val="24"/>
          <w:szCs w:val="24"/>
          <w:highlight w:val="none"/>
          <w:lang w:val="en-US" w:eastAsia="zh-CN"/>
        </w:rPr>
        <w:t>从验收合格至</w:t>
      </w:r>
      <w:r>
        <w:rPr>
          <w:rFonts w:hint="eastAsia" w:ascii="宋体" w:hAnsi="宋体" w:eastAsia="宋体" w:cs="宋体"/>
          <w:color w:val="auto"/>
          <w:sz w:val="24"/>
          <w:szCs w:val="24"/>
          <w:highlight w:val="none"/>
        </w:rPr>
        <w:t>满足</w:t>
      </w:r>
      <w:r>
        <w:rPr>
          <w:rFonts w:hint="eastAsia" w:ascii="宋体" w:hAnsi="宋体" w:eastAsia="宋体" w:cs="宋体"/>
          <w:color w:val="auto"/>
          <w:sz w:val="24"/>
          <w:szCs w:val="24"/>
          <w:highlight w:val="none"/>
          <w:lang w:val="en-US" w:eastAsia="zh-CN"/>
        </w:rPr>
        <w:t>本项目所有设施设备正常使用3个月后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zh-CN"/>
        </w:rPr>
        <w:t>5个工作日向</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lang w:val="zh-CN"/>
        </w:rPr>
        <w:t>付清全部合同款。</w:t>
      </w:r>
    </w:p>
    <w:p w14:paraId="357235D6">
      <w:pPr>
        <w:pStyle w:val="3"/>
        <w:pageBreakBefore w:val="0"/>
        <w:kinsoku/>
        <w:wordWrap/>
        <w:overflowPunct/>
        <w:topLinePunct w:val="0"/>
        <w:bidi w:val="0"/>
        <w:adjustRightInd w:val="0"/>
        <w:snapToGrid w:val="0"/>
        <w:spacing w:before="0" w:after="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十</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知识产权</w:t>
      </w:r>
    </w:p>
    <w:p w14:paraId="36E8F9D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中标供应商应保证所提供的货物及含软件或其任何一部分均不会侵犯任何第三方的知识产权，否则中标供应商应承担包括但不限于侵权赔偿款、诉讼费、律师费、向采购人退还已付全款，并按合同总价款</w:t>
      </w:r>
      <w:r>
        <w:rPr>
          <w:rFonts w:hint="eastAsia" w:ascii="宋体" w:hAnsi="宋体" w:eastAsia="宋体" w:cs="宋体"/>
          <w:color w:val="auto"/>
          <w:sz w:val="24"/>
          <w:szCs w:val="24"/>
          <w:highlight w:val="none"/>
        </w:rPr>
        <w:t>的20%向采购人支付违约金等责任。</w:t>
      </w:r>
    </w:p>
    <w:p w14:paraId="5B86C53F">
      <w:pPr>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p>
    <w:p w14:paraId="05D911EA">
      <w:pPr>
        <w:pStyle w:val="2"/>
        <w:keepNext/>
        <w:keepLines/>
        <w:pageBreakBefore w:val="0"/>
        <w:widowControl/>
        <w:numPr>
          <w:ilvl w:val="0"/>
          <w:numId w:val="2"/>
        </w:numPr>
        <w:tabs>
          <w:tab w:val="right" w:pos="5940"/>
          <w:tab w:val="right" w:leader="dot" w:pos="6740"/>
          <w:tab w:val="right" w:pos="8100"/>
          <w:tab w:val="decimal" w:pos="9620"/>
          <w:tab w:val="clear" w:pos="432"/>
        </w:tabs>
        <w:kinsoku/>
        <w:wordWrap/>
        <w:overflowPunct/>
        <w:topLinePunct w:val="0"/>
        <w:autoSpaceDE/>
        <w:autoSpaceDN/>
        <w:bidi w:val="0"/>
        <w:adjustRightInd w:val="0"/>
        <w:snapToGrid w:val="0"/>
        <w:spacing w:before="0" w:after="0" w:line="360" w:lineRule="auto"/>
        <w:ind w:left="0" w:firstLine="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投标样品</w:t>
      </w:r>
    </w:p>
    <w:p w14:paraId="64C1DE2C">
      <w:pPr>
        <w:pageBreakBefore w:val="0"/>
        <w:widowControl/>
        <w:kinsoku/>
        <w:wordWrap/>
        <w:overflowPunct/>
        <w:topLinePunct w:val="0"/>
        <w:bidi w:val="0"/>
        <w:adjustRightInd w:val="0"/>
        <w:snapToGrid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提供投标样品清单如下</w:t>
      </w:r>
      <w:r>
        <w:rPr>
          <w:rFonts w:hint="eastAsia" w:ascii="宋体" w:hAnsi="宋体" w:eastAsia="宋体" w:cs="宋体"/>
          <w:bCs/>
          <w:color w:val="auto"/>
          <w:sz w:val="24"/>
          <w:szCs w:val="24"/>
          <w:highlight w:val="none"/>
        </w:rPr>
        <w:t>：</w:t>
      </w:r>
    </w:p>
    <w:p w14:paraId="33A42F85">
      <w:pPr>
        <w:pageBreakBefore w:val="0"/>
        <w:widowControl/>
        <w:kinsoku/>
        <w:wordWrap/>
        <w:overflowPunct/>
        <w:topLinePunct w:val="0"/>
        <w:bidi w:val="0"/>
        <w:adjustRightInd w:val="0"/>
        <w:snapToGrid w:val="0"/>
        <w:spacing w:line="360" w:lineRule="auto"/>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标项一：</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3101"/>
        <w:gridCol w:w="4347"/>
        <w:gridCol w:w="1041"/>
      </w:tblGrid>
      <w:tr w14:paraId="2A0E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1A70F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样品编号</w:t>
            </w:r>
          </w:p>
        </w:tc>
        <w:tc>
          <w:tcPr>
            <w:tcW w:w="1556" w:type="pct"/>
            <w:tcBorders>
              <w:top w:val="single" w:color="auto" w:sz="4" w:space="0"/>
              <w:left w:val="nil"/>
              <w:bottom w:val="single" w:color="auto" w:sz="4" w:space="0"/>
              <w:right w:val="single" w:color="auto" w:sz="4" w:space="0"/>
            </w:tcBorders>
            <w:noWrap w:val="0"/>
            <w:vAlign w:val="center"/>
          </w:tcPr>
          <w:p w14:paraId="08EC53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需求清单中对应编号</w:t>
            </w:r>
          </w:p>
        </w:tc>
        <w:tc>
          <w:tcPr>
            <w:tcW w:w="2181" w:type="pct"/>
            <w:tcBorders>
              <w:top w:val="single" w:color="auto" w:sz="4" w:space="0"/>
              <w:left w:val="nil"/>
              <w:bottom w:val="single" w:color="auto" w:sz="4" w:space="0"/>
              <w:right w:val="single" w:color="auto" w:sz="4" w:space="0"/>
            </w:tcBorders>
            <w:noWrap w:val="0"/>
            <w:vAlign w:val="center"/>
          </w:tcPr>
          <w:p w14:paraId="7251F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样品名称</w:t>
            </w:r>
          </w:p>
        </w:tc>
        <w:tc>
          <w:tcPr>
            <w:tcW w:w="522" w:type="pct"/>
            <w:tcBorders>
              <w:top w:val="single" w:color="auto" w:sz="4" w:space="0"/>
              <w:left w:val="nil"/>
              <w:bottom w:val="single" w:color="auto" w:sz="4" w:space="0"/>
              <w:right w:val="single" w:color="auto" w:sz="4" w:space="0"/>
            </w:tcBorders>
            <w:noWrap w:val="0"/>
            <w:vAlign w:val="center"/>
          </w:tcPr>
          <w:p w14:paraId="0B32E3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数量</w:t>
            </w:r>
          </w:p>
        </w:tc>
      </w:tr>
      <w:tr w14:paraId="4731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6B11B7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1556" w:type="pct"/>
            <w:tcBorders>
              <w:top w:val="single" w:color="auto" w:sz="4" w:space="0"/>
              <w:left w:val="nil"/>
              <w:bottom w:val="single" w:color="auto" w:sz="4" w:space="0"/>
              <w:right w:val="single" w:color="auto" w:sz="4" w:space="0"/>
            </w:tcBorders>
            <w:noWrap w:val="0"/>
            <w:vAlign w:val="center"/>
          </w:tcPr>
          <w:p w14:paraId="3F38B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p>
        </w:tc>
        <w:tc>
          <w:tcPr>
            <w:tcW w:w="2181" w:type="pct"/>
            <w:tcBorders>
              <w:top w:val="single" w:color="auto" w:sz="4" w:space="0"/>
              <w:left w:val="nil"/>
              <w:bottom w:val="single" w:color="auto" w:sz="4" w:space="0"/>
              <w:right w:val="single" w:color="auto" w:sz="4" w:space="0"/>
            </w:tcBorders>
            <w:noWrap w:val="0"/>
            <w:vAlign w:val="center"/>
          </w:tcPr>
          <w:p w14:paraId="52650B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四层平板货架</w:t>
            </w:r>
          </w:p>
        </w:tc>
        <w:tc>
          <w:tcPr>
            <w:tcW w:w="522" w:type="pct"/>
            <w:tcBorders>
              <w:top w:val="single" w:color="auto" w:sz="4" w:space="0"/>
              <w:left w:val="nil"/>
              <w:bottom w:val="single" w:color="auto" w:sz="4" w:space="0"/>
              <w:right w:val="single" w:color="auto" w:sz="4" w:space="0"/>
            </w:tcBorders>
            <w:noWrap w:val="0"/>
            <w:vAlign w:val="center"/>
          </w:tcPr>
          <w:p w14:paraId="74A810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p>
        </w:tc>
      </w:tr>
      <w:tr w14:paraId="0508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02F758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p>
        </w:tc>
        <w:tc>
          <w:tcPr>
            <w:tcW w:w="1556" w:type="pct"/>
            <w:tcBorders>
              <w:top w:val="single" w:color="auto" w:sz="4" w:space="0"/>
              <w:left w:val="nil"/>
              <w:bottom w:val="single" w:color="auto" w:sz="4" w:space="0"/>
              <w:right w:val="single" w:color="auto" w:sz="4" w:space="0"/>
            </w:tcBorders>
            <w:noWrap w:val="0"/>
            <w:vAlign w:val="center"/>
          </w:tcPr>
          <w:p w14:paraId="3E3EE3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w:t>
            </w:r>
          </w:p>
        </w:tc>
        <w:tc>
          <w:tcPr>
            <w:tcW w:w="2181" w:type="pct"/>
            <w:tcBorders>
              <w:top w:val="single" w:color="auto" w:sz="4" w:space="0"/>
              <w:left w:val="nil"/>
              <w:bottom w:val="single" w:color="auto" w:sz="4" w:space="0"/>
              <w:right w:val="single" w:color="auto" w:sz="4" w:space="0"/>
            </w:tcBorders>
            <w:noWrap w:val="0"/>
            <w:vAlign w:val="center"/>
          </w:tcPr>
          <w:p w14:paraId="1154A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大单星水槽</w:t>
            </w:r>
          </w:p>
        </w:tc>
        <w:tc>
          <w:tcPr>
            <w:tcW w:w="522" w:type="pct"/>
            <w:tcBorders>
              <w:top w:val="single" w:color="auto" w:sz="4" w:space="0"/>
              <w:left w:val="nil"/>
              <w:bottom w:val="single" w:color="auto" w:sz="4" w:space="0"/>
              <w:right w:val="single" w:color="auto" w:sz="4" w:space="0"/>
            </w:tcBorders>
            <w:noWrap w:val="0"/>
            <w:vAlign w:val="center"/>
          </w:tcPr>
          <w:p w14:paraId="136BF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p>
        </w:tc>
      </w:tr>
      <w:tr w14:paraId="6B0B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440DB5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p>
        </w:tc>
        <w:tc>
          <w:tcPr>
            <w:tcW w:w="1556" w:type="pct"/>
            <w:tcBorders>
              <w:top w:val="single" w:color="auto" w:sz="4" w:space="0"/>
              <w:left w:val="nil"/>
              <w:bottom w:val="single" w:color="auto" w:sz="4" w:space="0"/>
              <w:right w:val="single" w:color="auto" w:sz="4" w:space="0"/>
            </w:tcBorders>
            <w:noWrap w:val="0"/>
            <w:vAlign w:val="center"/>
          </w:tcPr>
          <w:p w14:paraId="45832A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11</w:t>
            </w:r>
          </w:p>
        </w:tc>
        <w:tc>
          <w:tcPr>
            <w:tcW w:w="2181" w:type="pct"/>
            <w:tcBorders>
              <w:top w:val="single" w:color="auto" w:sz="4" w:space="0"/>
              <w:left w:val="nil"/>
              <w:bottom w:val="single" w:color="auto" w:sz="4" w:space="0"/>
              <w:right w:val="single" w:color="auto" w:sz="4" w:space="0"/>
            </w:tcBorders>
            <w:noWrap w:val="0"/>
            <w:vAlign w:val="center"/>
          </w:tcPr>
          <w:p w14:paraId="432E2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双层工作台</w:t>
            </w:r>
          </w:p>
        </w:tc>
        <w:tc>
          <w:tcPr>
            <w:tcW w:w="522" w:type="pct"/>
            <w:tcBorders>
              <w:top w:val="single" w:color="auto" w:sz="4" w:space="0"/>
              <w:left w:val="nil"/>
              <w:bottom w:val="single" w:color="auto" w:sz="4" w:space="0"/>
              <w:right w:val="single" w:color="auto" w:sz="4" w:space="0"/>
            </w:tcBorders>
            <w:noWrap w:val="0"/>
            <w:vAlign w:val="center"/>
          </w:tcPr>
          <w:p w14:paraId="1C4DED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w:t>
            </w:r>
          </w:p>
        </w:tc>
      </w:tr>
      <w:tr w14:paraId="2663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4A30F4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p>
        </w:tc>
        <w:tc>
          <w:tcPr>
            <w:tcW w:w="1556" w:type="pct"/>
            <w:tcBorders>
              <w:top w:val="single" w:color="auto" w:sz="4" w:space="0"/>
              <w:left w:val="nil"/>
              <w:bottom w:val="single" w:color="auto" w:sz="4" w:space="0"/>
              <w:right w:val="single" w:color="auto" w:sz="4" w:space="0"/>
            </w:tcBorders>
            <w:noWrap w:val="0"/>
            <w:vAlign w:val="center"/>
          </w:tcPr>
          <w:p w14:paraId="163D5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14</w:t>
            </w:r>
          </w:p>
        </w:tc>
        <w:tc>
          <w:tcPr>
            <w:tcW w:w="2181" w:type="pct"/>
            <w:tcBorders>
              <w:top w:val="single" w:color="auto" w:sz="4" w:space="0"/>
              <w:left w:val="nil"/>
              <w:bottom w:val="single" w:color="auto" w:sz="4" w:space="0"/>
              <w:right w:val="single" w:color="auto" w:sz="4" w:space="0"/>
            </w:tcBorders>
            <w:noWrap w:val="0"/>
            <w:vAlign w:val="center"/>
          </w:tcPr>
          <w:p w14:paraId="0E0AC7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双温水龙头</w:t>
            </w:r>
          </w:p>
        </w:tc>
        <w:tc>
          <w:tcPr>
            <w:tcW w:w="522" w:type="pct"/>
            <w:tcBorders>
              <w:top w:val="single" w:color="auto" w:sz="4" w:space="0"/>
              <w:left w:val="nil"/>
              <w:bottom w:val="single" w:color="auto" w:sz="4" w:space="0"/>
              <w:right w:val="single" w:color="auto" w:sz="4" w:space="0"/>
            </w:tcBorders>
            <w:noWrap w:val="0"/>
            <w:vAlign w:val="center"/>
          </w:tcPr>
          <w:p w14:paraId="06088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p>
        </w:tc>
      </w:tr>
      <w:tr w14:paraId="2D45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541BE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556" w:type="pct"/>
            <w:tcBorders>
              <w:top w:val="single" w:color="auto" w:sz="4" w:space="0"/>
              <w:left w:val="nil"/>
              <w:bottom w:val="single" w:color="auto" w:sz="4" w:space="0"/>
              <w:right w:val="single" w:color="auto" w:sz="4" w:space="0"/>
            </w:tcBorders>
            <w:noWrap w:val="0"/>
            <w:vAlign w:val="center"/>
          </w:tcPr>
          <w:p w14:paraId="0B4234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32</w:t>
            </w:r>
          </w:p>
        </w:tc>
        <w:tc>
          <w:tcPr>
            <w:tcW w:w="2181" w:type="pct"/>
            <w:tcBorders>
              <w:top w:val="single" w:color="auto" w:sz="4" w:space="0"/>
              <w:left w:val="nil"/>
              <w:bottom w:val="single" w:color="auto" w:sz="4" w:space="0"/>
              <w:right w:val="single" w:color="auto" w:sz="4" w:space="0"/>
            </w:tcBorders>
            <w:noWrap w:val="0"/>
            <w:vAlign w:val="center"/>
          </w:tcPr>
          <w:p w14:paraId="021595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单眼矮仔炉</w:t>
            </w:r>
          </w:p>
        </w:tc>
        <w:tc>
          <w:tcPr>
            <w:tcW w:w="522" w:type="pct"/>
            <w:tcBorders>
              <w:top w:val="single" w:color="auto" w:sz="4" w:space="0"/>
              <w:left w:val="nil"/>
              <w:bottom w:val="single" w:color="auto" w:sz="4" w:space="0"/>
              <w:right w:val="single" w:color="auto" w:sz="4" w:space="0"/>
            </w:tcBorders>
            <w:noWrap w:val="0"/>
            <w:vAlign w:val="center"/>
          </w:tcPr>
          <w:p w14:paraId="6BEC0B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p>
        </w:tc>
      </w:tr>
    </w:tbl>
    <w:p w14:paraId="57AEFBB5">
      <w:pPr>
        <w:pageBreakBefore w:val="0"/>
        <w:widowControl/>
        <w:kinsoku/>
        <w:wordWrap/>
        <w:overflowPunct/>
        <w:topLinePunct w:val="0"/>
        <w:bidi w:val="0"/>
        <w:adjustRightInd w:val="0"/>
        <w:snapToGrid w:val="0"/>
        <w:spacing w:line="360" w:lineRule="auto"/>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标项二：</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3100"/>
        <w:gridCol w:w="4347"/>
        <w:gridCol w:w="1041"/>
      </w:tblGrid>
      <w:tr w14:paraId="2B82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0A8207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样品编号</w:t>
            </w:r>
          </w:p>
        </w:tc>
        <w:tc>
          <w:tcPr>
            <w:tcW w:w="1556" w:type="pct"/>
            <w:tcBorders>
              <w:top w:val="single" w:color="auto" w:sz="4" w:space="0"/>
              <w:left w:val="nil"/>
              <w:bottom w:val="single" w:color="auto" w:sz="4" w:space="0"/>
              <w:right w:val="single" w:color="auto" w:sz="4" w:space="0"/>
            </w:tcBorders>
            <w:noWrap w:val="0"/>
            <w:vAlign w:val="center"/>
          </w:tcPr>
          <w:p w14:paraId="7ED34C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需求清单中对应编号</w:t>
            </w:r>
          </w:p>
        </w:tc>
        <w:tc>
          <w:tcPr>
            <w:tcW w:w="2182" w:type="pct"/>
            <w:tcBorders>
              <w:top w:val="single" w:color="auto" w:sz="4" w:space="0"/>
              <w:left w:val="nil"/>
              <w:bottom w:val="single" w:color="auto" w:sz="4" w:space="0"/>
              <w:right w:val="single" w:color="auto" w:sz="4" w:space="0"/>
            </w:tcBorders>
            <w:noWrap w:val="0"/>
            <w:vAlign w:val="center"/>
          </w:tcPr>
          <w:p w14:paraId="7F844E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样品名称</w:t>
            </w:r>
          </w:p>
        </w:tc>
        <w:tc>
          <w:tcPr>
            <w:tcW w:w="522" w:type="pct"/>
            <w:tcBorders>
              <w:top w:val="single" w:color="auto" w:sz="4" w:space="0"/>
              <w:left w:val="nil"/>
              <w:bottom w:val="single" w:color="auto" w:sz="4" w:space="0"/>
              <w:right w:val="single" w:color="auto" w:sz="4" w:space="0"/>
            </w:tcBorders>
            <w:noWrap w:val="0"/>
            <w:vAlign w:val="center"/>
          </w:tcPr>
          <w:p w14:paraId="73FFF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数量</w:t>
            </w:r>
          </w:p>
        </w:tc>
      </w:tr>
      <w:tr w14:paraId="2EF2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248828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1556" w:type="pct"/>
            <w:tcBorders>
              <w:top w:val="single" w:color="auto" w:sz="4" w:space="0"/>
              <w:left w:val="nil"/>
              <w:bottom w:val="single" w:color="auto" w:sz="4" w:space="0"/>
              <w:right w:val="single" w:color="auto" w:sz="4" w:space="0"/>
            </w:tcBorders>
            <w:noWrap w:val="0"/>
            <w:vAlign w:val="center"/>
          </w:tcPr>
          <w:p w14:paraId="08B1F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14</w:t>
            </w:r>
          </w:p>
        </w:tc>
        <w:tc>
          <w:tcPr>
            <w:tcW w:w="2182" w:type="pct"/>
            <w:tcBorders>
              <w:top w:val="single" w:color="auto" w:sz="4" w:space="0"/>
              <w:left w:val="nil"/>
              <w:bottom w:val="single" w:color="auto" w:sz="4" w:space="0"/>
              <w:right w:val="single" w:color="auto" w:sz="4" w:space="0"/>
            </w:tcBorders>
            <w:noWrap w:val="0"/>
            <w:vAlign w:val="center"/>
          </w:tcPr>
          <w:p w14:paraId="035306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四层平板货架</w:t>
            </w:r>
          </w:p>
        </w:tc>
        <w:tc>
          <w:tcPr>
            <w:tcW w:w="522" w:type="pct"/>
            <w:tcBorders>
              <w:top w:val="single" w:color="auto" w:sz="4" w:space="0"/>
              <w:left w:val="nil"/>
              <w:bottom w:val="single" w:color="auto" w:sz="4" w:space="0"/>
              <w:right w:val="single" w:color="auto" w:sz="4" w:space="0"/>
            </w:tcBorders>
            <w:noWrap w:val="0"/>
            <w:vAlign w:val="center"/>
          </w:tcPr>
          <w:p w14:paraId="4DEF14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p>
        </w:tc>
      </w:tr>
      <w:tr w14:paraId="7431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29CE92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p>
        </w:tc>
        <w:tc>
          <w:tcPr>
            <w:tcW w:w="1556" w:type="pct"/>
            <w:tcBorders>
              <w:top w:val="single" w:color="auto" w:sz="4" w:space="0"/>
              <w:left w:val="nil"/>
              <w:bottom w:val="single" w:color="auto" w:sz="4" w:space="0"/>
              <w:right w:val="single" w:color="auto" w:sz="4" w:space="0"/>
            </w:tcBorders>
            <w:noWrap w:val="0"/>
            <w:vAlign w:val="center"/>
          </w:tcPr>
          <w:p w14:paraId="1D75DE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25</w:t>
            </w:r>
          </w:p>
        </w:tc>
        <w:tc>
          <w:tcPr>
            <w:tcW w:w="2182" w:type="pct"/>
            <w:tcBorders>
              <w:top w:val="single" w:color="auto" w:sz="4" w:space="0"/>
              <w:left w:val="nil"/>
              <w:bottom w:val="single" w:color="auto" w:sz="4" w:space="0"/>
              <w:right w:val="single" w:color="auto" w:sz="4" w:space="0"/>
            </w:tcBorders>
            <w:noWrap w:val="0"/>
            <w:vAlign w:val="center"/>
          </w:tcPr>
          <w:p w14:paraId="4AD34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双温水龙头</w:t>
            </w:r>
          </w:p>
        </w:tc>
        <w:tc>
          <w:tcPr>
            <w:tcW w:w="522" w:type="pct"/>
            <w:tcBorders>
              <w:top w:val="single" w:color="auto" w:sz="4" w:space="0"/>
              <w:left w:val="nil"/>
              <w:bottom w:val="single" w:color="auto" w:sz="4" w:space="0"/>
              <w:right w:val="single" w:color="auto" w:sz="4" w:space="0"/>
            </w:tcBorders>
            <w:noWrap w:val="0"/>
            <w:vAlign w:val="center"/>
          </w:tcPr>
          <w:p w14:paraId="1BEFA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p>
        </w:tc>
      </w:tr>
      <w:tr w14:paraId="6546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64F14E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p>
        </w:tc>
        <w:tc>
          <w:tcPr>
            <w:tcW w:w="1556" w:type="pct"/>
            <w:tcBorders>
              <w:top w:val="single" w:color="auto" w:sz="4" w:space="0"/>
              <w:left w:val="nil"/>
              <w:bottom w:val="single" w:color="auto" w:sz="4" w:space="0"/>
              <w:right w:val="single" w:color="auto" w:sz="4" w:space="0"/>
            </w:tcBorders>
            <w:noWrap w:val="0"/>
            <w:vAlign w:val="center"/>
          </w:tcPr>
          <w:p w14:paraId="693AA1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68</w:t>
            </w:r>
          </w:p>
        </w:tc>
        <w:tc>
          <w:tcPr>
            <w:tcW w:w="2182" w:type="pct"/>
            <w:tcBorders>
              <w:top w:val="single" w:color="auto" w:sz="4" w:space="0"/>
              <w:left w:val="nil"/>
              <w:bottom w:val="single" w:color="auto" w:sz="4" w:space="0"/>
              <w:right w:val="single" w:color="auto" w:sz="4" w:space="0"/>
            </w:tcBorders>
            <w:noWrap w:val="0"/>
            <w:vAlign w:val="center"/>
          </w:tcPr>
          <w:p w14:paraId="17FD59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蒸汽可倾式稀饭锅</w:t>
            </w:r>
          </w:p>
        </w:tc>
        <w:tc>
          <w:tcPr>
            <w:tcW w:w="522" w:type="pct"/>
            <w:tcBorders>
              <w:top w:val="single" w:color="auto" w:sz="4" w:space="0"/>
              <w:left w:val="nil"/>
              <w:bottom w:val="single" w:color="auto" w:sz="4" w:space="0"/>
              <w:right w:val="single" w:color="auto" w:sz="4" w:space="0"/>
            </w:tcBorders>
            <w:noWrap w:val="0"/>
            <w:vAlign w:val="center"/>
          </w:tcPr>
          <w:p w14:paraId="6BE185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w:t>
            </w:r>
          </w:p>
        </w:tc>
      </w:tr>
      <w:tr w14:paraId="23B8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21B44B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p>
        </w:tc>
        <w:tc>
          <w:tcPr>
            <w:tcW w:w="1556" w:type="pct"/>
            <w:tcBorders>
              <w:top w:val="single" w:color="auto" w:sz="4" w:space="0"/>
              <w:left w:val="nil"/>
              <w:bottom w:val="single" w:color="auto" w:sz="4" w:space="0"/>
              <w:right w:val="single" w:color="auto" w:sz="4" w:space="0"/>
            </w:tcBorders>
            <w:noWrap w:val="0"/>
            <w:vAlign w:val="center"/>
          </w:tcPr>
          <w:p w14:paraId="4D06D6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85</w:t>
            </w:r>
          </w:p>
        </w:tc>
        <w:tc>
          <w:tcPr>
            <w:tcW w:w="2182" w:type="pct"/>
            <w:tcBorders>
              <w:top w:val="single" w:color="auto" w:sz="4" w:space="0"/>
              <w:left w:val="nil"/>
              <w:bottom w:val="single" w:color="auto" w:sz="4" w:space="0"/>
              <w:right w:val="single" w:color="auto" w:sz="4" w:space="0"/>
            </w:tcBorders>
            <w:noWrap w:val="0"/>
            <w:vAlign w:val="center"/>
          </w:tcPr>
          <w:p w14:paraId="354E6C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双眼矮仔炉</w:t>
            </w:r>
          </w:p>
        </w:tc>
        <w:tc>
          <w:tcPr>
            <w:tcW w:w="522" w:type="pct"/>
            <w:tcBorders>
              <w:top w:val="single" w:color="auto" w:sz="4" w:space="0"/>
              <w:left w:val="nil"/>
              <w:bottom w:val="single" w:color="auto" w:sz="4" w:space="0"/>
              <w:right w:val="single" w:color="auto" w:sz="4" w:space="0"/>
            </w:tcBorders>
            <w:noWrap w:val="0"/>
            <w:vAlign w:val="center"/>
          </w:tcPr>
          <w:p w14:paraId="521B5C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p>
        </w:tc>
      </w:tr>
      <w:tr w14:paraId="25F1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38" w:type="pct"/>
            <w:tcBorders>
              <w:top w:val="single" w:color="auto" w:sz="4" w:space="0"/>
              <w:left w:val="single" w:color="auto" w:sz="4" w:space="0"/>
              <w:bottom w:val="single" w:color="auto" w:sz="4" w:space="0"/>
              <w:right w:val="single" w:color="auto" w:sz="4" w:space="0"/>
            </w:tcBorders>
            <w:noWrap w:val="0"/>
            <w:vAlign w:val="center"/>
          </w:tcPr>
          <w:p w14:paraId="4160D9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556" w:type="pct"/>
            <w:tcBorders>
              <w:top w:val="single" w:color="auto" w:sz="4" w:space="0"/>
              <w:left w:val="nil"/>
              <w:bottom w:val="single" w:color="auto" w:sz="4" w:space="0"/>
              <w:right w:val="single" w:color="auto" w:sz="4" w:space="0"/>
            </w:tcBorders>
            <w:noWrap w:val="0"/>
            <w:vAlign w:val="center"/>
          </w:tcPr>
          <w:p w14:paraId="518BF3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87</w:t>
            </w:r>
          </w:p>
        </w:tc>
        <w:tc>
          <w:tcPr>
            <w:tcW w:w="2182" w:type="pct"/>
            <w:tcBorders>
              <w:top w:val="single" w:color="auto" w:sz="4" w:space="0"/>
              <w:left w:val="nil"/>
              <w:bottom w:val="single" w:color="auto" w:sz="4" w:space="0"/>
              <w:right w:val="single" w:color="auto" w:sz="4" w:space="0"/>
            </w:tcBorders>
            <w:noWrap w:val="0"/>
            <w:vAlign w:val="center"/>
          </w:tcPr>
          <w:p w14:paraId="4F308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双向移门调理台</w:t>
            </w:r>
          </w:p>
        </w:tc>
        <w:tc>
          <w:tcPr>
            <w:tcW w:w="522" w:type="pct"/>
            <w:tcBorders>
              <w:top w:val="single" w:color="auto" w:sz="4" w:space="0"/>
              <w:left w:val="nil"/>
              <w:bottom w:val="single" w:color="auto" w:sz="4" w:space="0"/>
              <w:right w:val="single" w:color="auto" w:sz="4" w:space="0"/>
            </w:tcBorders>
            <w:noWrap w:val="0"/>
            <w:vAlign w:val="center"/>
          </w:tcPr>
          <w:p w14:paraId="3B3E6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p>
        </w:tc>
      </w:tr>
    </w:tbl>
    <w:p w14:paraId="7DED8A2A">
      <w:pPr>
        <w:pStyle w:val="45"/>
        <w:pageBreakBefore w:val="0"/>
        <w:kinsoku/>
        <w:wordWrap/>
        <w:overflowPunct/>
        <w:topLinePunct w:val="0"/>
        <w:autoSpaceDE w:val="0"/>
        <w:autoSpaceDN w:val="0"/>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注：1、投标样品请注明投标人名称，样品将作为评标委员会评审依据之一，评标结束后，</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的样品由采购人封存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并由中标供应商按采购人要求免费运输至指定地点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其余由未中标单位在开标结束后当天内自行撤回，制作、运输、安装和保管样品所发生的一切费用由投标人自理。其中样品存放场地占用费</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00元/</w:t>
      </w:r>
      <w:r>
        <w:rPr>
          <w:rFonts w:hint="eastAsia" w:ascii="宋体" w:hAnsi="宋体" w:eastAsia="宋体" w:cs="宋体"/>
          <w:color w:val="auto"/>
          <w:sz w:val="24"/>
          <w:szCs w:val="24"/>
          <w:highlight w:val="none"/>
          <w:lang w:val="en-US" w:eastAsia="zh-CN"/>
        </w:rPr>
        <w:t>半</w:t>
      </w:r>
      <w:r>
        <w:rPr>
          <w:rFonts w:hint="eastAsia" w:ascii="宋体" w:hAnsi="宋体" w:eastAsia="宋体" w:cs="宋体"/>
          <w:color w:val="auto"/>
          <w:sz w:val="24"/>
          <w:szCs w:val="24"/>
          <w:highlight w:val="none"/>
        </w:rPr>
        <w:t>天，由每天内同时存放样品的供应商分摊，代理公司代为收取。</w:t>
      </w:r>
    </w:p>
    <w:p w14:paraId="2DFAD235">
      <w:pPr>
        <w:pStyle w:val="45"/>
        <w:pageBreakBefore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2、投标人提供样品的时间与地点：在</w:t>
      </w:r>
      <w:r>
        <w:rPr>
          <w:rFonts w:hint="eastAsia" w:ascii="宋体" w:hAnsi="宋体" w:eastAsia="宋体" w:cs="宋体"/>
          <w:color w:val="auto"/>
          <w:sz w:val="24"/>
          <w:szCs w:val="24"/>
          <w:highlight w:val="none"/>
          <w:lang w:eastAsia="zh-CN"/>
        </w:rPr>
        <w:t>投标截止日早上07：00至投标截止时间前</w:t>
      </w:r>
      <w:r>
        <w:rPr>
          <w:rFonts w:hint="eastAsia" w:ascii="宋体" w:hAnsi="宋体" w:eastAsia="宋体" w:cs="宋体"/>
          <w:color w:val="auto"/>
          <w:sz w:val="24"/>
          <w:szCs w:val="24"/>
          <w:highlight w:val="none"/>
        </w:rPr>
        <w:t>运送至递交地点。</w:t>
      </w:r>
    </w:p>
    <w:p w14:paraId="6BF7BB15">
      <w:pPr>
        <w:pStyle w:val="45"/>
        <w:pageBreakBefore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3、提供的上述样品，评标委员会将对其外观设计、主辅材料质量、工艺水平等方面进行评审，</w:t>
      </w:r>
      <w:r>
        <w:rPr>
          <w:rFonts w:hint="eastAsia" w:ascii="宋体" w:hAnsi="宋体" w:eastAsia="宋体" w:cs="宋体"/>
          <w:color w:val="auto"/>
          <w:sz w:val="24"/>
          <w:szCs w:val="24"/>
          <w:highlight w:val="none"/>
          <w:lang w:val="en-US" w:eastAsia="zh-CN"/>
        </w:rPr>
        <w:t>现场可能会进行破坏性试验，相关费用由投标人自行承担。</w:t>
      </w:r>
    </w:p>
    <w:p w14:paraId="3B944812">
      <w:pPr>
        <w:pStyle w:val="45"/>
        <w:pageBreakBefore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val="en-US" w:eastAsia="zh-CN"/>
        </w:rPr>
        <w:t>样品评分</w:t>
      </w:r>
      <w:r>
        <w:rPr>
          <w:rFonts w:hint="eastAsia" w:ascii="宋体" w:hAnsi="宋体" w:eastAsia="宋体" w:cs="宋体"/>
          <w:color w:val="auto"/>
          <w:sz w:val="24"/>
          <w:szCs w:val="24"/>
          <w:highlight w:val="none"/>
        </w:rPr>
        <w:t>工艺要求：</w:t>
      </w:r>
    </w:p>
    <w:p w14:paraId="67E6A0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a.不锈钢产品精工制作，焊接口应使用TIG金属电弧焊接机，焊点无陷落、破裂及变色现象，焊缝规则均匀，经打磨、抛光、酸洗处理后与原材质浑然一体。</w:t>
      </w:r>
    </w:p>
    <w:p w14:paraId="403178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z w:val="24"/>
          <w:szCs w:val="24"/>
          <w:highlight w:val="none"/>
          <w:lang w:val="en-US" w:eastAsia="zh-CN"/>
        </w:rPr>
        <w:t>不锈钢制品</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角和边都要圆弧、钝化处理</w:t>
      </w:r>
      <w:r>
        <w:rPr>
          <w:rFonts w:hint="eastAsia" w:ascii="宋体" w:hAnsi="宋体" w:eastAsia="宋体" w:cs="宋体"/>
          <w:color w:val="auto"/>
          <w:sz w:val="24"/>
          <w:szCs w:val="24"/>
          <w:highlight w:val="none"/>
        </w:rPr>
        <w:t>。</w:t>
      </w:r>
    </w:p>
    <w:p w14:paraId="6C237B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c</w:t>
      </w:r>
      <w:r>
        <w:rPr>
          <w:rFonts w:hint="eastAsia" w:ascii="宋体" w:hAnsi="宋体" w:eastAsia="宋体" w:cs="宋体"/>
          <w:color w:val="auto"/>
          <w:sz w:val="24"/>
          <w:szCs w:val="24"/>
          <w:highlight w:val="none"/>
        </w:rPr>
        <w:t>.焊缝砂抛后，无珊点，无明细变形，丝绞清晰，直观有舒适感；</w:t>
      </w:r>
    </w:p>
    <w:p w14:paraId="5FB03C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d</w:t>
      </w:r>
      <w:r>
        <w:rPr>
          <w:rFonts w:hint="eastAsia" w:ascii="宋体" w:hAnsi="宋体" w:eastAsia="宋体" w:cs="宋体"/>
          <w:color w:val="auto"/>
          <w:sz w:val="24"/>
          <w:szCs w:val="24"/>
          <w:highlight w:val="none"/>
        </w:rPr>
        <w:t>.砂抛前焊缝必须用碟片打平；</w:t>
      </w:r>
    </w:p>
    <w:p w14:paraId="3FCE55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e</w:t>
      </w:r>
      <w:r>
        <w:rPr>
          <w:rFonts w:hint="eastAsia" w:ascii="宋体" w:hAnsi="宋体" w:eastAsia="宋体" w:cs="宋体"/>
          <w:color w:val="auto"/>
          <w:sz w:val="24"/>
          <w:szCs w:val="24"/>
          <w:highlight w:val="none"/>
        </w:rPr>
        <w:t>.角尺度、台面水平线与边板角尺度只允许负公差，以防二张或二张以上拼放时留有缝隙，对角线不得大于lmm；</w:t>
      </w:r>
    </w:p>
    <w:p w14:paraId="220C55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f</w:t>
      </w:r>
      <w:r>
        <w:rPr>
          <w:rFonts w:hint="eastAsia" w:ascii="宋体" w:hAnsi="宋体" w:eastAsia="宋体" w:cs="宋体"/>
          <w:color w:val="auto"/>
          <w:sz w:val="24"/>
          <w:szCs w:val="24"/>
          <w:highlight w:val="none"/>
        </w:rPr>
        <w:t>.产品表面直观外不得有碰伤凹凸现象，不得有榔头印；</w:t>
      </w:r>
    </w:p>
    <w:p w14:paraId="48FFB4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评标委员会根据上述要求，对样品进行评审打分。评审方法以及评审标准详见评标办法。</w:t>
      </w:r>
    </w:p>
    <w:p w14:paraId="588FA3A5">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▲5、本项目</w:t>
      </w:r>
      <w:r>
        <w:rPr>
          <w:rFonts w:hint="eastAsia" w:ascii="宋体" w:hAnsi="宋体" w:eastAsia="宋体" w:cs="宋体"/>
          <w:b/>
          <w:bCs/>
          <w:color w:val="auto"/>
          <w:sz w:val="24"/>
          <w:szCs w:val="24"/>
          <w:highlight w:val="none"/>
          <w:lang w:val="en-US" w:eastAsia="zh-CN"/>
        </w:rPr>
        <w:t>要求</w:t>
      </w:r>
      <w:r>
        <w:rPr>
          <w:rFonts w:hint="eastAsia" w:ascii="宋体" w:hAnsi="宋体" w:eastAsia="宋体" w:cs="宋体"/>
          <w:b/>
          <w:bCs/>
          <w:color w:val="auto"/>
          <w:sz w:val="24"/>
          <w:szCs w:val="24"/>
          <w:highlight w:val="none"/>
        </w:rPr>
        <w:t>提供投标产品样品，未提供样品的供应商，视作无效投标。</w:t>
      </w:r>
    </w:p>
    <w:p w14:paraId="3A4AFB93">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u w:val="none"/>
        </w:rPr>
        <w:t>▲</w:t>
      </w:r>
      <w:r>
        <w:rPr>
          <w:rFonts w:hint="eastAsia" w:ascii="宋体" w:hAnsi="宋体" w:eastAsia="宋体" w:cs="宋体"/>
          <w:b/>
          <w:bCs/>
          <w:color w:val="auto"/>
          <w:sz w:val="24"/>
          <w:szCs w:val="24"/>
          <w:highlight w:val="none"/>
          <w:u w:val="none"/>
          <w:lang w:val="en-US" w:eastAsia="zh-CN"/>
        </w:rPr>
        <w:t>注意：考虑本项目采购范围较大，以及采购人对于厨房设施设备的品质把控，标项一、标项二要求分开施工，以确保本项目在规定时间内完成。</w:t>
      </w:r>
      <w:r>
        <w:rPr>
          <w:rFonts w:hint="eastAsia" w:ascii="宋体" w:hAnsi="宋体" w:eastAsia="宋体" w:cs="宋体"/>
          <w:b/>
          <w:bCs/>
          <w:color w:val="auto"/>
          <w:sz w:val="24"/>
          <w:szCs w:val="24"/>
          <w:highlight w:val="none"/>
          <w:lang w:val="en-US"/>
        </w:rPr>
        <w:t>标项一、二兼投不兼中，投标人可参加以上标项的投标、评标，但最多只能成为一个标项的</w:t>
      </w:r>
      <w:r>
        <w:rPr>
          <w:rFonts w:hint="eastAsia" w:ascii="宋体" w:hAnsi="宋体" w:eastAsia="宋体" w:cs="宋体"/>
          <w:b/>
          <w:bCs/>
          <w:color w:val="auto"/>
          <w:sz w:val="24"/>
          <w:szCs w:val="24"/>
          <w:highlight w:val="none"/>
          <w:lang w:val="en-US" w:eastAsia="zh-CN"/>
        </w:rPr>
        <w:t>中标供应商</w:t>
      </w:r>
      <w:r>
        <w:rPr>
          <w:rFonts w:hint="eastAsia" w:ascii="宋体" w:hAnsi="宋体" w:eastAsia="宋体" w:cs="宋体"/>
          <w:b/>
          <w:bCs/>
          <w:color w:val="auto"/>
          <w:sz w:val="24"/>
          <w:szCs w:val="24"/>
          <w:highlight w:val="none"/>
          <w:lang w:val="en-US"/>
        </w:rPr>
        <w:t>。投标人只能以一种身份参与本项目各标项的投标；根据开标及评标顺序（1.标项一、2.标项二），前一标项中已获得经评标小组推荐为第一中标候选人资格的投标人，在后续标项中投标的，不再获得中标候选人资格。</w:t>
      </w:r>
    </w:p>
    <w:p w14:paraId="1C882319">
      <w:pPr>
        <w:spacing w:line="480" w:lineRule="auto"/>
        <w:rPr>
          <w:rFonts w:hint="eastAsia" w:ascii="宋体" w:hAnsi="宋体" w:eastAsia="宋体" w:cs="宋体"/>
          <w:color w:val="auto"/>
          <w:sz w:val="28"/>
          <w:szCs w:val="28"/>
          <w:highlight w:val="none"/>
        </w:rPr>
      </w:pPr>
    </w:p>
    <w:p w14:paraId="48C012BF">
      <w:pPr>
        <w:pStyle w:val="16"/>
        <w:rPr>
          <w:rFonts w:hint="eastAsia" w:ascii="宋体" w:hAnsi="宋体" w:eastAsia="宋体" w:cs="宋体"/>
          <w:color w:val="auto"/>
          <w:highlight w:val="none"/>
        </w:rPr>
        <w:sectPr>
          <w:pgSz w:w="11906" w:h="16838"/>
          <w:pgMar w:top="1440" w:right="1080" w:bottom="1440" w:left="1080" w:header="851" w:footer="850" w:gutter="0"/>
          <w:pgBorders>
            <w:top w:val="none" w:sz="0" w:space="0"/>
            <w:left w:val="none" w:sz="0" w:space="0"/>
            <w:bottom w:val="none" w:sz="0" w:space="0"/>
            <w:right w:val="none" w:sz="0" w:space="0"/>
          </w:pgBorders>
          <w:cols w:space="0" w:num="1"/>
          <w:rtlGutter w:val="0"/>
          <w:docGrid w:linePitch="312" w:charSpace="0"/>
        </w:sectPr>
      </w:pPr>
    </w:p>
    <w:p w14:paraId="1AEC55DB">
      <w:pPr>
        <w:rPr>
          <w:rFonts w:hint="eastAsia" w:ascii="宋体" w:hAnsi="宋体" w:eastAsia="宋体" w:cs="宋体"/>
          <w:color w:val="auto"/>
          <w:highlight w:val="none"/>
        </w:rPr>
      </w:pPr>
    </w:p>
    <w:bookmarkEnd w:id="42"/>
    <w:bookmarkEnd w:id="43"/>
    <w:bookmarkEnd w:id="44"/>
    <w:bookmarkEnd w:id="45"/>
    <w:bookmarkEnd w:id="46"/>
    <w:bookmarkEnd w:id="47"/>
    <w:p w14:paraId="5C6D64AA">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48" w:name="_Toc184308078"/>
      <w:bookmarkEnd w:id="48"/>
      <w:bookmarkStart w:id="49" w:name="_Toc184313259"/>
      <w:bookmarkEnd w:id="49"/>
      <w:bookmarkStart w:id="50" w:name="_Toc184314441"/>
      <w:bookmarkEnd w:id="50"/>
      <w:bookmarkStart w:id="51" w:name="_Toc184312084"/>
      <w:bookmarkEnd w:id="51"/>
      <w:bookmarkStart w:id="52" w:name="_Toc184314473"/>
      <w:bookmarkEnd w:id="52"/>
      <w:bookmarkStart w:id="53" w:name="_Toc184312082"/>
      <w:bookmarkEnd w:id="53"/>
      <w:bookmarkStart w:id="54" w:name="_Toc184308102"/>
      <w:bookmarkEnd w:id="54"/>
      <w:bookmarkStart w:id="55" w:name="_Toc184313300"/>
      <w:bookmarkEnd w:id="55"/>
      <w:bookmarkStart w:id="56" w:name="_Toc184310292"/>
      <w:bookmarkEnd w:id="56"/>
      <w:bookmarkStart w:id="57" w:name="_Toc184308106"/>
      <w:bookmarkEnd w:id="57"/>
      <w:bookmarkStart w:id="58" w:name="_Toc184312113"/>
      <w:bookmarkEnd w:id="58"/>
      <w:bookmarkStart w:id="59" w:name="_Toc184312131"/>
      <w:bookmarkEnd w:id="59"/>
      <w:bookmarkStart w:id="60" w:name="_Toc184313307"/>
      <w:bookmarkEnd w:id="60"/>
      <w:bookmarkStart w:id="61" w:name="_Toc184308085"/>
      <w:bookmarkEnd w:id="61"/>
      <w:bookmarkStart w:id="62" w:name="_Toc184310283"/>
      <w:bookmarkEnd w:id="62"/>
      <w:bookmarkStart w:id="63" w:name="_Toc184312083"/>
      <w:bookmarkEnd w:id="63"/>
      <w:bookmarkStart w:id="64" w:name="_Toc184310309"/>
      <w:bookmarkEnd w:id="64"/>
      <w:bookmarkStart w:id="65" w:name="_Toc184314456"/>
      <w:bookmarkEnd w:id="65"/>
      <w:bookmarkStart w:id="66" w:name="_Toc184312115"/>
      <w:bookmarkEnd w:id="66"/>
      <w:bookmarkStart w:id="67" w:name="_Toc184314466"/>
      <w:bookmarkEnd w:id="67"/>
      <w:bookmarkStart w:id="68" w:name="_Toc184308046"/>
      <w:bookmarkEnd w:id="68"/>
      <w:bookmarkStart w:id="69" w:name="_Toc184314451"/>
      <w:bookmarkEnd w:id="69"/>
      <w:bookmarkStart w:id="70" w:name="_Toc184313252"/>
      <w:bookmarkEnd w:id="70"/>
      <w:bookmarkStart w:id="71" w:name="_Toc184313281"/>
      <w:bookmarkEnd w:id="71"/>
      <w:bookmarkStart w:id="72" w:name="_Toc184312077"/>
      <w:bookmarkEnd w:id="72"/>
      <w:bookmarkStart w:id="73" w:name="_Toc184314443"/>
      <w:bookmarkEnd w:id="73"/>
      <w:bookmarkStart w:id="74" w:name="_Toc184314454"/>
      <w:bookmarkEnd w:id="74"/>
      <w:bookmarkStart w:id="75" w:name="_Toc184312091"/>
      <w:bookmarkEnd w:id="75"/>
      <w:bookmarkStart w:id="76" w:name="_Toc184308071"/>
      <w:bookmarkEnd w:id="76"/>
      <w:bookmarkStart w:id="77" w:name="_Toc184314431"/>
      <w:bookmarkEnd w:id="77"/>
      <w:bookmarkStart w:id="78" w:name="_Toc184313289"/>
      <w:bookmarkEnd w:id="78"/>
      <w:bookmarkStart w:id="79" w:name="_Toc184313291"/>
      <w:bookmarkEnd w:id="79"/>
      <w:bookmarkStart w:id="80" w:name="_Toc184314416"/>
      <w:bookmarkEnd w:id="80"/>
      <w:bookmarkStart w:id="81" w:name="_Toc184314411"/>
      <w:bookmarkEnd w:id="81"/>
      <w:bookmarkStart w:id="82" w:name="_Toc184310284"/>
      <w:bookmarkEnd w:id="82"/>
      <w:bookmarkStart w:id="83" w:name="_Toc184308067"/>
      <w:bookmarkEnd w:id="83"/>
      <w:bookmarkStart w:id="84" w:name="_Toc184314425"/>
      <w:bookmarkEnd w:id="84"/>
      <w:bookmarkStart w:id="85" w:name="_Toc184312079"/>
      <w:bookmarkEnd w:id="85"/>
      <w:bookmarkStart w:id="86" w:name="_Toc184313308"/>
      <w:bookmarkEnd w:id="86"/>
      <w:bookmarkStart w:id="87" w:name="_Toc184308073"/>
      <w:bookmarkEnd w:id="87"/>
      <w:bookmarkStart w:id="88" w:name="_Toc184313262"/>
      <w:bookmarkEnd w:id="88"/>
      <w:bookmarkStart w:id="89" w:name="_Toc184308108"/>
      <w:bookmarkEnd w:id="89"/>
      <w:bookmarkStart w:id="90" w:name="_Toc184308074"/>
      <w:bookmarkEnd w:id="90"/>
      <w:bookmarkStart w:id="91" w:name="_Toc184308092"/>
      <w:bookmarkEnd w:id="91"/>
      <w:bookmarkStart w:id="92" w:name="_Toc184308081"/>
      <w:bookmarkEnd w:id="92"/>
      <w:bookmarkStart w:id="93" w:name="_Toc184313257"/>
      <w:bookmarkEnd w:id="93"/>
      <w:bookmarkStart w:id="94" w:name="_Toc184310339"/>
      <w:bookmarkEnd w:id="94"/>
      <w:bookmarkStart w:id="95" w:name="_Toc184308105"/>
      <w:bookmarkEnd w:id="95"/>
      <w:bookmarkStart w:id="96" w:name="_Toc184308093"/>
      <w:bookmarkEnd w:id="96"/>
      <w:bookmarkStart w:id="97" w:name="_Toc184313277"/>
      <w:bookmarkEnd w:id="97"/>
      <w:bookmarkStart w:id="98" w:name="_Toc184313296"/>
      <w:bookmarkEnd w:id="98"/>
      <w:bookmarkStart w:id="99" w:name="_Toc184310281"/>
      <w:bookmarkEnd w:id="99"/>
      <w:bookmarkStart w:id="100" w:name="_Toc184310343"/>
      <w:bookmarkEnd w:id="100"/>
      <w:bookmarkStart w:id="101" w:name="_Toc184313241"/>
      <w:bookmarkEnd w:id="101"/>
      <w:bookmarkStart w:id="102" w:name="_Toc184314472"/>
      <w:bookmarkEnd w:id="102"/>
      <w:bookmarkStart w:id="103" w:name="_Toc184308080"/>
      <w:bookmarkEnd w:id="103"/>
      <w:bookmarkStart w:id="104" w:name="_Toc184308042"/>
      <w:bookmarkEnd w:id="104"/>
      <w:bookmarkStart w:id="105" w:name="_Toc184310285"/>
      <w:bookmarkEnd w:id="105"/>
      <w:bookmarkStart w:id="106" w:name="_Toc184312092"/>
      <w:bookmarkEnd w:id="106"/>
      <w:bookmarkStart w:id="107" w:name="_Toc184314482"/>
      <w:bookmarkEnd w:id="107"/>
      <w:bookmarkStart w:id="108" w:name="_Toc184308068"/>
      <w:bookmarkEnd w:id="108"/>
      <w:bookmarkStart w:id="109" w:name="_Toc184313250"/>
      <w:bookmarkEnd w:id="109"/>
      <w:bookmarkStart w:id="110" w:name="_Toc184313278"/>
      <w:bookmarkEnd w:id="110"/>
      <w:bookmarkStart w:id="111" w:name="_Toc184314464"/>
      <w:bookmarkEnd w:id="111"/>
      <w:bookmarkStart w:id="112" w:name="_Toc184312139"/>
      <w:bookmarkEnd w:id="112"/>
      <w:bookmarkStart w:id="113" w:name="_Toc184310279"/>
      <w:bookmarkEnd w:id="113"/>
      <w:bookmarkStart w:id="114" w:name="_Toc184310297"/>
      <w:bookmarkEnd w:id="114"/>
      <w:bookmarkStart w:id="115" w:name="_Toc184308065"/>
      <w:bookmarkEnd w:id="115"/>
      <w:bookmarkStart w:id="116" w:name="_Toc184313274"/>
      <w:bookmarkEnd w:id="116"/>
      <w:bookmarkStart w:id="117" w:name="_Toc184312081"/>
      <w:bookmarkEnd w:id="117"/>
      <w:bookmarkStart w:id="118" w:name="_Toc184312068"/>
      <w:bookmarkEnd w:id="118"/>
      <w:bookmarkStart w:id="119" w:name="_Toc184313288"/>
      <w:bookmarkEnd w:id="119"/>
      <w:bookmarkStart w:id="120" w:name="_Toc184308043"/>
      <w:bookmarkEnd w:id="120"/>
      <w:bookmarkStart w:id="121" w:name="_Toc184314428"/>
      <w:bookmarkEnd w:id="121"/>
      <w:bookmarkStart w:id="122" w:name="_Toc184313304"/>
      <w:bookmarkEnd w:id="122"/>
      <w:bookmarkStart w:id="123" w:name="_Toc184313299"/>
      <w:bookmarkEnd w:id="123"/>
      <w:bookmarkStart w:id="124" w:name="_Toc184308079"/>
      <w:bookmarkEnd w:id="124"/>
      <w:bookmarkStart w:id="125" w:name="_Toc184313286"/>
      <w:bookmarkEnd w:id="125"/>
      <w:bookmarkStart w:id="126" w:name="_Toc184308095"/>
      <w:bookmarkEnd w:id="126"/>
      <w:bookmarkStart w:id="127" w:name="_Toc184312117"/>
      <w:bookmarkEnd w:id="127"/>
      <w:bookmarkStart w:id="128" w:name="_Toc184310329"/>
      <w:bookmarkEnd w:id="128"/>
      <w:bookmarkStart w:id="129" w:name="_Toc184308063"/>
      <w:bookmarkEnd w:id="129"/>
      <w:bookmarkStart w:id="130" w:name="_Toc184312123"/>
      <w:bookmarkEnd w:id="130"/>
      <w:bookmarkStart w:id="131" w:name="_Toc184308045"/>
      <w:bookmarkEnd w:id="131"/>
      <w:bookmarkStart w:id="132" w:name="_Toc184314446"/>
      <w:bookmarkEnd w:id="132"/>
      <w:bookmarkStart w:id="133" w:name="_Toc184310307"/>
      <w:bookmarkEnd w:id="133"/>
      <w:bookmarkStart w:id="134" w:name="_Toc184313301"/>
      <w:bookmarkEnd w:id="134"/>
      <w:bookmarkStart w:id="135" w:name="_Toc184312104"/>
      <w:bookmarkEnd w:id="135"/>
      <w:bookmarkStart w:id="136" w:name="_Toc184313306"/>
      <w:bookmarkEnd w:id="136"/>
      <w:bookmarkStart w:id="137" w:name="_Toc184308036"/>
      <w:bookmarkEnd w:id="137"/>
      <w:bookmarkStart w:id="138" w:name="_Toc184310328"/>
      <w:bookmarkEnd w:id="138"/>
      <w:bookmarkStart w:id="139" w:name="_Toc184313276"/>
      <w:bookmarkEnd w:id="139"/>
      <w:bookmarkStart w:id="140" w:name="_Toc184314417"/>
      <w:bookmarkEnd w:id="140"/>
      <w:bookmarkStart w:id="141" w:name="_Toc184313261"/>
      <w:bookmarkEnd w:id="141"/>
      <w:bookmarkStart w:id="142" w:name="_Toc184313271"/>
      <w:bookmarkEnd w:id="142"/>
      <w:bookmarkStart w:id="143" w:name="_Toc184308098"/>
      <w:bookmarkEnd w:id="143"/>
      <w:bookmarkStart w:id="144" w:name="_Toc184312098"/>
      <w:bookmarkEnd w:id="144"/>
      <w:bookmarkStart w:id="145" w:name="_Toc184312085"/>
      <w:bookmarkEnd w:id="145"/>
      <w:bookmarkStart w:id="146" w:name="_Toc184310272"/>
      <w:bookmarkEnd w:id="146"/>
      <w:bookmarkStart w:id="147" w:name="_Toc184308077"/>
      <w:bookmarkEnd w:id="147"/>
      <w:bookmarkStart w:id="148" w:name="_Toc184308056"/>
      <w:bookmarkEnd w:id="148"/>
      <w:bookmarkStart w:id="149" w:name="_Toc184312076"/>
      <w:bookmarkEnd w:id="149"/>
      <w:bookmarkStart w:id="150" w:name="_Toc184314471"/>
      <w:bookmarkEnd w:id="150"/>
      <w:bookmarkStart w:id="151" w:name="_Toc184314418"/>
      <w:bookmarkEnd w:id="151"/>
      <w:bookmarkStart w:id="152" w:name="_Toc184312122"/>
      <w:bookmarkEnd w:id="152"/>
      <w:bookmarkStart w:id="153" w:name="_Toc184312088"/>
      <w:bookmarkEnd w:id="153"/>
      <w:bookmarkStart w:id="154" w:name="_Toc184310301"/>
      <w:bookmarkEnd w:id="154"/>
      <w:bookmarkStart w:id="155" w:name="_Toc184313253"/>
      <w:bookmarkEnd w:id="155"/>
      <w:bookmarkStart w:id="156" w:name="_Toc184314442"/>
      <w:bookmarkEnd w:id="156"/>
      <w:bookmarkStart w:id="157" w:name="_Toc184308075"/>
      <w:bookmarkEnd w:id="157"/>
      <w:bookmarkStart w:id="158" w:name="_Toc184313248"/>
      <w:bookmarkEnd w:id="158"/>
      <w:bookmarkStart w:id="159" w:name="_Toc184314427"/>
      <w:bookmarkEnd w:id="159"/>
      <w:bookmarkStart w:id="160" w:name="_Toc184313272"/>
      <w:bookmarkEnd w:id="160"/>
      <w:bookmarkStart w:id="161" w:name="_Toc184310331"/>
      <w:bookmarkEnd w:id="161"/>
      <w:bookmarkStart w:id="162" w:name="_Toc184308070"/>
      <w:bookmarkEnd w:id="162"/>
      <w:bookmarkStart w:id="163" w:name="_Toc184308066"/>
      <w:bookmarkEnd w:id="163"/>
      <w:bookmarkStart w:id="164" w:name="_Toc184314470"/>
      <w:bookmarkEnd w:id="164"/>
      <w:bookmarkStart w:id="165" w:name="_Toc184314434"/>
      <w:bookmarkEnd w:id="165"/>
      <w:bookmarkStart w:id="166" w:name="_Toc184314455"/>
      <w:bookmarkEnd w:id="166"/>
      <w:bookmarkStart w:id="167" w:name="_Toc184312120"/>
      <w:bookmarkEnd w:id="167"/>
      <w:bookmarkStart w:id="168" w:name="_Toc184313249"/>
      <w:bookmarkEnd w:id="168"/>
      <w:bookmarkStart w:id="169" w:name="_Toc184308047"/>
      <w:bookmarkEnd w:id="169"/>
      <w:bookmarkStart w:id="170" w:name="_Toc184312072"/>
      <w:bookmarkEnd w:id="170"/>
      <w:bookmarkStart w:id="171" w:name="_Toc184312108"/>
      <w:bookmarkEnd w:id="171"/>
      <w:bookmarkStart w:id="172" w:name="_Toc184313260"/>
      <w:bookmarkEnd w:id="172"/>
      <w:bookmarkStart w:id="173" w:name="_Toc184312118"/>
      <w:bookmarkEnd w:id="173"/>
      <w:bookmarkStart w:id="174" w:name="_Toc184308044"/>
      <w:bookmarkEnd w:id="174"/>
      <w:bookmarkStart w:id="175" w:name="_Toc184312094"/>
      <w:bookmarkEnd w:id="175"/>
      <w:bookmarkStart w:id="176" w:name="_Toc184308097"/>
      <w:bookmarkEnd w:id="176"/>
      <w:bookmarkStart w:id="177" w:name="_Toc184313256"/>
      <w:bookmarkEnd w:id="177"/>
      <w:bookmarkStart w:id="178" w:name="_Toc184310332"/>
      <w:bookmarkEnd w:id="178"/>
      <w:bookmarkStart w:id="179" w:name="_Toc184312074"/>
      <w:bookmarkEnd w:id="179"/>
      <w:bookmarkStart w:id="180" w:name="_Toc184313294"/>
      <w:bookmarkEnd w:id="180"/>
      <w:bookmarkStart w:id="181" w:name="_Toc184310274"/>
      <w:bookmarkEnd w:id="181"/>
      <w:bookmarkStart w:id="182" w:name="_Toc184312078"/>
      <w:bookmarkEnd w:id="182"/>
      <w:bookmarkStart w:id="183" w:name="_Toc184314479"/>
      <w:bookmarkEnd w:id="183"/>
      <w:bookmarkStart w:id="184" w:name="_Toc184310319"/>
      <w:bookmarkEnd w:id="184"/>
      <w:bookmarkStart w:id="185" w:name="_Toc184313244"/>
      <w:bookmarkEnd w:id="185"/>
      <w:bookmarkStart w:id="186" w:name="_Toc184314448"/>
      <w:bookmarkEnd w:id="186"/>
      <w:bookmarkStart w:id="187" w:name="_Toc184310305"/>
      <w:bookmarkEnd w:id="187"/>
      <w:bookmarkStart w:id="188" w:name="_Toc184314453"/>
      <w:bookmarkEnd w:id="188"/>
      <w:bookmarkStart w:id="189" w:name="_Toc184312102"/>
      <w:bookmarkEnd w:id="189"/>
      <w:bookmarkStart w:id="190" w:name="_Toc184313282"/>
      <w:bookmarkEnd w:id="190"/>
      <w:bookmarkStart w:id="191" w:name="_Toc184308062"/>
      <w:bookmarkEnd w:id="191"/>
      <w:bookmarkStart w:id="192" w:name="_Toc184313268"/>
      <w:bookmarkEnd w:id="192"/>
      <w:bookmarkStart w:id="193" w:name="_Toc184308037"/>
      <w:bookmarkEnd w:id="193"/>
      <w:bookmarkStart w:id="194" w:name="_Toc184312106"/>
      <w:bookmarkEnd w:id="194"/>
      <w:bookmarkStart w:id="195" w:name="_Toc184314419"/>
      <w:bookmarkEnd w:id="195"/>
      <w:bookmarkStart w:id="196" w:name="_Toc184308061"/>
      <w:bookmarkEnd w:id="196"/>
      <w:bookmarkStart w:id="197" w:name="_Toc184308089"/>
      <w:bookmarkEnd w:id="197"/>
      <w:bookmarkStart w:id="198" w:name="_Toc184312111"/>
      <w:bookmarkEnd w:id="198"/>
      <w:bookmarkStart w:id="199" w:name="_Toc184313292"/>
      <w:bookmarkEnd w:id="199"/>
      <w:bookmarkStart w:id="200" w:name="_Toc184310334"/>
      <w:bookmarkEnd w:id="200"/>
      <w:bookmarkStart w:id="201" w:name="_Toc184310312"/>
      <w:bookmarkEnd w:id="201"/>
      <w:bookmarkStart w:id="202" w:name="_Toc184310308"/>
      <w:bookmarkEnd w:id="202"/>
      <w:bookmarkStart w:id="203" w:name="_Toc184308054"/>
      <w:bookmarkEnd w:id="203"/>
      <w:bookmarkStart w:id="204" w:name="_Toc184308069"/>
      <w:bookmarkEnd w:id="204"/>
      <w:bookmarkStart w:id="205" w:name="_Toc184312097"/>
      <w:bookmarkEnd w:id="205"/>
      <w:bookmarkStart w:id="206" w:name="_Toc184308107"/>
      <w:bookmarkEnd w:id="206"/>
      <w:bookmarkStart w:id="207" w:name="_Toc184313310"/>
      <w:bookmarkEnd w:id="207"/>
      <w:bookmarkStart w:id="208" w:name="_Toc184310293"/>
      <w:bookmarkEnd w:id="208"/>
      <w:bookmarkStart w:id="209" w:name="_Toc184313247"/>
      <w:bookmarkEnd w:id="209"/>
      <w:bookmarkStart w:id="210" w:name="_Toc184313297"/>
      <w:bookmarkEnd w:id="210"/>
      <w:bookmarkStart w:id="211" w:name="_Toc184310304"/>
      <w:bookmarkEnd w:id="211"/>
      <w:bookmarkStart w:id="212" w:name="_Toc184308076"/>
      <w:bookmarkEnd w:id="212"/>
      <w:bookmarkStart w:id="213" w:name="_Toc184310294"/>
      <w:bookmarkEnd w:id="213"/>
      <w:bookmarkStart w:id="214" w:name="_Toc184312093"/>
      <w:bookmarkEnd w:id="214"/>
      <w:bookmarkStart w:id="215" w:name="_Toc184308049"/>
      <w:bookmarkEnd w:id="215"/>
      <w:bookmarkStart w:id="216" w:name="_Toc184310289"/>
      <w:bookmarkEnd w:id="216"/>
      <w:bookmarkStart w:id="217" w:name="_Toc184312067"/>
      <w:bookmarkEnd w:id="217"/>
      <w:bookmarkStart w:id="218" w:name="_Toc184308084"/>
      <w:bookmarkEnd w:id="218"/>
      <w:bookmarkStart w:id="219" w:name="_Toc184312136"/>
      <w:bookmarkEnd w:id="219"/>
      <w:bookmarkStart w:id="220" w:name="_Toc184314412"/>
      <w:bookmarkEnd w:id="220"/>
      <w:bookmarkStart w:id="221" w:name="_Toc184310286"/>
      <w:bookmarkEnd w:id="221"/>
      <w:bookmarkStart w:id="222" w:name="_Toc184312090"/>
      <w:bookmarkEnd w:id="222"/>
      <w:bookmarkStart w:id="223" w:name="_Toc184313295"/>
      <w:bookmarkEnd w:id="223"/>
      <w:bookmarkStart w:id="224" w:name="_Toc184313279"/>
      <w:bookmarkEnd w:id="224"/>
      <w:bookmarkStart w:id="225" w:name="_Toc184308055"/>
      <w:bookmarkEnd w:id="225"/>
      <w:bookmarkStart w:id="226" w:name="_Toc184312075"/>
      <w:bookmarkEnd w:id="226"/>
      <w:bookmarkStart w:id="227" w:name="_Toc184312119"/>
      <w:bookmarkEnd w:id="227"/>
      <w:bookmarkStart w:id="228" w:name="_Toc184313265"/>
      <w:bookmarkEnd w:id="228"/>
      <w:bookmarkStart w:id="229" w:name="_Toc184312133"/>
      <w:bookmarkEnd w:id="229"/>
      <w:bookmarkStart w:id="230" w:name="_Toc184312087"/>
      <w:bookmarkEnd w:id="230"/>
      <w:bookmarkStart w:id="231" w:name="_Toc184314449"/>
      <w:bookmarkEnd w:id="231"/>
      <w:bookmarkStart w:id="232" w:name="_Toc184310313"/>
      <w:bookmarkEnd w:id="232"/>
      <w:bookmarkStart w:id="233" w:name="_Toc184310280"/>
      <w:bookmarkEnd w:id="233"/>
      <w:bookmarkStart w:id="234" w:name="_Toc184308091"/>
      <w:bookmarkEnd w:id="234"/>
      <w:bookmarkStart w:id="235" w:name="_Toc184313305"/>
      <w:bookmarkEnd w:id="235"/>
      <w:bookmarkStart w:id="236" w:name="_Toc184312105"/>
      <w:bookmarkEnd w:id="236"/>
      <w:bookmarkStart w:id="237" w:name="_Toc184310295"/>
      <w:bookmarkEnd w:id="237"/>
      <w:bookmarkStart w:id="238" w:name="_Toc184308090"/>
      <w:bookmarkEnd w:id="238"/>
      <w:bookmarkStart w:id="239" w:name="_Toc184314424"/>
      <w:bookmarkEnd w:id="239"/>
      <w:bookmarkStart w:id="240" w:name="_Toc184308064"/>
      <w:bookmarkEnd w:id="240"/>
      <w:bookmarkStart w:id="241" w:name="_Toc184310337"/>
      <w:bookmarkEnd w:id="241"/>
      <w:bookmarkStart w:id="242" w:name="_Toc184310325"/>
      <w:bookmarkEnd w:id="242"/>
      <w:bookmarkStart w:id="243" w:name="_Toc184310321"/>
      <w:bookmarkEnd w:id="243"/>
      <w:bookmarkStart w:id="244" w:name="_Toc184308052"/>
      <w:bookmarkEnd w:id="244"/>
      <w:bookmarkStart w:id="245" w:name="_Toc184310322"/>
      <w:bookmarkEnd w:id="245"/>
      <w:bookmarkStart w:id="246" w:name="_Toc184308096"/>
      <w:bookmarkEnd w:id="246"/>
      <w:bookmarkStart w:id="247" w:name="_Toc184312089"/>
      <w:bookmarkEnd w:id="247"/>
      <w:bookmarkStart w:id="248" w:name="_Toc184314423"/>
      <w:bookmarkEnd w:id="248"/>
      <w:bookmarkStart w:id="249" w:name="_Toc184314467"/>
      <w:bookmarkEnd w:id="249"/>
      <w:bookmarkStart w:id="250" w:name="_Toc184308041"/>
      <w:bookmarkEnd w:id="250"/>
      <w:bookmarkStart w:id="251" w:name="_Toc184310282"/>
      <w:bookmarkEnd w:id="251"/>
      <w:bookmarkStart w:id="252" w:name="_Toc184312112"/>
      <w:bookmarkEnd w:id="252"/>
      <w:bookmarkStart w:id="253" w:name="_Toc184314481"/>
      <w:bookmarkEnd w:id="253"/>
      <w:bookmarkStart w:id="254" w:name="_Toc184310303"/>
      <w:bookmarkEnd w:id="254"/>
      <w:bookmarkStart w:id="255" w:name="_Toc184314478"/>
      <w:bookmarkEnd w:id="255"/>
      <w:bookmarkStart w:id="256" w:name="_Toc184308040"/>
      <w:bookmarkEnd w:id="256"/>
      <w:bookmarkStart w:id="257" w:name="_Toc184313263"/>
      <w:bookmarkEnd w:id="257"/>
      <w:bookmarkStart w:id="258" w:name="_Toc184313285"/>
      <w:bookmarkEnd w:id="258"/>
      <w:bookmarkStart w:id="259" w:name="_Toc184313264"/>
      <w:bookmarkEnd w:id="259"/>
      <w:bookmarkStart w:id="260" w:name="_Toc184314422"/>
      <w:bookmarkEnd w:id="260"/>
      <w:bookmarkStart w:id="261" w:name="_Toc184312130"/>
      <w:bookmarkEnd w:id="261"/>
      <w:bookmarkStart w:id="262" w:name="_Toc184313245"/>
      <w:bookmarkEnd w:id="262"/>
      <w:bookmarkStart w:id="263" w:name="_Toc184308103"/>
      <w:bookmarkEnd w:id="263"/>
      <w:bookmarkStart w:id="264" w:name="_Toc184313239"/>
      <w:bookmarkEnd w:id="264"/>
      <w:bookmarkStart w:id="265" w:name="_Toc184314465"/>
      <w:bookmarkEnd w:id="265"/>
      <w:bookmarkStart w:id="266" w:name="_Toc184313238"/>
      <w:bookmarkEnd w:id="266"/>
      <w:bookmarkStart w:id="267" w:name="_Toc184312069"/>
      <w:bookmarkEnd w:id="267"/>
      <w:bookmarkStart w:id="268" w:name="_Toc184314426"/>
      <w:bookmarkEnd w:id="268"/>
      <w:bookmarkStart w:id="269" w:name="_Toc184312128"/>
      <w:bookmarkEnd w:id="269"/>
      <w:bookmarkStart w:id="270" w:name="_Toc184308099"/>
      <w:bookmarkEnd w:id="270"/>
      <w:bookmarkStart w:id="271" w:name="_Toc184314477"/>
      <w:bookmarkEnd w:id="271"/>
      <w:bookmarkStart w:id="272" w:name="_Toc184312095"/>
      <w:bookmarkEnd w:id="272"/>
      <w:bookmarkStart w:id="273" w:name="_Toc184310315"/>
      <w:bookmarkEnd w:id="273"/>
      <w:bookmarkStart w:id="274" w:name="_Toc184312135"/>
      <w:bookmarkEnd w:id="274"/>
      <w:bookmarkStart w:id="275" w:name="_Toc184310342"/>
      <w:bookmarkEnd w:id="275"/>
      <w:bookmarkStart w:id="276" w:name="_Toc184312080"/>
      <w:bookmarkEnd w:id="276"/>
      <w:bookmarkStart w:id="277" w:name="_Toc184314463"/>
      <w:bookmarkEnd w:id="277"/>
      <w:bookmarkStart w:id="278" w:name="_Toc184314438"/>
      <w:bookmarkEnd w:id="278"/>
      <w:bookmarkStart w:id="279" w:name="_Toc184314460"/>
      <w:bookmarkEnd w:id="279"/>
      <w:bookmarkStart w:id="280" w:name="_Toc184312109"/>
      <w:bookmarkEnd w:id="280"/>
      <w:bookmarkStart w:id="281" w:name="_Toc184308051"/>
      <w:bookmarkEnd w:id="281"/>
      <w:bookmarkStart w:id="282" w:name="_Toc184313302"/>
      <w:bookmarkEnd w:id="282"/>
      <w:bookmarkStart w:id="283" w:name="_Toc184314462"/>
      <w:bookmarkEnd w:id="283"/>
      <w:bookmarkStart w:id="284" w:name="_Toc184313266"/>
      <w:bookmarkEnd w:id="284"/>
      <w:bookmarkStart w:id="285" w:name="_Toc184310275"/>
      <w:bookmarkEnd w:id="285"/>
      <w:bookmarkStart w:id="286" w:name="_Toc184314429"/>
      <w:bookmarkEnd w:id="286"/>
      <w:bookmarkStart w:id="287" w:name="_Toc184313246"/>
      <w:bookmarkEnd w:id="287"/>
      <w:bookmarkStart w:id="288" w:name="_Toc184310300"/>
      <w:bookmarkEnd w:id="288"/>
      <w:bookmarkStart w:id="289" w:name="_Toc184313284"/>
      <w:bookmarkEnd w:id="289"/>
      <w:bookmarkStart w:id="290" w:name="_Toc184310296"/>
      <w:bookmarkEnd w:id="290"/>
      <w:bookmarkStart w:id="291" w:name="_Toc184314440"/>
      <w:bookmarkEnd w:id="291"/>
      <w:bookmarkStart w:id="292" w:name="_Toc184310330"/>
      <w:bookmarkEnd w:id="292"/>
      <w:bookmarkStart w:id="293" w:name="_Toc184313240"/>
      <w:bookmarkEnd w:id="293"/>
      <w:bookmarkStart w:id="294" w:name="_Toc184308050"/>
      <w:bookmarkEnd w:id="294"/>
      <w:bookmarkStart w:id="295" w:name="_Toc184314457"/>
      <w:bookmarkEnd w:id="295"/>
      <w:bookmarkStart w:id="296" w:name="_Toc184312099"/>
      <w:bookmarkEnd w:id="296"/>
      <w:bookmarkStart w:id="297" w:name="_Toc184310299"/>
      <w:bookmarkEnd w:id="297"/>
      <w:bookmarkStart w:id="298" w:name="_Toc184310277"/>
      <w:bookmarkEnd w:id="298"/>
      <w:bookmarkStart w:id="299" w:name="_Toc184310276"/>
      <w:bookmarkEnd w:id="299"/>
      <w:bookmarkStart w:id="300" w:name="_Toc184312070"/>
      <w:bookmarkEnd w:id="300"/>
      <w:bookmarkStart w:id="301" w:name="_Toc184314410"/>
      <w:bookmarkEnd w:id="301"/>
      <w:bookmarkStart w:id="302" w:name="_Toc184314436"/>
      <w:bookmarkEnd w:id="302"/>
      <w:bookmarkStart w:id="303" w:name="_Toc184314458"/>
      <w:bookmarkEnd w:id="303"/>
      <w:bookmarkStart w:id="304" w:name="_Toc184314413"/>
      <w:bookmarkEnd w:id="304"/>
      <w:bookmarkStart w:id="305" w:name="_Toc184313254"/>
      <w:bookmarkEnd w:id="305"/>
      <w:bookmarkStart w:id="306" w:name="_Toc184310317"/>
      <w:bookmarkEnd w:id="306"/>
      <w:bookmarkStart w:id="307" w:name="_Toc184308057"/>
      <w:bookmarkEnd w:id="307"/>
      <w:bookmarkStart w:id="308" w:name="_Toc184310327"/>
      <w:bookmarkEnd w:id="308"/>
      <w:bookmarkStart w:id="309" w:name="_Toc184308083"/>
      <w:bookmarkEnd w:id="309"/>
      <w:bookmarkStart w:id="310" w:name="_Toc184314474"/>
      <w:bookmarkEnd w:id="310"/>
      <w:bookmarkStart w:id="311" w:name="_Toc184308038"/>
      <w:bookmarkEnd w:id="311"/>
      <w:bookmarkStart w:id="312" w:name="_Toc184312110"/>
      <w:bookmarkEnd w:id="312"/>
      <w:bookmarkStart w:id="313" w:name="_Toc184310335"/>
      <w:bookmarkEnd w:id="313"/>
      <w:bookmarkStart w:id="314" w:name="_Toc184314445"/>
      <w:bookmarkEnd w:id="314"/>
      <w:bookmarkStart w:id="315" w:name="_Toc184314439"/>
      <w:bookmarkEnd w:id="315"/>
      <w:bookmarkStart w:id="316" w:name="_Toc184312138"/>
      <w:bookmarkEnd w:id="316"/>
      <w:bookmarkStart w:id="317" w:name="_Toc184310323"/>
      <w:bookmarkEnd w:id="317"/>
      <w:bookmarkStart w:id="318" w:name="_Toc184310278"/>
      <w:bookmarkEnd w:id="318"/>
      <w:bookmarkStart w:id="319" w:name="_Toc184313309"/>
      <w:bookmarkEnd w:id="319"/>
      <w:bookmarkStart w:id="320" w:name="_Toc184314430"/>
      <w:bookmarkEnd w:id="320"/>
      <w:bookmarkStart w:id="321" w:name="_Toc184312073"/>
      <w:bookmarkEnd w:id="321"/>
      <w:bookmarkStart w:id="322" w:name="_Toc184312103"/>
      <w:bookmarkEnd w:id="322"/>
      <w:bookmarkStart w:id="323" w:name="_Toc184313298"/>
      <w:bookmarkEnd w:id="323"/>
      <w:bookmarkStart w:id="324" w:name="_Toc184310287"/>
      <w:bookmarkEnd w:id="324"/>
      <w:bookmarkStart w:id="325" w:name="_Toc184312096"/>
      <w:bookmarkEnd w:id="325"/>
      <w:bookmarkStart w:id="326" w:name="_Toc184313270"/>
      <w:bookmarkEnd w:id="326"/>
      <w:bookmarkStart w:id="327" w:name="_Toc184312100"/>
      <w:bookmarkEnd w:id="327"/>
      <w:bookmarkStart w:id="328" w:name="_Toc184308101"/>
      <w:bookmarkEnd w:id="328"/>
      <w:bookmarkStart w:id="329" w:name="_Toc184313273"/>
      <w:bookmarkEnd w:id="329"/>
      <w:bookmarkStart w:id="330" w:name="_Toc184313258"/>
      <w:bookmarkEnd w:id="330"/>
      <w:bookmarkStart w:id="331" w:name="_Toc184310314"/>
      <w:bookmarkEnd w:id="331"/>
      <w:bookmarkStart w:id="332" w:name="_Toc184313269"/>
      <w:bookmarkEnd w:id="332"/>
      <w:bookmarkStart w:id="333" w:name="_Toc184312126"/>
      <w:bookmarkEnd w:id="333"/>
      <w:bookmarkStart w:id="334" w:name="_Toc184312107"/>
      <w:bookmarkEnd w:id="334"/>
      <w:bookmarkStart w:id="335" w:name="_Toc184308087"/>
      <w:bookmarkEnd w:id="335"/>
      <w:bookmarkStart w:id="336" w:name="_Toc184313290"/>
      <w:bookmarkEnd w:id="336"/>
      <w:bookmarkStart w:id="337" w:name="_Toc184314452"/>
      <w:bookmarkEnd w:id="337"/>
      <w:bookmarkStart w:id="338" w:name="_Toc184314432"/>
      <w:bookmarkEnd w:id="338"/>
      <w:bookmarkStart w:id="339" w:name="_Toc184308053"/>
      <w:bookmarkEnd w:id="339"/>
      <w:bookmarkStart w:id="340" w:name="_Toc184312086"/>
      <w:bookmarkEnd w:id="340"/>
      <w:bookmarkStart w:id="341" w:name="_Toc184314435"/>
      <w:bookmarkEnd w:id="341"/>
      <w:bookmarkStart w:id="342" w:name="_Toc184310324"/>
      <w:bookmarkEnd w:id="342"/>
      <w:bookmarkStart w:id="343" w:name="_Toc184314420"/>
      <w:bookmarkEnd w:id="343"/>
      <w:bookmarkStart w:id="344" w:name="_Toc184314414"/>
      <w:bookmarkEnd w:id="344"/>
      <w:bookmarkStart w:id="345" w:name="_Toc184312137"/>
      <w:bookmarkEnd w:id="345"/>
      <w:bookmarkStart w:id="346" w:name="_Toc184313243"/>
      <w:bookmarkEnd w:id="346"/>
      <w:bookmarkStart w:id="347" w:name="_Toc184310298"/>
      <w:bookmarkEnd w:id="347"/>
      <w:bookmarkStart w:id="348" w:name="_Toc184314415"/>
      <w:bookmarkEnd w:id="348"/>
      <w:bookmarkStart w:id="349" w:name="_Toc184314450"/>
      <w:bookmarkEnd w:id="349"/>
      <w:bookmarkStart w:id="350" w:name="_Toc184314461"/>
      <w:bookmarkEnd w:id="350"/>
      <w:bookmarkStart w:id="351" w:name="_Toc184308100"/>
      <w:bookmarkEnd w:id="351"/>
      <w:bookmarkStart w:id="352" w:name="_Toc184313303"/>
      <w:bookmarkEnd w:id="352"/>
      <w:bookmarkStart w:id="353" w:name="_Toc184314469"/>
      <w:bookmarkEnd w:id="353"/>
      <w:bookmarkStart w:id="354" w:name="_Toc184312121"/>
      <w:bookmarkEnd w:id="354"/>
      <w:bookmarkStart w:id="355" w:name="_Toc184310311"/>
      <w:bookmarkEnd w:id="355"/>
      <w:bookmarkStart w:id="356" w:name="_Toc184314475"/>
      <w:bookmarkEnd w:id="356"/>
      <w:bookmarkStart w:id="357" w:name="_Toc184314433"/>
      <w:bookmarkEnd w:id="357"/>
      <w:bookmarkStart w:id="358" w:name="_Toc184312127"/>
      <w:bookmarkEnd w:id="358"/>
      <w:bookmarkStart w:id="359" w:name="_Toc184310306"/>
      <w:bookmarkEnd w:id="359"/>
      <w:bookmarkStart w:id="360" w:name="_Toc184313275"/>
      <w:bookmarkEnd w:id="360"/>
      <w:bookmarkStart w:id="361" w:name="_Toc184308088"/>
      <w:bookmarkEnd w:id="361"/>
      <w:bookmarkStart w:id="362" w:name="_Toc184314480"/>
      <w:bookmarkEnd w:id="362"/>
      <w:bookmarkStart w:id="363" w:name="_Toc184314437"/>
      <w:bookmarkEnd w:id="363"/>
      <w:bookmarkStart w:id="364" w:name="_Toc184310302"/>
      <w:bookmarkEnd w:id="364"/>
      <w:bookmarkStart w:id="365" w:name="_Toc184308058"/>
      <w:bookmarkEnd w:id="365"/>
      <w:bookmarkStart w:id="366" w:name="_Toc184310288"/>
      <w:bookmarkEnd w:id="366"/>
      <w:bookmarkStart w:id="367" w:name="_Toc184308039"/>
      <w:bookmarkEnd w:id="367"/>
      <w:bookmarkStart w:id="368" w:name="_Toc184308072"/>
      <w:bookmarkEnd w:id="368"/>
      <w:bookmarkStart w:id="369" w:name="_Toc184310340"/>
      <w:bookmarkEnd w:id="369"/>
      <w:bookmarkStart w:id="370" w:name="_Toc184308060"/>
      <w:bookmarkEnd w:id="370"/>
      <w:bookmarkStart w:id="371" w:name="_Toc184310341"/>
      <w:bookmarkEnd w:id="371"/>
      <w:bookmarkStart w:id="372" w:name="_Toc184312129"/>
      <w:bookmarkEnd w:id="372"/>
      <w:bookmarkStart w:id="373" w:name="_Toc184308094"/>
      <w:bookmarkEnd w:id="373"/>
      <w:bookmarkStart w:id="374" w:name="_Toc184308059"/>
      <w:bookmarkEnd w:id="374"/>
      <w:bookmarkStart w:id="375" w:name="_Toc184310336"/>
      <w:bookmarkEnd w:id="375"/>
      <w:bookmarkStart w:id="376" w:name="_Toc184310310"/>
      <w:bookmarkEnd w:id="376"/>
      <w:bookmarkStart w:id="377" w:name="_Toc184312116"/>
      <w:bookmarkEnd w:id="377"/>
      <w:bookmarkStart w:id="378" w:name="_Toc184314459"/>
      <w:bookmarkEnd w:id="378"/>
      <w:bookmarkStart w:id="379" w:name="_Toc184308104"/>
      <w:bookmarkEnd w:id="379"/>
      <w:bookmarkStart w:id="380" w:name="_Toc184310338"/>
      <w:bookmarkEnd w:id="380"/>
      <w:bookmarkStart w:id="381" w:name="_Toc184308086"/>
      <w:bookmarkEnd w:id="381"/>
      <w:bookmarkStart w:id="382" w:name="_Toc184308048"/>
      <w:bookmarkEnd w:id="382"/>
      <w:bookmarkStart w:id="383" w:name="_Toc184310291"/>
      <w:bookmarkEnd w:id="383"/>
      <w:bookmarkStart w:id="384" w:name="_Toc184313242"/>
      <w:bookmarkEnd w:id="384"/>
      <w:bookmarkStart w:id="385" w:name="_Toc184308082"/>
      <w:bookmarkEnd w:id="385"/>
      <w:bookmarkStart w:id="386" w:name="_Toc184310320"/>
      <w:bookmarkEnd w:id="386"/>
      <w:bookmarkStart w:id="387" w:name="_Toc184312101"/>
      <w:bookmarkEnd w:id="387"/>
      <w:bookmarkStart w:id="388" w:name="_Toc184313283"/>
      <w:bookmarkEnd w:id="388"/>
      <w:bookmarkStart w:id="389" w:name="_Toc184310316"/>
      <w:bookmarkEnd w:id="389"/>
      <w:bookmarkStart w:id="390" w:name="_Toc184312134"/>
      <w:bookmarkEnd w:id="390"/>
      <w:bookmarkStart w:id="391" w:name="_Toc184312114"/>
      <w:bookmarkEnd w:id="391"/>
      <w:bookmarkStart w:id="392" w:name="_Toc184314468"/>
      <w:bookmarkEnd w:id="392"/>
      <w:bookmarkStart w:id="393" w:name="_Toc184312071"/>
      <w:bookmarkEnd w:id="393"/>
      <w:bookmarkStart w:id="394" w:name="_Toc184313267"/>
      <w:bookmarkEnd w:id="394"/>
      <w:bookmarkStart w:id="395" w:name="_Toc184314421"/>
      <w:bookmarkEnd w:id="395"/>
      <w:bookmarkStart w:id="396" w:name="_Toc184310290"/>
      <w:bookmarkEnd w:id="396"/>
      <w:bookmarkStart w:id="397" w:name="_Toc184310344"/>
      <w:bookmarkEnd w:id="397"/>
      <w:bookmarkStart w:id="398" w:name="_Toc184310273"/>
      <w:bookmarkEnd w:id="398"/>
      <w:bookmarkStart w:id="399" w:name="_Toc184314444"/>
      <w:bookmarkEnd w:id="399"/>
      <w:bookmarkStart w:id="400" w:name="_Toc184313287"/>
      <w:bookmarkEnd w:id="400"/>
      <w:bookmarkStart w:id="401" w:name="_Toc184310318"/>
      <w:bookmarkEnd w:id="401"/>
      <w:bookmarkStart w:id="402" w:name="_Toc184312125"/>
      <w:bookmarkEnd w:id="402"/>
      <w:bookmarkStart w:id="403" w:name="_Toc184310333"/>
      <w:bookmarkEnd w:id="403"/>
      <w:bookmarkStart w:id="404" w:name="_Toc184313255"/>
      <w:bookmarkEnd w:id="404"/>
      <w:bookmarkStart w:id="405" w:name="_Toc184310326"/>
      <w:bookmarkEnd w:id="405"/>
      <w:bookmarkStart w:id="406" w:name="_Toc184313280"/>
      <w:bookmarkEnd w:id="406"/>
      <w:bookmarkStart w:id="407" w:name="_Toc184314447"/>
      <w:bookmarkEnd w:id="407"/>
      <w:bookmarkStart w:id="408" w:name="_Toc184314476"/>
      <w:bookmarkEnd w:id="408"/>
      <w:bookmarkStart w:id="409" w:name="_Toc184313251"/>
      <w:bookmarkEnd w:id="409"/>
      <w:bookmarkStart w:id="410" w:name="_Toc184312132"/>
      <w:bookmarkEnd w:id="410"/>
      <w:bookmarkStart w:id="411" w:name="_Toc184313293"/>
      <w:bookmarkEnd w:id="411"/>
      <w:bookmarkStart w:id="412" w:name="_Toc184312124"/>
      <w:bookmarkEnd w:id="412"/>
      <w:r>
        <w:rPr>
          <w:rFonts w:hint="eastAsia" w:ascii="宋体" w:hAnsi="宋体" w:eastAsia="宋体" w:cs="宋体"/>
          <w:b/>
          <w:color w:val="auto"/>
          <w:sz w:val="36"/>
          <w:szCs w:val="36"/>
          <w:highlight w:val="none"/>
        </w:rPr>
        <w:t>评标办法</w:t>
      </w:r>
    </w:p>
    <w:p w14:paraId="5630ACD3">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p w14:paraId="4463DB04">
      <w:pPr>
        <w:pStyle w:val="28"/>
        <w:rPr>
          <w:rFonts w:hint="eastAsia" w:ascii="宋体" w:hAnsi="宋体" w:eastAsia="宋体" w:cs="宋体"/>
          <w:b/>
          <w:color w:val="auto"/>
          <w:sz w:val="32"/>
          <w:szCs w:val="20"/>
          <w:highlight w:val="none"/>
          <w:lang w:val="en-US" w:eastAsia="zh-CN"/>
        </w:rPr>
      </w:pPr>
      <w:r>
        <w:rPr>
          <w:rFonts w:hint="eastAsia" w:ascii="宋体" w:hAnsi="宋体" w:eastAsia="宋体" w:cs="宋体"/>
          <w:b/>
          <w:color w:val="auto"/>
          <w:sz w:val="28"/>
          <w:szCs w:val="18"/>
          <w:highlight w:val="none"/>
          <w:lang w:val="en-US" w:eastAsia="zh-CN"/>
        </w:rPr>
        <w:t>（适用于标项一、标项二）</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57"/>
        <w:gridCol w:w="6047"/>
        <w:gridCol w:w="978"/>
        <w:gridCol w:w="1124"/>
      </w:tblGrid>
      <w:tr w14:paraId="3A93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noWrap/>
            <w:vAlign w:val="center"/>
          </w:tcPr>
          <w:p w14:paraId="379FE93E">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630" w:type="pct"/>
            <w:noWrap/>
            <w:vAlign w:val="center"/>
          </w:tcPr>
          <w:p w14:paraId="06C3D133">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评分因素</w:t>
            </w:r>
          </w:p>
        </w:tc>
        <w:tc>
          <w:tcPr>
            <w:tcW w:w="3035" w:type="pct"/>
            <w:noWrap/>
            <w:vAlign w:val="center"/>
          </w:tcPr>
          <w:p w14:paraId="3F46B29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评分标准</w:t>
            </w:r>
          </w:p>
        </w:tc>
        <w:tc>
          <w:tcPr>
            <w:tcW w:w="490" w:type="pct"/>
            <w:noWrap/>
            <w:vAlign w:val="center"/>
          </w:tcPr>
          <w:p w14:paraId="754AE386">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c>
          <w:tcPr>
            <w:tcW w:w="564" w:type="pct"/>
            <w:noWrap/>
            <w:vAlign w:val="center"/>
          </w:tcPr>
          <w:p w14:paraId="4B7E03D8">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主观分/客观分</w:t>
            </w:r>
          </w:p>
        </w:tc>
      </w:tr>
      <w:tr w14:paraId="1FC5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noWrap/>
            <w:vAlign w:val="center"/>
          </w:tcPr>
          <w:p w14:paraId="2AD69560">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p>
        </w:tc>
        <w:tc>
          <w:tcPr>
            <w:tcW w:w="630" w:type="pct"/>
            <w:noWrap/>
            <w:vAlign w:val="center"/>
          </w:tcPr>
          <w:p w14:paraId="57B40BCC">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技术参数</w:t>
            </w:r>
          </w:p>
        </w:tc>
        <w:tc>
          <w:tcPr>
            <w:tcW w:w="3035" w:type="pct"/>
            <w:noWrap/>
            <w:vAlign w:val="center"/>
          </w:tcPr>
          <w:p w14:paraId="5017FD2B">
            <w:pPr>
              <w:pStyle w:val="6"/>
              <w:keepNext w:val="0"/>
              <w:keepLines w:val="0"/>
              <w:pageBreakBefore w:val="0"/>
              <w:kinsoku/>
              <w:wordWrap/>
              <w:overflowPunct/>
              <w:topLinePunct w:val="0"/>
              <w:autoSpaceDE/>
              <w:autoSpaceDN/>
              <w:bidi w:val="0"/>
              <w:adjustRightInd/>
              <w:snapToGrid/>
              <w:spacing w:line="340" w:lineRule="exact"/>
              <w:ind w:firstLine="0"/>
              <w:jc w:val="left"/>
              <w:textAlignment w:val="auto"/>
              <w:rPr>
                <w:rFonts w:hint="eastAsia" w:ascii="宋体" w:hAnsi="宋体" w:eastAsia="宋体" w:cs="宋体"/>
                <w:b/>
                <w:bCs/>
                <w:color w:val="auto"/>
                <w:kern w:val="2"/>
                <w:sz w:val="24"/>
                <w:szCs w:val="24"/>
                <w:highlight w:val="none"/>
                <w:lang w:eastAsia="zh-CN"/>
              </w:rPr>
            </w:pPr>
            <w:r>
              <w:rPr>
                <w:rFonts w:hint="eastAsia" w:ascii="宋体" w:hAnsi="宋体" w:eastAsia="宋体" w:cs="宋体"/>
                <w:b/>
                <w:bCs/>
                <w:color w:val="auto"/>
                <w:kern w:val="2"/>
                <w:sz w:val="24"/>
                <w:szCs w:val="24"/>
                <w:highlight w:val="none"/>
              </w:rPr>
              <w:t>任何一项</w:t>
            </w:r>
            <w:r>
              <w:rPr>
                <w:rFonts w:hint="eastAsia" w:ascii="宋体" w:hAnsi="宋体" w:eastAsia="宋体" w:cs="宋体"/>
                <w:b/>
                <w:bCs/>
                <w:color w:val="auto"/>
                <w:kern w:val="2"/>
                <w:sz w:val="24"/>
                <w:szCs w:val="24"/>
                <w:highlight w:val="none"/>
                <w:lang w:eastAsia="zh-CN"/>
              </w:rPr>
              <w:t>带“</w:t>
            </w:r>
            <w:r>
              <w:rPr>
                <w:rFonts w:hint="eastAsia" w:ascii="宋体" w:hAnsi="宋体" w:eastAsia="宋体" w:cs="宋体"/>
                <w:b/>
                <w:bCs/>
                <w:color w:val="auto"/>
                <w:kern w:val="2"/>
                <w:sz w:val="24"/>
                <w:szCs w:val="24"/>
                <w:highlight w:val="none"/>
              </w:rPr>
              <w:t>▲</w:t>
            </w:r>
            <w:r>
              <w:rPr>
                <w:rFonts w:hint="eastAsia" w:ascii="宋体" w:hAnsi="宋体" w:eastAsia="宋体" w:cs="宋体"/>
                <w:b/>
                <w:bCs/>
                <w:color w:val="auto"/>
                <w:kern w:val="2"/>
                <w:sz w:val="24"/>
                <w:szCs w:val="24"/>
                <w:highlight w:val="none"/>
                <w:lang w:eastAsia="zh-CN"/>
              </w:rPr>
              <w:t>”</w:t>
            </w:r>
            <w:r>
              <w:rPr>
                <w:rFonts w:hint="eastAsia" w:ascii="宋体" w:hAnsi="宋体" w:eastAsia="宋体" w:cs="宋体"/>
                <w:b/>
                <w:bCs/>
                <w:color w:val="auto"/>
                <w:kern w:val="2"/>
                <w:sz w:val="24"/>
                <w:szCs w:val="24"/>
                <w:highlight w:val="none"/>
              </w:rPr>
              <w:t>实质性能指标或者技术指标发生低于招标需求</w:t>
            </w:r>
            <w:r>
              <w:rPr>
                <w:rFonts w:hint="eastAsia" w:ascii="宋体" w:hAnsi="宋体" w:eastAsia="宋体" w:cs="宋体"/>
                <w:b/>
                <w:bCs/>
                <w:color w:val="auto"/>
                <w:kern w:val="2"/>
                <w:sz w:val="24"/>
                <w:szCs w:val="24"/>
                <w:highlight w:val="none"/>
                <w:lang w:eastAsia="zh-CN"/>
              </w:rPr>
              <w:t>（负偏离）</w:t>
            </w:r>
            <w:r>
              <w:rPr>
                <w:rFonts w:hint="eastAsia" w:ascii="宋体" w:hAnsi="宋体" w:eastAsia="宋体" w:cs="宋体"/>
                <w:b/>
                <w:bCs/>
                <w:color w:val="auto"/>
                <w:kern w:val="2"/>
                <w:sz w:val="24"/>
                <w:szCs w:val="24"/>
                <w:highlight w:val="none"/>
              </w:rPr>
              <w:t>的，投标无效</w:t>
            </w:r>
            <w:r>
              <w:rPr>
                <w:rFonts w:hint="eastAsia" w:ascii="宋体" w:hAnsi="宋体" w:eastAsia="宋体" w:cs="宋体"/>
                <w:b/>
                <w:bCs/>
                <w:color w:val="auto"/>
                <w:kern w:val="2"/>
                <w:sz w:val="24"/>
                <w:szCs w:val="24"/>
                <w:highlight w:val="none"/>
                <w:lang w:eastAsia="zh-CN"/>
              </w:rPr>
              <w:t>。</w:t>
            </w:r>
          </w:p>
          <w:p w14:paraId="57FBFC08">
            <w:pPr>
              <w:pStyle w:val="6"/>
              <w:keepNext w:val="0"/>
              <w:keepLines w:val="0"/>
              <w:pageBreakBefore w:val="0"/>
              <w:kinsoku/>
              <w:wordWrap/>
              <w:overflowPunct/>
              <w:topLinePunct w:val="0"/>
              <w:autoSpaceDE/>
              <w:autoSpaceDN/>
              <w:bidi w:val="0"/>
              <w:adjustRightInd/>
              <w:snapToGrid/>
              <w:spacing w:line="340" w:lineRule="exact"/>
              <w:ind w:firstLine="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满足招标文件要求的基本整体性能、技术参数、技术规格、技术规范和技术要求的响应度得基本分</w:t>
            </w:r>
            <w:r>
              <w:rPr>
                <w:rFonts w:hint="eastAsia" w:hAnsi="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val="en-US" w:eastAsia="zh-CN"/>
              </w:rPr>
              <w:t>0</w:t>
            </w:r>
            <w:r>
              <w:rPr>
                <w:rFonts w:hint="eastAsia" w:ascii="宋体" w:hAnsi="宋体" w:eastAsia="宋体" w:cs="宋体"/>
                <w:color w:val="auto"/>
                <w:kern w:val="2"/>
                <w:sz w:val="24"/>
                <w:szCs w:val="24"/>
                <w:highlight w:val="none"/>
              </w:rPr>
              <w:t>分。</w:t>
            </w:r>
          </w:p>
          <w:p w14:paraId="12BF3F2F">
            <w:pPr>
              <w:pStyle w:val="6"/>
              <w:keepNext w:val="0"/>
              <w:keepLines w:val="0"/>
              <w:pageBreakBefore w:val="0"/>
              <w:kinsoku/>
              <w:wordWrap/>
              <w:overflowPunct/>
              <w:topLinePunct w:val="0"/>
              <w:autoSpaceDE/>
              <w:autoSpaceDN/>
              <w:bidi w:val="0"/>
              <w:adjustRightInd/>
              <w:snapToGrid/>
              <w:spacing w:line="340" w:lineRule="exact"/>
              <w:ind w:firstLine="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eastAsia="zh-CN"/>
              </w:rPr>
              <w:t>）一般性能指标</w:t>
            </w:r>
            <w:r>
              <w:rPr>
                <w:rFonts w:hint="eastAsia" w:hAnsi="宋体" w:cs="宋体"/>
                <w:color w:val="auto"/>
                <w:kern w:val="2"/>
                <w:sz w:val="24"/>
                <w:szCs w:val="24"/>
                <w:highlight w:val="none"/>
                <w:lang w:val="en-US" w:eastAsia="zh-CN"/>
              </w:rPr>
              <w:t>不设置偏离分值，但如存在20项或以上</w:t>
            </w:r>
            <w:r>
              <w:rPr>
                <w:rFonts w:hint="eastAsia" w:ascii="宋体" w:hAnsi="宋体" w:eastAsia="宋体" w:cs="宋体"/>
                <w:color w:val="auto"/>
                <w:kern w:val="2"/>
                <w:sz w:val="24"/>
                <w:szCs w:val="24"/>
                <w:highlight w:val="none"/>
                <w:lang w:eastAsia="zh-CN"/>
              </w:rPr>
              <w:t>一般</w:t>
            </w:r>
            <w:r>
              <w:rPr>
                <w:rFonts w:hint="eastAsia" w:hAnsi="宋体" w:cs="宋体"/>
                <w:color w:val="auto"/>
                <w:kern w:val="2"/>
                <w:sz w:val="24"/>
                <w:szCs w:val="24"/>
                <w:highlight w:val="none"/>
                <w:lang w:val="en-US" w:eastAsia="zh-CN"/>
              </w:rPr>
              <w:t>性能指标低于招标文件要求的（负偏离），</w:t>
            </w:r>
            <w:r>
              <w:rPr>
                <w:rFonts w:hint="eastAsia" w:ascii="宋体" w:hAnsi="宋体" w:eastAsia="宋体" w:cs="宋体"/>
                <w:color w:val="auto"/>
                <w:kern w:val="2"/>
                <w:sz w:val="24"/>
                <w:szCs w:val="24"/>
                <w:highlight w:val="none"/>
                <w:lang w:val="en-US" w:eastAsia="zh-CN"/>
              </w:rPr>
              <w:t>视作采购人不能接受的附加条件，投标无效</w:t>
            </w:r>
            <w:r>
              <w:rPr>
                <w:rFonts w:hint="eastAsia" w:ascii="宋体" w:hAnsi="宋体" w:eastAsia="宋体" w:cs="宋体"/>
                <w:color w:val="auto"/>
                <w:kern w:val="2"/>
                <w:sz w:val="24"/>
                <w:szCs w:val="24"/>
                <w:highlight w:val="none"/>
                <w:lang w:eastAsia="zh-CN"/>
              </w:rPr>
              <w:t>。</w:t>
            </w:r>
          </w:p>
          <w:p w14:paraId="1817AF8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color w:val="auto"/>
                <w:kern w:val="2"/>
                <w:sz w:val="24"/>
                <w:szCs w:val="24"/>
                <w:highlight w:val="none"/>
                <w:lang w:val="en-US" w:eastAsia="zh-CN"/>
              </w:rPr>
              <w:t>（3）标注“★”的指标为重要性能指标，任何一项重要性能指标低于招标文件要求的（负偏离），扣</w:t>
            </w:r>
            <w:r>
              <w:rPr>
                <w:rFonts w:hint="eastAsia" w:ascii="宋体" w:hAnsi="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lang w:val="en-US" w:eastAsia="zh-CN"/>
              </w:rPr>
              <w:t>分，</w:t>
            </w:r>
            <w:r>
              <w:rPr>
                <w:rFonts w:hint="eastAsia" w:ascii="宋体" w:hAnsi="宋体" w:cs="宋体"/>
                <w:color w:val="auto"/>
                <w:kern w:val="2"/>
                <w:sz w:val="24"/>
                <w:szCs w:val="24"/>
                <w:highlight w:val="none"/>
                <w:lang w:val="en-US" w:eastAsia="zh-CN"/>
              </w:rPr>
              <w:t>扣完为止</w:t>
            </w:r>
            <w:r>
              <w:rPr>
                <w:rFonts w:hint="eastAsia" w:ascii="宋体" w:hAnsi="宋体" w:eastAsia="宋体" w:cs="宋体"/>
                <w:color w:val="auto"/>
                <w:kern w:val="2"/>
                <w:sz w:val="24"/>
                <w:szCs w:val="24"/>
                <w:highlight w:val="none"/>
                <w:lang w:eastAsia="zh-CN"/>
              </w:rPr>
              <w:t>。</w:t>
            </w:r>
          </w:p>
        </w:tc>
        <w:tc>
          <w:tcPr>
            <w:tcW w:w="490" w:type="pct"/>
            <w:noWrap/>
            <w:vAlign w:val="center"/>
          </w:tcPr>
          <w:p w14:paraId="4E54774F">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 xml:space="preserve"> 0-20分  </w:t>
            </w:r>
          </w:p>
        </w:tc>
        <w:tc>
          <w:tcPr>
            <w:tcW w:w="564" w:type="pct"/>
            <w:noWrap/>
            <w:vAlign w:val="center"/>
          </w:tcPr>
          <w:p w14:paraId="251FBDA5">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客观分</w:t>
            </w:r>
          </w:p>
        </w:tc>
      </w:tr>
      <w:tr w14:paraId="0950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noWrap/>
            <w:vAlign w:val="center"/>
          </w:tcPr>
          <w:p w14:paraId="5EE03BED">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w:t>
            </w:r>
          </w:p>
        </w:tc>
        <w:tc>
          <w:tcPr>
            <w:tcW w:w="630" w:type="pct"/>
            <w:noWrap/>
            <w:vAlign w:val="center"/>
          </w:tcPr>
          <w:p w14:paraId="0A247778">
            <w:pPr>
              <w:keepNext w:val="0"/>
              <w:keepLines w:val="0"/>
              <w:pageBreakBefore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企业业绩</w:t>
            </w:r>
          </w:p>
        </w:tc>
        <w:tc>
          <w:tcPr>
            <w:tcW w:w="3035" w:type="pct"/>
            <w:noWrap/>
            <w:vAlign w:val="center"/>
          </w:tcPr>
          <w:p w14:paraId="388660F2">
            <w:pPr>
              <w:pStyle w:val="6"/>
              <w:keepNext w:val="0"/>
              <w:keepLines w:val="0"/>
              <w:pageBreakBefore w:val="0"/>
              <w:kinsoku/>
              <w:wordWrap/>
              <w:overflowPunct/>
              <w:topLinePunct w:val="0"/>
              <w:autoSpaceDE/>
              <w:autoSpaceDN/>
              <w:bidi w:val="0"/>
              <w:adjustRightInd/>
              <w:snapToGrid/>
              <w:spacing w:line="340" w:lineRule="exact"/>
              <w:ind w:firstLine="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供应商自20</w:t>
            </w:r>
            <w:r>
              <w:rPr>
                <w:rFonts w:hint="eastAsia" w:ascii="宋体" w:hAnsi="宋体" w:eastAsia="宋体" w:cs="宋体"/>
                <w:color w:val="auto"/>
                <w:kern w:val="2"/>
                <w:sz w:val="24"/>
                <w:szCs w:val="24"/>
                <w:highlight w:val="none"/>
                <w:lang w:val="en-US"/>
              </w:rPr>
              <w:t>2</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年1月1日以来（以合同签订时间为准）</w:t>
            </w:r>
            <w:r>
              <w:rPr>
                <w:rFonts w:hint="eastAsia" w:ascii="宋体" w:hAnsi="宋体" w:eastAsia="宋体" w:cs="宋体"/>
                <w:color w:val="auto"/>
                <w:kern w:val="2"/>
                <w:sz w:val="24"/>
                <w:szCs w:val="24"/>
                <w:highlight w:val="none"/>
                <w:lang w:val="en-US" w:eastAsia="zh-CN"/>
              </w:rPr>
              <w:t>承接过</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val="en-US" w:eastAsia="zh-CN"/>
              </w:rPr>
              <w:t>类似</w:t>
            </w:r>
            <w:r>
              <w:rPr>
                <w:rFonts w:hint="eastAsia" w:ascii="宋体" w:hAnsi="宋体" w:eastAsia="宋体" w:cs="宋体"/>
                <w:color w:val="auto"/>
                <w:kern w:val="2"/>
                <w:sz w:val="24"/>
                <w:szCs w:val="24"/>
                <w:highlight w:val="none"/>
              </w:rPr>
              <w:t>案例证明进行评分，每提供一个得</w:t>
            </w:r>
            <w:r>
              <w:rPr>
                <w:rFonts w:hint="eastAsia" w:ascii="宋体" w:hAnsi="宋体" w:eastAsia="宋体" w:cs="宋体"/>
                <w:color w:val="auto"/>
                <w:kern w:val="2"/>
                <w:sz w:val="24"/>
                <w:szCs w:val="24"/>
                <w:highlight w:val="none"/>
                <w:lang w:val="en-US" w:eastAsia="zh-CN"/>
              </w:rPr>
              <w:t>0.5</w:t>
            </w:r>
            <w:r>
              <w:rPr>
                <w:rFonts w:hint="eastAsia" w:ascii="宋体" w:hAnsi="宋体" w:eastAsia="宋体" w:cs="宋体"/>
                <w:color w:val="auto"/>
                <w:kern w:val="2"/>
                <w:sz w:val="24"/>
                <w:szCs w:val="24"/>
                <w:highlight w:val="none"/>
              </w:rPr>
              <w:t>分，最高得</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分。</w:t>
            </w:r>
          </w:p>
          <w:p w14:paraId="0F04D3F4">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u w:val="single"/>
              </w:rPr>
              <w:t>注：提供相关合同扫描件</w:t>
            </w:r>
            <w:r>
              <w:rPr>
                <w:rFonts w:hint="eastAsia" w:ascii="宋体" w:hAnsi="宋体" w:eastAsia="宋体" w:cs="宋体"/>
                <w:b/>
                <w:bCs/>
                <w:color w:val="auto"/>
                <w:kern w:val="2"/>
                <w:sz w:val="24"/>
                <w:szCs w:val="24"/>
                <w:highlight w:val="none"/>
                <w:u w:val="single"/>
                <w:lang w:val="en-US" w:eastAsia="zh-CN"/>
              </w:rPr>
              <w:t>或清晰的复印件</w:t>
            </w:r>
            <w:r>
              <w:rPr>
                <w:rFonts w:hint="eastAsia" w:ascii="宋体" w:hAnsi="宋体" w:eastAsia="宋体" w:cs="宋体"/>
                <w:b/>
                <w:bCs/>
                <w:color w:val="auto"/>
                <w:kern w:val="2"/>
                <w:sz w:val="24"/>
                <w:szCs w:val="24"/>
                <w:highlight w:val="none"/>
                <w:u w:val="single"/>
              </w:rPr>
              <w:t>加盖公章，未提供不得分。</w:t>
            </w:r>
          </w:p>
        </w:tc>
        <w:tc>
          <w:tcPr>
            <w:tcW w:w="490" w:type="pct"/>
            <w:noWrap/>
            <w:vAlign w:val="center"/>
          </w:tcPr>
          <w:p w14:paraId="38ED6713">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2C3BD781">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客观分</w:t>
            </w:r>
          </w:p>
        </w:tc>
      </w:tr>
      <w:tr w14:paraId="3FBA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noWrap/>
            <w:vAlign w:val="center"/>
          </w:tcPr>
          <w:p w14:paraId="5FC50D9A">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w:t>
            </w:r>
          </w:p>
        </w:tc>
        <w:tc>
          <w:tcPr>
            <w:tcW w:w="630" w:type="pct"/>
            <w:noWrap/>
            <w:vAlign w:val="center"/>
          </w:tcPr>
          <w:p w14:paraId="62EEB7D9">
            <w:pPr>
              <w:keepNext w:val="0"/>
              <w:keepLines w:val="0"/>
              <w:pageBreakBefore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企业认证</w:t>
            </w:r>
          </w:p>
        </w:tc>
        <w:tc>
          <w:tcPr>
            <w:tcW w:w="3035" w:type="pct"/>
            <w:noWrap/>
            <w:vAlign w:val="center"/>
          </w:tcPr>
          <w:p w14:paraId="49B0E20B">
            <w:pPr>
              <w:pStyle w:val="6"/>
              <w:keepNext w:val="0"/>
              <w:keepLines w:val="0"/>
              <w:pageBreakBefore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投标供应商具有</w:t>
            </w:r>
            <w:r>
              <w:rPr>
                <w:rFonts w:hint="eastAsia" w:ascii="宋体" w:hAnsi="宋体" w:eastAsia="宋体" w:cs="宋体"/>
                <w:color w:val="auto"/>
                <w:kern w:val="2"/>
                <w:sz w:val="24"/>
                <w:szCs w:val="24"/>
                <w:highlight w:val="none"/>
                <w:lang w:val="en-US" w:eastAsia="zh-CN"/>
              </w:rPr>
              <w:t>有效的</w:t>
            </w:r>
            <w:r>
              <w:rPr>
                <w:rFonts w:hint="eastAsia" w:ascii="宋体" w:hAnsi="宋体" w:eastAsia="宋体" w:cs="宋体"/>
                <w:color w:val="auto"/>
                <w:kern w:val="2"/>
                <w:sz w:val="24"/>
                <w:szCs w:val="24"/>
                <w:highlight w:val="none"/>
              </w:rPr>
              <w:t>环境管理体系证书的得1分；</w:t>
            </w:r>
          </w:p>
          <w:p w14:paraId="26A611B2">
            <w:pPr>
              <w:pStyle w:val="6"/>
              <w:keepNext w:val="0"/>
              <w:keepLines w:val="0"/>
              <w:pageBreakBefore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投标供应商具有</w:t>
            </w:r>
            <w:r>
              <w:rPr>
                <w:rFonts w:hint="eastAsia" w:ascii="宋体" w:hAnsi="宋体" w:eastAsia="宋体" w:cs="宋体"/>
                <w:color w:val="auto"/>
                <w:kern w:val="2"/>
                <w:sz w:val="24"/>
                <w:szCs w:val="24"/>
                <w:highlight w:val="none"/>
                <w:lang w:val="en-US" w:eastAsia="zh-CN"/>
              </w:rPr>
              <w:t>有效的</w:t>
            </w:r>
            <w:r>
              <w:rPr>
                <w:rFonts w:hint="eastAsia" w:ascii="宋体" w:hAnsi="宋体" w:eastAsia="宋体" w:cs="宋体"/>
                <w:color w:val="auto"/>
                <w:kern w:val="2"/>
                <w:sz w:val="24"/>
                <w:szCs w:val="24"/>
                <w:highlight w:val="none"/>
              </w:rPr>
              <w:t>质量管理体系证书的得1分；</w:t>
            </w:r>
          </w:p>
          <w:p w14:paraId="5BBE6B17">
            <w:pPr>
              <w:pStyle w:val="6"/>
              <w:keepNext w:val="0"/>
              <w:keepLines w:val="0"/>
              <w:pageBreakBefore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投标供应商具有</w:t>
            </w:r>
            <w:r>
              <w:rPr>
                <w:rFonts w:hint="eastAsia" w:ascii="宋体" w:hAnsi="宋体" w:eastAsia="宋体" w:cs="宋体"/>
                <w:color w:val="auto"/>
                <w:kern w:val="2"/>
                <w:sz w:val="24"/>
                <w:szCs w:val="24"/>
                <w:highlight w:val="none"/>
                <w:lang w:val="en-US" w:eastAsia="zh-CN"/>
              </w:rPr>
              <w:t>有效的</w:t>
            </w:r>
            <w:r>
              <w:rPr>
                <w:rFonts w:hint="eastAsia" w:ascii="宋体" w:hAnsi="宋体" w:eastAsia="宋体" w:cs="宋体"/>
                <w:color w:val="auto"/>
                <w:kern w:val="2"/>
                <w:sz w:val="24"/>
                <w:szCs w:val="24"/>
                <w:highlight w:val="none"/>
              </w:rPr>
              <w:t>职业健康安全管理体系的得1分；</w:t>
            </w:r>
          </w:p>
          <w:p w14:paraId="62217B92">
            <w:pPr>
              <w:pStyle w:val="6"/>
              <w:keepNext w:val="0"/>
              <w:keepLines w:val="0"/>
              <w:pageBreakBefore w:val="0"/>
              <w:numPr>
                <w:ilvl w:val="0"/>
                <w:numId w:val="0"/>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u w:val="single"/>
                <w:lang w:val="en-US" w:eastAsia="zh-CN"/>
              </w:rPr>
              <w:t>注：</w:t>
            </w:r>
            <w:r>
              <w:rPr>
                <w:rFonts w:hint="eastAsia" w:ascii="宋体" w:hAnsi="宋体" w:eastAsia="宋体" w:cs="宋体"/>
                <w:b/>
                <w:bCs/>
                <w:color w:val="auto"/>
                <w:kern w:val="2"/>
                <w:sz w:val="24"/>
                <w:szCs w:val="24"/>
                <w:highlight w:val="none"/>
                <w:u w:val="single"/>
              </w:rPr>
              <w:t>提供有效期内的证书</w:t>
            </w:r>
            <w:r>
              <w:rPr>
                <w:rFonts w:hint="eastAsia" w:ascii="宋体" w:hAnsi="宋体" w:eastAsia="宋体" w:cs="宋体"/>
                <w:b/>
                <w:bCs/>
                <w:color w:val="auto"/>
                <w:kern w:val="2"/>
                <w:sz w:val="24"/>
                <w:szCs w:val="24"/>
                <w:highlight w:val="none"/>
                <w:u w:val="single"/>
                <w:lang w:eastAsia="zh-CN"/>
              </w:rPr>
              <w:t>（</w:t>
            </w:r>
            <w:r>
              <w:rPr>
                <w:rFonts w:hint="eastAsia" w:ascii="宋体" w:hAnsi="宋体" w:eastAsia="宋体" w:cs="宋体"/>
                <w:b/>
                <w:bCs/>
                <w:color w:val="auto"/>
                <w:kern w:val="2"/>
                <w:sz w:val="24"/>
                <w:szCs w:val="24"/>
                <w:highlight w:val="none"/>
                <w:u w:val="single"/>
              </w:rPr>
              <w:t>清晰</w:t>
            </w:r>
            <w:r>
              <w:rPr>
                <w:rFonts w:hint="eastAsia" w:ascii="宋体" w:hAnsi="宋体" w:eastAsia="宋体" w:cs="宋体"/>
                <w:b/>
                <w:bCs/>
                <w:color w:val="auto"/>
                <w:kern w:val="2"/>
                <w:sz w:val="24"/>
                <w:szCs w:val="24"/>
                <w:highlight w:val="none"/>
                <w:u w:val="single"/>
                <w:lang w:val="en-US" w:eastAsia="zh-CN"/>
              </w:rPr>
              <w:t>的扫描件或</w:t>
            </w:r>
            <w:r>
              <w:rPr>
                <w:rFonts w:hint="eastAsia" w:ascii="宋体" w:hAnsi="宋体" w:eastAsia="宋体" w:cs="宋体"/>
                <w:b/>
                <w:bCs/>
                <w:color w:val="auto"/>
                <w:kern w:val="2"/>
                <w:sz w:val="24"/>
                <w:szCs w:val="24"/>
                <w:highlight w:val="none"/>
                <w:u w:val="single"/>
              </w:rPr>
              <w:t>复印件</w:t>
            </w:r>
            <w:r>
              <w:rPr>
                <w:rFonts w:hint="eastAsia" w:ascii="宋体" w:hAnsi="宋体" w:eastAsia="宋体" w:cs="宋体"/>
                <w:b/>
                <w:bCs/>
                <w:color w:val="auto"/>
                <w:kern w:val="2"/>
                <w:sz w:val="24"/>
                <w:szCs w:val="24"/>
                <w:highlight w:val="none"/>
                <w:u w:val="single"/>
                <w:lang w:eastAsia="zh-CN"/>
              </w:rPr>
              <w:t>）</w:t>
            </w:r>
            <w:r>
              <w:rPr>
                <w:rFonts w:hint="eastAsia" w:ascii="宋体" w:hAnsi="宋体" w:eastAsia="宋体" w:cs="宋体"/>
                <w:b/>
                <w:bCs/>
                <w:color w:val="auto"/>
                <w:kern w:val="2"/>
                <w:sz w:val="24"/>
                <w:szCs w:val="24"/>
                <w:highlight w:val="none"/>
                <w:u w:val="single"/>
                <w:lang w:val="en-US" w:eastAsia="zh-CN"/>
              </w:rPr>
              <w:t>及国</w:t>
            </w:r>
            <w:r>
              <w:rPr>
                <w:rFonts w:hint="eastAsia" w:ascii="宋体" w:hAnsi="宋体" w:eastAsia="宋体" w:cs="宋体"/>
                <w:b/>
                <w:bCs/>
                <w:color w:val="auto"/>
                <w:sz w:val="24"/>
                <w:szCs w:val="24"/>
                <w:highlight w:val="none"/>
                <w:u w:val="single"/>
              </w:rPr>
              <w:t>家认证认可监督管理委员会官方网站上相关证书有效的网页截图</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rPr>
              <w:t>或网站打印页</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kern w:val="2"/>
                <w:sz w:val="24"/>
                <w:szCs w:val="24"/>
                <w:highlight w:val="none"/>
                <w:u w:val="single"/>
              </w:rPr>
              <w:t>加盖公章</w:t>
            </w:r>
            <w:r>
              <w:rPr>
                <w:rFonts w:hint="eastAsia" w:ascii="宋体" w:hAnsi="宋体" w:eastAsia="宋体" w:cs="宋体"/>
                <w:b/>
                <w:bCs/>
                <w:color w:val="auto"/>
                <w:kern w:val="2"/>
                <w:sz w:val="24"/>
                <w:szCs w:val="24"/>
                <w:highlight w:val="none"/>
                <w:u w:val="single"/>
                <w:lang w:eastAsia="zh-CN"/>
              </w:rPr>
              <w:t>，</w:t>
            </w:r>
            <w:r>
              <w:rPr>
                <w:rFonts w:hint="eastAsia" w:ascii="宋体" w:hAnsi="宋体" w:eastAsia="宋体" w:cs="宋体"/>
                <w:b/>
                <w:bCs/>
                <w:color w:val="auto"/>
                <w:kern w:val="2"/>
                <w:sz w:val="24"/>
                <w:szCs w:val="24"/>
                <w:highlight w:val="none"/>
                <w:u w:val="single"/>
                <w:lang w:val="en-US" w:eastAsia="zh-CN"/>
              </w:rPr>
              <w:t>二者缺一不可</w:t>
            </w:r>
            <w:r>
              <w:rPr>
                <w:rFonts w:hint="eastAsia" w:ascii="宋体" w:hAnsi="宋体" w:eastAsia="宋体" w:cs="宋体"/>
                <w:b/>
                <w:bCs/>
                <w:color w:val="auto"/>
                <w:kern w:val="2"/>
                <w:sz w:val="24"/>
                <w:szCs w:val="24"/>
                <w:highlight w:val="none"/>
                <w:u w:val="single"/>
              </w:rPr>
              <w:t>，未提供不得分。</w:t>
            </w:r>
          </w:p>
        </w:tc>
        <w:tc>
          <w:tcPr>
            <w:tcW w:w="490" w:type="pct"/>
            <w:noWrap/>
            <w:vAlign w:val="center"/>
          </w:tcPr>
          <w:p w14:paraId="67846D28">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0-3分</w:t>
            </w:r>
          </w:p>
        </w:tc>
        <w:tc>
          <w:tcPr>
            <w:tcW w:w="564" w:type="pct"/>
            <w:noWrap/>
            <w:vAlign w:val="center"/>
          </w:tcPr>
          <w:p w14:paraId="171F1136">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客观分</w:t>
            </w:r>
          </w:p>
        </w:tc>
      </w:tr>
      <w:tr w14:paraId="0DF7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79" w:type="pct"/>
            <w:shd w:val="clear" w:color="auto" w:fill="auto"/>
            <w:noWrap/>
            <w:vAlign w:val="center"/>
          </w:tcPr>
          <w:p w14:paraId="769ACBD0">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4</w:t>
            </w:r>
          </w:p>
        </w:tc>
        <w:tc>
          <w:tcPr>
            <w:tcW w:w="630" w:type="pct"/>
            <w:noWrap/>
            <w:vAlign w:val="center"/>
          </w:tcPr>
          <w:p w14:paraId="7578075A">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val="0"/>
                <w:snapToGrid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产品整体性能</w:t>
            </w:r>
          </w:p>
        </w:tc>
        <w:tc>
          <w:tcPr>
            <w:tcW w:w="3035" w:type="pct"/>
            <w:noWrap/>
            <w:vAlign w:val="center"/>
          </w:tcPr>
          <w:p w14:paraId="62618386">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产品的整体性能（2分），由评标委员会根据投标产品的功能、设备性能、技术配置优势情况综合评定</w:t>
            </w:r>
            <w:r>
              <w:rPr>
                <w:rFonts w:hint="eastAsia" w:ascii="宋体" w:hAnsi="宋体" w:eastAsia="宋体" w:cs="宋体"/>
                <w:color w:val="auto"/>
                <w:sz w:val="24"/>
                <w:highlight w:val="none"/>
              </w:rPr>
              <w:t>（评分范围：2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37177CC6">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71855EE5">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主观分</w:t>
            </w:r>
          </w:p>
        </w:tc>
      </w:tr>
      <w:tr w14:paraId="0EAB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41F1D47C">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5</w:t>
            </w:r>
          </w:p>
        </w:tc>
        <w:tc>
          <w:tcPr>
            <w:tcW w:w="630" w:type="pct"/>
            <w:noWrap/>
            <w:vAlign w:val="center"/>
          </w:tcPr>
          <w:p w14:paraId="65C94316">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sz w:val="24"/>
                <w:szCs w:val="24"/>
                <w:highlight w:val="none"/>
              </w:rPr>
              <w:t>整体服务方案</w:t>
            </w:r>
          </w:p>
        </w:tc>
        <w:tc>
          <w:tcPr>
            <w:tcW w:w="3035" w:type="pct"/>
            <w:noWrap/>
            <w:vAlign w:val="center"/>
          </w:tcPr>
          <w:p w14:paraId="7415D98D">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投标人针对本项目要求提供整体</w:t>
            </w:r>
            <w:r>
              <w:rPr>
                <w:rFonts w:hint="eastAsia" w:ascii="宋体" w:hAnsi="宋体" w:eastAsia="宋体" w:cs="宋体"/>
                <w:bCs/>
                <w:color w:val="auto"/>
                <w:sz w:val="24"/>
                <w:szCs w:val="24"/>
                <w:highlight w:val="none"/>
              </w:rPr>
              <w:t>服务方案：包括</w:t>
            </w:r>
            <w:r>
              <w:rPr>
                <w:rFonts w:hint="eastAsia" w:ascii="宋体" w:hAnsi="宋体" w:eastAsia="宋体" w:cs="宋体"/>
                <w:bCs/>
                <w:color w:val="auto"/>
                <w:sz w:val="24"/>
                <w:szCs w:val="24"/>
                <w:highlight w:val="none"/>
                <w:lang w:val="en-US" w:eastAsia="zh-CN"/>
              </w:rPr>
              <w:t>前期准备、该项目的重难点、</w:t>
            </w:r>
            <w:r>
              <w:rPr>
                <w:rFonts w:hint="eastAsia" w:ascii="宋体" w:hAnsi="宋体" w:eastAsia="宋体" w:cs="宋体"/>
                <w:bCs/>
                <w:color w:val="auto"/>
                <w:sz w:val="24"/>
                <w:szCs w:val="24"/>
                <w:highlight w:val="none"/>
              </w:rPr>
              <w:t>供货</w:t>
            </w:r>
            <w:r>
              <w:rPr>
                <w:rFonts w:hint="eastAsia" w:ascii="宋体" w:hAnsi="宋体" w:eastAsia="宋体" w:cs="宋体"/>
                <w:bCs/>
                <w:color w:val="auto"/>
                <w:sz w:val="24"/>
                <w:szCs w:val="24"/>
                <w:highlight w:val="none"/>
                <w:lang w:val="en-US" w:eastAsia="zh-CN"/>
              </w:rPr>
              <w:t>情况</w:t>
            </w:r>
            <w:r>
              <w:rPr>
                <w:rFonts w:hint="eastAsia" w:ascii="宋体" w:hAnsi="宋体" w:eastAsia="宋体" w:cs="宋体"/>
                <w:bCs/>
                <w:color w:val="auto"/>
                <w:sz w:val="24"/>
                <w:szCs w:val="24"/>
                <w:highlight w:val="none"/>
              </w:rPr>
              <w:t>、实施进度等。</w:t>
            </w:r>
            <w:r>
              <w:rPr>
                <w:rFonts w:hint="eastAsia" w:ascii="宋体" w:hAnsi="宋体" w:eastAsia="宋体" w:cs="宋体"/>
                <w:color w:val="auto"/>
                <w:sz w:val="24"/>
                <w:highlight w:val="none"/>
              </w:rPr>
              <w:t>（评分范围：2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6FFC56C7">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0F371ADA">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主观分</w:t>
            </w:r>
          </w:p>
        </w:tc>
      </w:tr>
      <w:tr w14:paraId="5E29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7F248584">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6</w:t>
            </w:r>
          </w:p>
        </w:tc>
        <w:tc>
          <w:tcPr>
            <w:tcW w:w="630" w:type="pct"/>
            <w:noWrap/>
            <w:vAlign w:val="center"/>
          </w:tcPr>
          <w:p w14:paraId="5E3D039D">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color w:val="auto"/>
                <w:sz w:val="24"/>
                <w:szCs w:val="24"/>
                <w:highlight w:val="none"/>
              </w:rPr>
              <w:t>深化方案设计情况</w:t>
            </w:r>
          </w:p>
        </w:tc>
        <w:tc>
          <w:tcPr>
            <w:tcW w:w="3035" w:type="pct"/>
            <w:noWrap/>
            <w:vAlign w:val="center"/>
          </w:tcPr>
          <w:p w14:paraId="389E5739">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t>投标人能根据</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提供的厨房设备清单结合现场情况针对本项目提供的资料，提供平面布局图、水路图、电路图、墙体图、排烟图纸，每一项内容提供图纸且符合本项目实际情况的满足得1分，部分全部满足得0.5分，不满足不得分，本项最高得5分。</w:t>
            </w:r>
          </w:p>
        </w:tc>
        <w:tc>
          <w:tcPr>
            <w:tcW w:w="490" w:type="pct"/>
            <w:noWrap/>
            <w:vAlign w:val="center"/>
          </w:tcPr>
          <w:p w14:paraId="30F45368">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0-5分</w:t>
            </w:r>
          </w:p>
        </w:tc>
        <w:tc>
          <w:tcPr>
            <w:tcW w:w="564" w:type="pct"/>
            <w:noWrap/>
            <w:vAlign w:val="center"/>
          </w:tcPr>
          <w:p w14:paraId="329C614E">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主观分</w:t>
            </w:r>
          </w:p>
        </w:tc>
      </w:tr>
      <w:tr w14:paraId="0E39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24F9E019">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7</w:t>
            </w:r>
          </w:p>
        </w:tc>
        <w:tc>
          <w:tcPr>
            <w:tcW w:w="630" w:type="pct"/>
            <w:noWrap/>
            <w:vAlign w:val="center"/>
          </w:tcPr>
          <w:p w14:paraId="305AFE1D">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rPr>
              <w:t>保证工期的方案和措施</w:t>
            </w:r>
          </w:p>
        </w:tc>
        <w:tc>
          <w:tcPr>
            <w:tcW w:w="3035" w:type="pct"/>
            <w:noWrap/>
            <w:vAlign w:val="center"/>
          </w:tcPr>
          <w:p w14:paraId="1994A254">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确保项目交货期、施工组织机构和分工安排、项目过程中各阶段划分和控制等方案和措施切实可行。</w:t>
            </w:r>
            <w:r>
              <w:rPr>
                <w:rFonts w:hint="eastAsia" w:ascii="宋体" w:hAnsi="宋体" w:eastAsia="宋体" w:cs="宋体"/>
                <w:color w:val="auto"/>
                <w:sz w:val="24"/>
                <w:highlight w:val="none"/>
              </w:rPr>
              <w:t>（评分范围：</w:t>
            </w:r>
            <w:r>
              <w:rPr>
                <w:rFonts w:hint="eastAsia" w:hAnsi="宋体" w:cs="宋体"/>
                <w:color w:val="auto"/>
                <w:sz w:val="24"/>
                <w:highlight w:val="none"/>
                <w:lang w:val="en-US" w:eastAsia="zh-CN"/>
              </w:rPr>
              <w:t>3/2.5/</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6ADE8A59">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0-</w:t>
            </w:r>
            <w:r>
              <w:rPr>
                <w:rFonts w:hint="eastAsia" w:ascii="宋体" w:hAnsi="宋体"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lang w:val="en-US" w:eastAsia="zh-CN"/>
              </w:rPr>
              <w:t>分</w:t>
            </w:r>
          </w:p>
        </w:tc>
        <w:tc>
          <w:tcPr>
            <w:tcW w:w="564" w:type="pct"/>
            <w:noWrap/>
            <w:vAlign w:val="center"/>
          </w:tcPr>
          <w:p w14:paraId="0EDF5007">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主观分</w:t>
            </w:r>
          </w:p>
        </w:tc>
      </w:tr>
      <w:tr w14:paraId="3BB9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412EAB81">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8</w:t>
            </w:r>
          </w:p>
        </w:tc>
        <w:tc>
          <w:tcPr>
            <w:tcW w:w="630" w:type="pct"/>
            <w:noWrap/>
            <w:vAlign w:val="center"/>
          </w:tcPr>
          <w:p w14:paraId="388B1E72">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确保货物质量的措施</w:t>
            </w:r>
          </w:p>
        </w:tc>
        <w:tc>
          <w:tcPr>
            <w:tcW w:w="3035" w:type="pct"/>
            <w:noWrap/>
            <w:vAlign w:val="center"/>
          </w:tcPr>
          <w:p w14:paraId="645919ED">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质量监控措施</w:t>
            </w:r>
            <w:r>
              <w:rPr>
                <w:rFonts w:hint="eastAsia" w:hAnsi="宋体" w:cs="宋体"/>
                <w:color w:val="auto"/>
                <w:kern w:val="2"/>
                <w:sz w:val="24"/>
                <w:szCs w:val="24"/>
                <w:highlight w:val="none"/>
                <w:lang w:val="en-US" w:eastAsia="zh-CN"/>
              </w:rPr>
              <w:t>、质量检测流程制度是否严密、合理、有效</w:t>
            </w:r>
            <w:r>
              <w:rPr>
                <w:rFonts w:hint="eastAsia" w:ascii="宋体" w:hAnsi="宋体" w:eastAsia="宋体" w:cs="宋体"/>
                <w:color w:val="auto"/>
                <w:kern w:val="2"/>
                <w:sz w:val="24"/>
                <w:szCs w:val="24"/>
                <w:highlight w:val="none"/>
                <w:lang w:val="en-US" w:eastAsia="zh-CN"/>
              </w:rPr>
              <w:t>和质量检测设施</w:t>
            </w:r>
            <w:r>
              <w:rPr>
                <w:rFonts w:hint="eastAsia" w:hAnsi="宋体" w:cs="宋体"/>
                <w:color w:val="auto"/>
                <w:kern w:val="2"/>
                <w:sz w:val="24"/>
                <w:szCs w:val="24"/>
                <w:highlight w:val="none"/>
                <w:lang w:val="en-US" w:eastAsia="zh-CN"/>
              </w:rPr>
              <w:t>是否齐全、先进</w:t>
            </w: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sz w:val="24"/>
                <w:highlight w:val="none"/>
              </w:rPr>
              <w:t>（评分范围：</w:t>
            </w:r>
            <w:r>
              <w:rPr>
                <w:rFonts w:hint="eastAsia" w:hAnsi="宋体" w:cs="宋体"/>
                <w:color w:val="auto"/>
                <w:sz w:val="24"/>
                <w:highlight w:val="none"/>
                <w:lang w:val="en-US" w:eastAsia="zh-CN"/>
              </w:rPr>
              <w:t>3/2.5/</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545A4D89">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w:t>
            </w:r>
            <w:r>
              <w:rPr>
                <w:rFonts w:hint="eastAsia" w:ascii="宋体" w:hAnsi="宋体"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lang w:val="en-US" w:eastAsia="zh-CN"/>
              </w:rPr>
              <w:t>分</w:t>
            </w:r>
          </w:p>
        </w:tc>
        <w:tc>
          <w:tcPr>
            <w:tcW w:w="564" w:type="pct"/>
            <w:noWrap/>
            <w:vAlign w:val="center"/>
          </w:tcPr>
          <w:p w14:paraId="49E0B349">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主观分</w:t>
            </w:r>
          </w:p>
        </w:tc>
      </w:tr>
      <w:tr w14:paraId="3AE2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202C09E7">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9</w:t>
            </w:r>
          </w:p>
        </w:tc>
        <w:tc>
          <w:tcPr>
            <w:tcW w:w="630" w:type="pct"/>
            <w:noWrap/>
            <w:vAlign w:val="center"/>
          </w:tcPr>
          <w:p w14:paraId="6CAB2883">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安装、调试、验收的方案和措施</w:t>
            </w:r>
          </w:p>
        </w:tc>
        <w:tc>
          <w:tcPr>
            <w:tcW w:w="3035" w:type="pct"/>
            <w:noWrap/>
            <w:vAlign w:val="center"/>
          </w:tcPr>
          <w:p w14:paraId="79E5CC66">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安装、调试、验收的各阶段的方案和措施能结合本项目特点、切实可行的。</w:t>
            </w:r>
            <w:r>
              <w:rPr>
                <w:rFonts w:hint="eastAsia" w:ascii="宋体" w:hAnsi="宋体" w:eastAsia="宋体" w:cs="宋体"/>
                <w:color w:val="auto"/>
                <w:sz w:val="24"/>
                <w:highlight w:val="none"/>
              </w:rPr>
              <w:t>（评分范围：2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35200AAB">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23B471B7">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主观分</w:t>
            </w:r>
          </w:p>
        </w:tc>
      </w:tr>
      <w:tr w14:paraId="731C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05E1CF2D">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10</w:t>
            </w:r>
          </w:p>
        </w:tc>
        <w:tc>
          <w:tcPr>
            <w:tcW w:w="630" w:type="pct"/>
            <w:vMerge w:val="restart"/>
            <w:noWrap/>
            <w:vAlign w:val="center"/>
          </w:tcPr>
          <w:p w14:paraId="7C22B3D1">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rPr>
              <w:t>拟投入人员情况</w:t>
            </w:r>
          </w:p>
        </w:tc>
        <w:tc>
          <w:tcPr>
            <w:tcW w:w="3035" w:type="pct"/>
            <w:noWrap/>
            <w:vAlign w:val="center"/>
          </w:tcPr>
          <w:p w14:paraId="48B7EB1A">
            <w:pPr>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rPr>
              <w:t>根据设备安装调试服务团队人员</w:t>
            </w:r>
            <w:r>
              <w:rPr>
                <w:rFonts w:hint="eastAsia" w:ascii="宋体" w:hAnsi="宋体" w:cs="宋体"/>
                <w:color w:val="auto"/>
                <w:sz w:val="24"/>
                <w:szCs w:val="24"/>
                <w:highlight w:val="none"/>
                <w:lang w:val="en-US" w:eastAsia="zh-CN"/>
              </w:rPr>
              <w:t>数量</w:t>
            </w:r>
            <w:r>
              <w:rPr>
                <w:rFonts w:hint="eastAsia" w:ascii="宋体" w:hAnsi="宋体" w:eastAsia="宋体" w:cs="宋体"/>
                <w:color w:val="auto"/>
                <w:sz w:val="24"/>
                <w:szCs w:val="24"/>
                <w:highlight w:val="none"/>
              </w:rPr>
              <w:t>配置</w:t>
            </w:r>
            <w:r>
              <w:rPr>
                <w:rFonts w:hint="eastAsia" w:ascii="宋体" w:hAnsi="宋体" w:cs="宋体"/>
                <w:color w:val="auto"/>
                <w:sz w:val="24"/>
                <w:szCs w:val="24"/>
                <w:highlight w:val="none"/>
                <w:lang w:val="en-US" w:eastAsia="zh-CN"/>
              </w:rPr>
              <w:t>是否充足，岗位职责划分是否清晰、合理，人员过往履历情况等</w:t>
            </w:r>
            <w:r>
              <w:rPr>
                <w:rFonts w:hint="eastAsia" w:ascii="宋体" w:hAnsi="宋体" w:eastAsia="宋体" w:cs="宋体"/>
                <w:color w:val="auto"/>
                <w:sz w:val="24"/>
                <w:szCs w:val="24"/>
                <w:highlight w:val="none"/>
              </w:rPr>
              <w:t>进行评分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（评分范围：2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6558EF36">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685CC70E">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主观分</w:t>
            </w:r>
          </w:p>
        </w:tc>
      </w:tr>
      <w:tr w14:paraId="301E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133A3FAE">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11</w:t>
            </w:r>
          </w:p>
        </w:tc>
        <w:tc>
          <w:tcPr>
            <w:tcW w:w="630" w:type="pct"/>
            <w:vMerge w:val="continue"/>
            <w:noWrap/>
            <w:vAlign w:val="center"/>
          </w:tcPr>
          <w:p w14:paraId="2CF64876">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color w:val="auto"/>
                <w:kern w:val="2"/>
                <w:sz w:val="24"/>
                <w:szCs w:val="24"/>
                <w:highlight w:val="none"/>
              </w:rPr>
            </w:pPr>
          </w:p>
        </w:tc>
        <w:tc>
          <w:tcPr>
            <w:tcW w:w="3035" w:type="pct"/>
            <w:noWrap/>
            <w:vAlign w:val="center"/>
          </w:tcPr>
          <w:p w14:paraId="038E402D">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1.投标人拟派项目负责人具有人力资源和社会保障部门颁发的中级及以上工程师职称证书（专业为：机电安装）的得1分</w:t>
            </w:r>
            <w:r>
              <w:rPr>
                <w:rFonts w:hint="eastAsia" w:ascii="宋体" w:hAnsi="宋体" w:eastAsia="宋体" w:cs="宋体"/>
                <w:color w:val="auto"/>
                <w:sz w:val="24"/>
                <w:szCs w:val="24"/>
                <w:highlight w:val="none"/>
              </w:rPr>
              <w:t>；</w:t>
            </w:r>
          </w:p>
          <w:p w14:paraId="1B73D8DF">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2、服务团队人员具有人力资源和社会保证局颁发的焊工《三级/高级工职业资格证书》</w:t>
            </w:r>
            <w:r>
              <w:rPr>
                <w:rFonts w:hint="eastAsia" w:ascii="宋体" w:hAnsi="宋体" w:eastAsia="宋体" w:cs="宋体"/>
                <w:color w:val="auto"/>
                <w:sz w:val="24"/>
                <w:szCs w:val="24"/>
                <w:highlight w:val="none"/>
                <w:lang w:val="en-US" w:eastAsia="zh-CN"/>
              </w:rPr>
              <w:t>或应急管理部门颁发的《焊接与热切割作业证书》</w:t>
            </w:r>
            <w:r>
              <w:rPr>
                <w:rFonts w:hint="eastAsia" w:ascii="宋体" w:hAnsi="宋体" w:eastAsia="宋体" w:cs="宋体"/>
                <w:color w:val="auto"/>
                <w:sz w:val="24"/>
                <w:szCs w:val="24"/>
                <w:highlight w:val="none"/>
              </w:rPr>
              <w:t>的，每提供两个得0.5分，本项最高得1分。</w:t>
            </w:r>
          </w:p>
          <w:p w14:paraId="27510D77">
            <w:pPr>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rPr>
              <w:t>提供项目组人员组成、人员相关证书以及相关人员</w:t>
            </w:r>
            <w:r>
              <w:rPr>
                <w:rFonts w:hint="eastAsia" w:ascii="宋体" w:hAnsi="宋体" w:eastAsia="宋体" w:cs="宋体"/>
                <w:color w:val="auto"/>
                <w:sz w:val="24"/>
                <w:szCs w:val="24"/>
                <w:highlight w:val="none"/>
                <w:lang w:val="en-US" w:eastAsia="zh-CN"/>
              </w:rPr>
              <w:t>截止投标时间前最近一个月</w:t>
            </w:r>
            <w:r>
              <w:rPr>
                <w:rFonts w:hint="eastAsia" w:ascii="宋体" w:hAnsi="宋体" w:eastAsia="宋体" w:cs="宋体"/>
                <w:color w:val="auto"/>
                <w:sz w:val="24"/>
                <w:szCs w:val="24"/>
                <w:highlight w:val="none"/>
              </w:rPr>
              <w:t>社保缴纳证明材料。否则不得分。</w:t>
            </w:r>
          </w:p>
        </w:tc>
        <w:tc>
          <w:tcPr>
            <w:tcW w:w="490" w:type="pct"/>
            <w:noWrap/>
            <w:vAlign w:val="center"/>
          </w:tcPr>
          <w:p w14:paraId="437143BB">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45D56651">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客观分</w:t>
            </w:r>
          </w:p>
        </w:tc>
      </w:tr>
      <w:tr w14:paraId="7037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442CA8AB">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12</w:t>
            </w:r>
          </w:p>
        </w:tc>
        <w:tc>
          <w:tcPr>
            <w:tcW w:w="630" w:type="pct"/>
            <w:noWrap/>
            <w:vAlign w:val="center"/>
          </w:tcPr>
          <w:p w14:paraId="4D91E36D">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snapToGrid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rPr>
              <w:t>对采购人的操作培训</w:t>
            </w:r>
            <w:r>
              <w:rPr>
                <w:rFonts w:hint="eastAsia" w:ascii="宋体" w:hAnsi="宋体" w:eastAsia="宋体" w:cs="宋体"/>
                <w:b/>
                <w:bCs/>
                <w:color w:val="auto"/>
                <w:kern w:val="2"/>
                <w:sz w:val="24"/>
                <w:szCs w:val="24"/>
                <w:highlight w:val="none"/>
                <w:lang w:val="en-US" w:eastAsia="zh-CN"/>
              </w:rPr>
              <w:t>方案</w:t>
            </w:r>
          </w:p>
        </w:tc>
        <w:tc>
          <w:tcPr>
            <w:tcW w:w="3035" w:type="pct"/>
            <w:noWrap/>
            <w:vAlign w:val="center"/>
          </w:tcPr>
          <w:p w14:paraId="0CED79CE">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供应商提供针对采购单位详细完善的培训方案</w:t>
            </w:r>
            <w:r>
              <w:rPr>
                <w:rFonts w:hint="eastAsia" w:hAnsi="宋体" w:cs="宋体"/>
                <w:color w:val="auto"/>
                <w:kern w:val="2"/>
                <w:sz w:val="24"/>
                <w:szCs w:val="24"/>
                <w:highlight w:val="none"/>
                <w:lang w:eastAsia="zh-CN"/>
              </w:rPr>
              <w:t>（</w:t>
            </w:r>
            <w:r>
              <w:rPr>
                <w:rFonts w:hint="eastAsia" w:hAnsi="宋体" w:cs="宋体"/>
                <w:color w:val="auto"/>
                <w:kern w:val="2"/>
                <w:sz w:val="24"/>
                <w:szCs w:val="24"/>
                <w:highlight w:val="none"/>
                <w:lang w:val="en-US" w:eastAsia="zh-CN"/>
              </w:rPr>
              <w:t>包括培训时间、地点、场次、培训人员资质、数量等</w:t>
            </w:r>
            <w:r>
              <w:rPr>
                <w:rFonts w:hint="eastAsia" w:hAnsi="宋体" w:cs="宋体"/>
                <w:color w:val="auto"/>
                <w:kern w:val="2"/>
                <w:sz w:val="24"/>
                <w:szCs w:val="24"/>
                <w:highlight w:val="none"/>
                <w:lang w:eastAsia="zh-CN"/>
              </w:rPr>
              <w:t>）</w:t>
            </w:r>
            <w:r>
              <w:rPr>
                <w:rFonts w:hint="eastAsia" w:hAnsi="宋体" w:cs="宋体"/>
                <w:color w:val="auto"/>
                <w:kern w:val="2"/>
                <w:sz w:val="24"/>
                <w:szCs w:val="24"/>
                <w:highlight w:val="none"/>
                <w:lang w:val="en-US" w:eastAsia="zh-CN"/>
              </w:rPr>
              <w:t>是否完整、合理、有针对性</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sz w:val="24"/>
                <w:highlight w:val="none"/>
              </w:rPr>
              <w:t>（评分范围：2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4CD3AB98">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74E23CA0">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主观分</w:t>
            </w:r>
          </w:p>
        </w:tc>
      </w:tr>
      <w:tr w14:paraId="56A7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49E515B8">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13</w:t>
            </w:r>
          </w:p>
        </w:tc>
        <w:tc>
          <w:tcPr>
            <w:tcW w:w="630" w:type="pct"/>
            <w:vMerge w:val="restart"/>
            <w:noWrap/>
            <w:vAlign w:val="center"/>
          </w:tcPr>
          <w:p w14:paraId="6A8C0972">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售后服务及优惠承诺</w:t>
            </w:r>
          </w:p>
          <w:p w14:paraId="592456AF">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p>
        </w:tc>
        <w:tc>
          <w:tcPr>
            <w:tcW w:w="3035" w:type="pct"/>
            <w:noWrap/>
            <w:vAlign w:val="center"/>
          </w:tcPr>
          <w:p w14:paraId="7457F022">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项目维护计划（对用户故障的响应、处理、定期巡检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备品备件</w:t>
            </w:r>
            <w:r>
              <w:rPr>
                <w:rFonts w:hint="eastAsia" w:ascii="宋体" w:hAnsi="宋体" w:eastAsia="宋体" w:cs="宋体"/>
                <w:color w:val="auto"/>
                <w:sz w:val="24"/>
                <w:szCs w:val="24"/>
                <w:highlight w:val="none"/>
              </w:rPr>
              <w:t>等情况）的有效性和售后服务的响应情况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rPr>
              <w:t>售后服务方案</w:t>
            </w:r>
            <w:r>
              <w:rPr>
                <w:rFonts w:hint="eastAsia" w:ascii="宋体" w:hAnsi="宋体" w:eastAsia="宋体" w:cs="宋体"/>
                <w:color w:val="auto"/>
                <w:kern w:val="2"/>
                <w:sz w:val="24"/>
                <w:szCs w:val="24"/>
                <w:highlight w:val="none"/>
                <w:lang w:val="en-US" w:eastAsia="zh-CN"/>
              </w:rPr>
              <w:t>及维护计划</w:t>
            </w:r>
            <w:r>
              <w:rPr>
                <w:rFonts w:hint="eastAsia" w:ascii="宋体" w:hAnsi="宋体" w:eastAsia="宋体" w:cs="宋体"/>
                <w:color w:val="auto"/>
                <w:kern w:val="2"/>
                <w:sz w:val="24"/>
                <w:szCs w:val="24"/>
                <w:highlight w:val="none"/>
              </w:rPr>
              <w:t>合理、全面周到</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sz w:val="24"/>
                <w:highlight w:val="none"/>
              </w:rPr>
              <w:t>（评分范围：2</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0）</w:t>
            </w:r>
          </w:p>
        </w:tc>
        <w:tc>
          <w:tcPr>
            <w:tcW w:w="490" w:type="pct"/>
            <w:noWrap/>
            <w:vAlign w:val="center"/>
          </w:tcPr>
          <w:p w14:paraId="3669A70A">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0E74A079">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主观分</w:t>
            </w:r>
          </w:p>
        </w:tc>
      </w:tr>
      <w:tr w14:paraId="7FF3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79" w:type="pct"/>
            <w:shd w:val="clear" w:color="auto" w:fill="auto"/>
            <w:noWrap/>
            <w:vAlign w:val="center"/>
          </w:tcPr>
          <w:p w14:paraId="2CEF44C3">
            <w:pPr>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14</w:t>
            </w:r>
          </w:p>
        </w:tc>
        <w:tc>
          <w:tcPr>
            <w:tcW w:w="630" w:type="pct"/>
            <w:vMerge w:val="continue"/>
            <w:noWrap/>
            <w:vAlign w:val="center"/>
          </w:tcPr>
          <w:p w14:paraId="67D6D816">
            <w:pPr>
              <w:pStyle w:val="6"/>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b/>
                <w:bCs/>
                <w:color w:val="auto"/>
                <w:kern w:val="2"/>
                <w:sz w:val="24"/>
                <w:szCs w:val="24"/>
                <w:highlight w:val="none"/>
              </w:rPr>
            </w:pPr>
          </w:p>
        </w:tc>
        <w:tc>
          <w:tcPr>
            <w:tcW w:w="3035" w:type="pct"/>
            <w:noWrap/>
            <w:vAlign w:val="center"/>
          </w:tcPr>
          <w:p w14:paraId="0CD6F960">
            <w:pPr>
              <w:pStyle w:val="6"/>
              <w:keepNext w:val="0"/>
              <w:keepLines w:val="0"/>
              <w:pageBreakBefore w:val="0"/>
              <w:kinsoku/>
              <w:wordWrap/>
              <w:overflowPunct/>
              <w:topLinePunct w:val="0"/>
              <w:autoSpaceDE/>
              <w:autoSpaceDN/>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rPr>
              <w:t>现场响应时间：</w:t>
            </w:r>
            <w:r>
              <w:rPr>
                <w:rFonts w:hint="eastAsia" w:ascii="宋体" w:hAnsi="宋体" w:eastAsia="宋体" w:cs="宋体"/>
                <w:color w:val="auto"/>
                <w:kern w:val="2"/>
                <w:sz w:val="24"/>
                <w:szCs w:val="24"/>
                <w:highlight w:val="none"/>
              </w:rPr>
              <w:t>供应商在</w:t>
            </w:r>
            <w:r>
              <w:rPr>
                <w:rFonts w:hint="eastAsia" w:ascii="宋体" w:hAnsi="宋体" w:eastAsia="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小时内到达现场响应</w:t>
            </w:r>
            <w:r>
              <w:rPr>
                <w:rFonts w:hint="eastAsia" w:ascii="宋体" w:hAnsi="宋体" w:eastAsia="宋体" w:cs="宋体"/>
                <w:color w:val="auto"/>
                <w:kern w:val="2"/>
                <w:sz w:val="24"/>
                <w:szCs w:val="24"/>
                <w:highlight w:val="none"/>
                <w:lang w:val="en-US" w:eastAsia="zh-CN"/>
              </w:rPr>
              <w:t>不得分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每减少</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小时加</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分，最高加</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本项最高得2分</w:t>
            </w:r>
            <w:r>
              <w:rPr>
                <w:rFonts w:hint="eastAsia" w:ascii="宋体" w:hAnsi="宋体" w:eastAsia="宋体" w:cs="宋体"/>
                <w:color w:val="auto"/>
                <w:kern w:val="2"/>
                <w:sz w:val="24"/>
                <w:szCs w:val="24"/>
                <w:highlight w:val="none"/>
              </w:rPr>
              <w:t>。</w:t>
            </w:r>
          </w:p>
        </w:tc>
        <w:tc>
          <w:tcPr>
            <w:tcW w:w="490" w:type="pct"/>
            <w:noWrap/>
            <w:vAlign w:val="center"/>
          </w:tcPr>
          <w:p w14:paraId="19915DB3">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0-2分</w:t>
            </w:r>
          </w:p>
        </w:tc>
        <w:tc>
          <w:tcPr>
            <w:tcW w:w="564" w:type="pct"/>
            <w:noWrap/>
            <w:vAlign w:val="center"/>
          </w:tcPr>
          <w:p w14:paraId="1CFD2973">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客观分</w:t>
            </w:r>
          </w:p>
        </w:tc>
      </w:tr>
      <w:tr w14:paraId="05F0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3707186E">
            <w:pPr>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15</w:t>
            </w:r>
          </w:p>
        </w:tc>
        <w:tc>
          <w:tcPr>
            <w:tcW w:w="630" w:type="pct"/>
            <w:vMerge w:val="continue"/>
            <w:noWrap/>
            <w:vAlign w:val="center"/>
          </w:tcPr>
          <w:p w14:paraId="66E1761F">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p>
        </w:tc>
        <w:tc>
          <w:tcPr>
            <w:tcW w:w="3035" w:type="pct"/>
            <w:noWrap/>
            <w:vAlign w:val="center"/>
          </w:tcPr>
          <w:p w14:paraId="4884B090">
            <w:pPr>
              <w:pStyle w:val="6"/>
              <w:keepNext w:val="0"/>
              <w:keepLines w:val="0"/>
              <w:pageBreakBefore w:val="0"/>
              <w:numPr>
                <w:ilvl w:val="0"/>
                <w:numId w:val="0"/>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rPr>
              <w:t>质保期：</w:t>
            </w:r>
            <w:r>
              <w:rPr>
                <w:rFonts w:hint="eastAsia" w:ascii="宋体" w:hAnsi="宋体" w:eastAsia="宋体" w:cs="宋体"/>
                <w:b w:val="0"/>
                <w:bCs w:val="0"/>
                <w:color w:val="auto"/>
                <w:kern w:val="2"/>
                <w:sz w:val="24"/>
                <w:szCs w:val="24"/>
                <w:highlight w:val="none"/>
                <w:lang w:val="en-US" w:eastAsia="zh-CN"/>
              </w:rPr>
              <w:t>质保期响应招标文件要求（3年）的基础上，每增加一年加1分，最高得3分。</w:t>
            </w:r>
          </w:p>
        </w:tc>
        <w:tc>
          <w:tcPr>
            <w:tcW w:w="490" w:type="pct"/>
            <w:noWrap/>
            <w:vAlign w:val="center"/>
          </w:tcPr>
          <w:p w14:paraId="3D1E8E3E">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0-3分</w:t>
            </w:r>
          </w:p>
        </w:tc>
        <w:tc>
          <w:tcPr>
            <w:tcW w:w="564" w:type="pct"/>
            <w:noWrap/>
            <w:vAlign w:val="center"/>
          </w:tcPr>
          <w:p w14:paraId="5AEC6D2F">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客观分</w:t>
            </w:r>
          </w:p>
        </w:tc>
      </w:tr>
      <w:tr w14:paraId="56E0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79" w:type="pct"/>
            <w:shd w:val="clear" w:color="auto" w:fill="auto"/>
            <w:noWrap/>
            <w:vAlign w:val="center"/>
          </w:tcPr>
          <w:p w14:paraId="7444E76C">
            <w:pPr>
              <w:adjustRightInd/>
              <w:spacing w:line="360" w:lineRule="exact"/>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16</w:t>
            </w:r>
          </w:p>
        </w:tc>
        <w:tc>
          <w:tcPr>
            <w:tcW w:w="630" w:type="pct"/>
            <w:noWrap/>
            <w:vAlign w:val="center"/>
          </w:tcPr>
          <w:p w14:paraId="135CA30B">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样品分</w:t>
            </w:r>
          </w:p>
        </w:tc>
        <w:tc>
          <w:tcPr>
            <w:tcW w:w="3035" w:type="pct"/>
            <w:noWrap/>
            <w:vAlign w:val="center"/>
          </w:tcPr>
          <w:p w14:paraId="28070D89">
            <w:pPr>
              <w:pStyle w:val="6"/>
              <w:keepNext w:val="0"/>
              <w:keepLines w:val="0"/>
              <w:pageBreakBefore w:val="0"/>
              <w:numPr>
                <w:ilvl w:val="0"/>
                <w:numId w:val="0"/>
              </w:numPr>
              <w:kinsoku/>
              <w:wordWrap/>
              <w:overflowPunct/>
              <w:topLinePunct w:val="0"/>
              <w:autoSpaceDE/>
              <w:autoSpaceDN/>
              <w:bidi w:val="0"/>
              <w:adjustRightInd/>
              <w:snapToGrid/>
              <w:spacing w:line="340" w:lineRule="exact"/>
              <w:ind w:left="0" w:leftChars="0" w:firstLine="0" w:firstLineChars="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color w:val="auto"/>
                <w:sz w:val="24"/>
                <w:szCs w:val="24"/>
                <w:highlight w:val="none"/>
                <w:lang w:val="en-US" w:eastAsia="zh-CN"/>
              </w:rPr>
              <w:t>根据采购文件要求</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所提供的样品</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外观设计、主辅材料质量、工艺水平等方面进行评审</w:t>
            </w:r>
            <w:r>
              <w:rPr>
                <w:rFonts w:hint="eastAsia" w:hAnsi="宋体" w:cs="宋体"/>
                <w:color w:val="auto"/>
                <w:sz w:val="24"/>
                <w:szCs w:val="24"/>
                <w:highlight w:val="none"/>
                <w:lang w:eastAsia="zh-CN"/>
              </w:rPr>
              <w:t>。</w:t>
            </w:r>
          </w:p>
        </w:tc>
        <w:tc>
          <w:tcPr>
            <w:tcW w:w="490" w:type="pct"/>
            <w:noWrap/>
            <w:vAlign w:val="center"/>
          </w:tcPr>
          <w:p w14:paraId="1D8A5833">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 xml:space="preserve">0-5分  </w:t>
            </w:r>
          </w:p>
        </w:tc>
        <w:tc>
          <w:tcPr>
            <w:tcW w:w="564" w:type="pct"/>
            <w:noWrap/>
            <w:vAlign w:val="center"/>
          </w:tcPr>
          <w:p w14:paraId="01E040B0">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主观分</w:t>
            </w:r>
          </w:p>
        </w:tc>
      </w:tr>
      <w:tr w14:paraId="7544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9" w:type="pct"/>
            <w:shd w:val="clear" w:color="auto" w:fill="auto"/>
            <w:noWrap/>
            <w:vAlign w:val="center"/>
          </w:tcPr>
          <w:p w14:paraId="30C4E1D7">
            <w:pPr>
              <w:adjustRightInd/>
              <w:spacing w:line="360" w:lineRule="exact"/>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rPr>
              <w:t>17</w:t>
            </w:r>
          </w:p>
        </w:tc>
        <w:tc>
          <w:tcPr>
            <w:tcW w:w="630" w:type="pct"/>
            <w:noWrap/>
            <w:vAlign w:val="center"/>
          </w:tcPr>
          <w:p w14:paraId="74FC2A3C">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snapToGrid w:val="0"/>
                <w:color w:val="auto"/>
                <w:spacing w:val="0"/>
                <w:kern w:val="28"/>
                <w:sz w:val="24"/>
                <w:szCs w:val="24"/>
                <w:highlight w:val="none"/>
              </w:rPr>
              <w:t>投标报价</w:t>
            </w:r>
          </w:p>
        </w:tc>
        <w:tc>
          <w:tcPr>
            <w:tcW w:w="3035" w:type="pct"/>
            <w:noWrap/>
            <w:vAlign w:val="center"/>
          </w:tcPr>
          <w:p w14:paraId="6AAF723A">
            <w:pPr>
              <w:pStyle w:val="9"/>
              <w:spacing w:before="0" w:line="400" w:lineRule="exact"/>
              <w:ind w:firstLine="0" w:firstLineChars="0"/>
              <w:jc w:val="left"/>
              <w:rPr>
                <w:rFonts w:hint="eastAsia" w:ascii="宋体" w:hAnsi="宋体" w:eastAsia="宋体" w:cs="宋体"/>
                <w:snapToGrid w:val="0"/>
                <w:color w:val="auto"/>
                <w:spacing w:val="0"/>
                <w:szCs w:val="24"/>
                <w:highlight w:val="none"/>
              </w:rPr>
            </w:pPr>
            <w:r>
              <w:rPr>
                <w:rFonts w:hint="eastAsia" w:ascii="宋体" w:hAnsi="宋体" w:eastAsia="宋体" w:cs="宋体"/>
                <w:snapToGrid w:val="0"/>
                <w:color w:val="auto"/>
                <w:spacing w:val="0"/>
                <w:szCs w:val="24"/>
                <w:highlight w:val="none"/>
              </w:rPr>
              <w:t>价格分计算，满足招标文件要求且价格最低的投标报价为评标基准价，其他投标人的价格分按照下列公式计算：</w:t>
            </w:r>
          </w:p>
          <w:p w14:paraId="7FAC4D4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snapToGrid w:val="0"/>
                <w:color w:val="auto"/>
                <w:spacing w:val="0"/>
                <w:sz w:val="24"/>
                <w:highlight w:val="none"/>
              </w:rPr>
              <w:t>价格分=（评标基准价/投标报价）×</w:t>
            </w:r>
            <w:r>
              <w:rPr>
                <w:rFonts w:hint="eastAsia" w:ascii="宋体" w:hAnsi="宋体" w:eastAsia="宋体" w:cs="宋体"/>
                <w:snapToGrid w:val="0"/>
                <w:color w:val="auto"/>
                <w:spacing w:val="0"/>
                <w:sz w:val="24"/>
                <w:highlight w:val="none"/>
                <w:lang w:val="en-US" w:eastAsia="zh-CN"/>
              </w:rPr>
              <w:t>4</w:t>
            </w:r>
            <w:r>
              <w:rPr>
                <w:rFonts w:hint="eastAsia" w:ascii="宋体" w:hAnsi="宋体" w:eastAsia="宋体" w:cs="宋体"/>
                <w:snapToGrid w:val="0"/>
                <w:color w:val="auto"/>
                <w:spacing w:val="0"/>
                <w:sz w:val="24"/>
                <w:highlight w:val="none"/>
              </w:rPr>
              <w:t>0%×100</w:t>
            </w:r>
          </w:p>
        </w:tc>
        <w:tc>
          <w:tcPr>
            <w:tcW w:w="490" w:type="pct"/>
            <w:noWrap/>
            <w:vAlign w:val="center"/>
          </w:tcPr>
          <w:p w14:paraId="16D7AC26">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0-40分</w:t>
            </w:r>
          </w:p>
        </w:tc>
        <w:tc>
          <w:tcPr>
            <w:tcW w:w="564" w:type="pct"/>
            <w:noWrap/>
            <w:vAlign w:val="center"/>
          </w:tcPr>
          <w:p w14:paraId="673BE56B">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客观分</w:t>
            </w:r>
          </w:p>
        </w:tc>
      </w:tr>
    </w:tbl>
    <w:p w14:paraId="12312087">
      <w:pPr>
        <w:rPr>
          <w:rFonts w:hint="eastAsia" w:ascii="宋体" w:hAnsi="宋体" w:eastAsia="宋体" w:cs="宋体"/>
          <w:color w:val="auto"/>
          <w:highlight w:val="none"/>
        </w:rPr>
      </w:pPr>
    </w:p>
    <w:p w14:paraId="4D82B821">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38DC2CF1">
      <w:pPr>
        <w:rPr>
          <w:rFonts w:hint="eastAsia" w:ascii="宋体" w:hAnsi="宋体" w:eastAsia="宋体" w:cs="宋体"/>
          <w:color w:val="auto"/>
          <w:highlight w:val="none"/>
        </w:rPr>
      </w:pPr>
    </w:p>
    <w:p w14:paraId="16B18928">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590C7D04">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146C02BA">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05F80B13">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50F836C8">
      <w:pPr>
        <w:spacing w:line="360" w:lineRule="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三、评标程序</w:t>
      </w:r>
    </w:p>
    <w:p w14:paraId="0F363077">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7AF73578">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1F821BC6">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398E7F78">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6A01A2BC">
      <w:pPr>
        <w:pStyle w:val="32"/>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70055DFC">
      <w:pPr>
        <w:pStyle w:val="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150E9E2D">
      <w:pPr>
        <w:pStyle w:val="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0B8B958B">
      <w:pPr>
        <w:pStyle w:val="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3103EB74">
      <w:pPr>
        <w:pStyle w:val="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3C09EA8E">
      <w:pPr>
        <w:pStyle w:val="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2B0A7793">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29C8A68C">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63045322">
      <w:pPr>
        <w:pStyle w:val="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EE30B05">
      <w:pPr>
        <w:pStyle w:val="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B66CAFA">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FF8B4CE">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w:t>
      </w:r>
      <w:r>
        <w:rPr>
          <w:rFonts w:hint="eastAsia" w:ascii="宋体" w:hAnsi="宋体" w:eastAsia="宋体" w:cs="宋体"/>
          <w:color w:val="auto"/>
          <w:kern w:val="0"/>
          <w:sz w:val="24"/>
          <w:highlight w:val="none"/>
          <w:lang w:eastAsia="zh-CN"/>
        </w:rPr>
        <w:t>中标供应商</w:t>
      </w:r>
      <w:r>
        <w:rPr>
          <w:rFonts w:hint="eastAsia" w:ascii="宋体" w:hAnsi="宋体" w:eastAsia="宋体" w:cs="宋体"/>
          <w:color w:val="auto"/>
          <w:kern w:val="0"/>
          <w:sz w:val="24"/>
          <w:highlight w:val="none"/>
        </w:rPr>
        <w:t>推荐资格；评审得分相同的，采取随机抽取方式确定，其他同品牌投标人不作为中标候选人。</w:t>
      </w:r>
    </w:p>
    <w:p w14:paraId="4F31DAFB">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7F7A334">
      <w:pPr>
        <w:widowControl/>
        <w:shd w:val="clear" w:color="auto" w:fill="FFFFFF"/>
        <w:adjustRightInd/>
        <w:spacing w:after="225" w:line="315" w:lineRule="atLeast"/>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5276A904">
      <w:pPr>
        <w:pStyle w:val="32"/>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F41B8EA">
      <w:pPr>
        <w:pStyle w:val="9"/>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383FD5A6">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70ABFB99">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523E6D41">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4DB1A0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496A4EB1">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5E0D6BC3">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14:paraId="6534F0B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4F8700D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7721D31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14:paraId="455C699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14:paraId="6D12F7DF">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14:paraId="02A08B98">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14:paraId="6C82F34D">
      <w:pPr>
        <w:tabs>
          <w:tab w:val="left" w:pos="432"/>
        </w:tabs>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4.2.13 投标文件不满足招标文件的其它实质性要求的；</w:t>
      </w:r>
    </w:p>
    <w:p w14:paraId="063C075D">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14:paraId="7715D3F5">
      <w:pPr>
        <w:pStyle w:val="9"/>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6FE5E754">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3DFE9305">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30CA5B00">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3D450629">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50DA89C1">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废标后，采购代理机构应当将废标理由通知所有投标人。</w:t>
      </w:r>
    </w:p>
    <w:p w14:paraId="618ACD1E">
      <w:pPr>
        <w:pStyle w:val="9"/>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54C7D4F7">
      <w:pPr>
        <w:pStyle w:val="9"/>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20FAFFFB">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62B7C06B">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5CA09A07">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07557E9F">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1511E885">
      <w:pPr>
        <w:pStyle w:val="9"/>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37"/>
    <w:p w14:paraId="0706EF91">
      <w:pPr>
        <w:rPr>
          <w:rFonts w:hint="eastAsia" w:ascii="宋体" w:hAnsi="宋体" w:eastAsia="宋体" w:cs="宋体"/>
          <w:b/>
          <w:color w:val="auto"/>
          <w:sz w:val="36"/>
          <w:szCs w:val="36"/>
          <w:highlight w:val="none"/>
        </w:rPr>
      </w:pPr>
      <w:bookmarkStart w:id="413" w:name="第五部分"/>
      <w:bookmarkStart w:id="414" w:name="_Toc86217003"/>
      <w:r>
        <w:rPr>
          <w:rFonts w:hint="eastAsia" w:ascii="宋体" w:hAnsi="宋体" w:eastAsia="宋体" w:cs="宋体"/>
          <w:b/>
          <w:color w:val="auto"/>
          <w:sz w:val="36"/>
          <w:szCs w:val="36"/>
          <w:highlight w:val="none"/>
        </w:rPr>
        <w:br w:type="page"/>
      </w:r>
    </w:p>
    <w:p w14:paraId="3B1B4F32">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14:paraId="4EEF7BD1">
      <w:pPr>
        <w:keepNext w:val="0"/>
        <w:keepLines w:val="0"/>
        <w:pageBreakBefore w:val="0"/>
        <w:widowControl w:val="0"/>
        <w:kinsoku/>
        <w:wordWrap/>
        <w:overflowPunct/>
        <w:topLinePunct w:val="0"/>
        <w:autoSpaceDE/>
        <w:autoSpaceDN/>
        <w:bidi w:val="0"/>
        <w:adjustRightInd w:val="0"/>
        <w:snapToGrid/>
        <w:spacing w:line="360" w:lineRule="auto"/>
        <w:ind w:firstLine="442"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zh-CN"/>
        </w:rPr>
        <w:t>特别提示：本合同条款仅供参考，乙方与甲方在签订合同时，应在不违背本项目招标文件原则性条款的基础上，视具体情况进行补充与增减。</w:t>
      </w:r>
    </w:p>
    <w:p w14:paraId="41641C65">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int="eastAsia" w:ascii="宋体" w:hAnsi="宋体" w:eastAsia="宋体" w:cs="宋体"/>
          <w:color w:val="auto"/>
          <w:sz w:val="28"/>
          <w:szCs w:val="28"/>
          <w:highlight w:val="none"/>
        </w:rPr>
      </w:pPr>
    </w:p>
    <w:p w14:paraId="7D8C4D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需方（甲方）：                            </w:t>
      </w:r>
    </w:p>
    <w:p w14:paraId="191D5AF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供方（乙方）：    </w:t>
      </w:r>
    </w:p>
    <w:p w14:paraId="4640437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合同签订地： </w:t>
      </w:r>
    </w:p>
    <w:p w14:paraId="1C216A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甲、乙双方根据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采购项目公开招标的结果，签署本合同。；</w:t>
      </w:r>
    </w:p>
    <w:p w14:paraId="798CDC8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一、货物内容</w:t>
      </w:r>
    </w:p>
    <w:tbl>
      <w:tblPr>
        <w:tblStyle w:val="22"/>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2"/>
        <w:gridCol w:w="1655"/>
        <w:gridCol w:w="963"/>
        <w:gridCol w:w="1656"/>
        <w:gridCol w:w="963"/>
        <w:gridCol w:w="963"/>
        <w:gridCol w:w="1485"/>
        <w:gridCol w:w="1309"/>
      </w:tblGrid>
      <w:tr w14:paraId="1DDAD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483" w:type="pct"/>
            <w:tcBorders>
              <w:top w:val="single" w:color="auto" w:sz="4" w:space="0"/>
              <w:left w:val="single" w:color="auto" w:sz="4" w:space="0"/>
              <w:bottom w:val="single" w:color="auto" w:sz="4" w:space="0"/>
              <w:right w:val="single" w:color="auto" w:sz="4" w:space="0"/>
            </w:tcBorders>
            <w:vAlign w:val="center"/>
          </w:tcPr>
          <w:p w14:paraId="0045AE8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31" w:type="pct"/>
            <w:tcBorders>
              <w:top w:val="single" w:color="auto" w:sz="4" w:space="0"/>
              <w:left w:val="single" w:color="auto" w:sz="4" w:space="0"/>
              <w:bottom w:val="single" w:color="auto" w:sz="4" w:space="0"/>
              <w:right w:val="single" w:color="auto" w:sz="4" w:space="0"/>
            </w:tcBorders>
            <w:vAlign w:val="center"/>
          </w:tcPr>
          <w:p w14:paraId="3C3F4A6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货物名称</w:t>
            </w:r>
          </w:p>
        </w:tc>
        <w:tc>
          <w:tcPr>
            <w:tcW w:w="483" w:type="pct"/>
            <w:tcBorders>
              <w:top w:val="single" w:color="auto" w:sz="4" w:space="0"/>
              <w:left w:val="single" w:color="auto" w:sz="4" w:space="0"/>
              <w:bottom w:val="single" w:color="auto" w:sz="4" w:space="0"/>
              <w:right w:val="single" w:color="auto" w:sz="4" w:space="0"/>
            </w:tcBorders>
            <w:vAlign w:val="center"/>
          </w:tcPr>
          <w:p w14:paraId="40E633A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w:t>
            </w:r>
          </w:p>
        </w:tc>
        <w:tc>
          <w:tcPr>
            <w:tcW w:w="831" w:type="pct"/>
            <w:tcBorders>
              <w:top w:val="single" w:color="auto" w:sz="4" w:space="0"/>
              <w:left w:val="single" w:color="auto" w:sz="4" w:space="0"/>
              <w:bottom w:val="single" w:color="auto" w:sz="4" w:space="0"/>
              <w:right w:val="single" w:color="auto" w:sz="4" w:space="0"/>
            </w:tcBorders>
            <w:vAlign w:val="center"/>
          </w:tcPr>
          <w:p w14:paraId="2E7FDBE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483" w:type="pct"/>
            <w:tcBorders>
              <w:top w:val="single" w:color="auto" w:sz="4" w:space="0"/>
              <w:left w:val="single" w:color="auto" w:sz="4" w:space="0"/>
              <w:bottom w:val="single" w:color="auto" w:sz="4" w:space="0"/>
              <w:right w:val="single" w:color="auto" w:sz="4" w:space="0"/>
            </w:tcBorders>
            <w:vAlign w:val="center"/>
          </w:tcPr>
          <w:p w14:paraId="0E75D9C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483" w:type="pct"/>
            <w:tcBorders>
              <w:top w:val="single" w:color="auto" w:sz="4" w:space="0"/>
              <w:left w:val="single" w:color="auto" w:sz="4" w:space="0"/>
              <w:bottom w:val="single" w:color="auto" w:sz="4" w:space="0"/>
              <w:right w:val="single" w:color="auto" w:sz="4" w:space="0"/>
            </w:tcBorders>
            <w:vAlign w:val="center"/>
          </w:tcPr>
          <w:p w14:paraId="4EE784F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745" w:type="pct"/>
            <w:tcBorders>
              <w:top w:val="single" w:color="auto" w:sz="4" w:space="0"/>
              <w:left w:val="single" w:color="auto" w:sz="4" w:space="0"/>
              <w:bottom w:val="single" w:color="auto" w:sz="4" w:space="0"/>
              <w:right w:val="single" w:color="auto" w:sz="4" w:space="0"/>
            </w:tcBorders>
            <w:vAlign w:val="center"/>
          </w:tcPr>
          <w:p w14:paraId="4557C39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p w14:paraId="4D244A6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657" w:type="pct"/>
            <w:tcBorders>
              <w:top w:val="single" w:color="auto" w:sz="4" w:space="0"/>
              <w:left w:val="single" w:color="auto" w:sz="4" w:space="0"/>
              <w:bottom w:val="single" w:color="auto" w:sz="4" w:space="0"/>
              <w:right w:val="single" w:color="auto" w:sz="4" w:space="0"/>
            </w:tcBorders>
            <w:vAlign w:val="center"/>
          </w:tcPr>
          <w:p w14:paraId="2A0BD1D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w:t>
            </w:r>
          </w:p>
          <w:p w14:paraId="2333560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r>
      <w:tr w14:paraId="43F4D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483" w:type="pct"/>
            <w:tcBorders>
              <w:top w:val="single" w:color="auto" w:sz="4" w:space="0"/>
              <w:left w:val="single" w:color="auto" w:sz="4" w:space="0"/>
              <w:bottom w:val="single" w:color="auto" w:sz="4" w:space="0"/>
              <w:right w:val="single" w:color="auto" w:sz="4" w:space="0"/>
            </w:tcBorders>
            <w:vAlign w:val="center"/>
          </w:tcPr>
          <w:p w14:paraId="7D8E26A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831" w:type="pct"/>
            <w:tcBorders>
              <w:top w:val="single" w:color="auto" w:sz="4" w:space="0"/>
              <w:left w:val="single" w:color="auto" w:sz="4" w:space="0"/>
              <w:bottom w:val="single" w:color="auto" w:sz="4" w:space="0"/>
              <w:right w:val="single" w:color="auto" w:sz="4" w:space="0"/>
            </w:tcBorders>
            <w:vAlign w:val="center"/>
          </w:tcPr>
          <w:p w14:paraId="4E2538B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59932D4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831" w:type="pct"/>
            <w:tcBorders>
              <w:top w:val="single" w:color="auto" w:sz="4" w:space="0"/>
              <w:left w:val="single" w:color="auto" w:sz="4" w:space="0"/>
              <w:bottom w:val="single" w:color="auto" w:sz="4" w:space="0"/>
              <w:right w:val="single" w:color="auto" w:sz="4" w:space="0"/>
            </w:tcBorders>
            <w:vAlign w:val="center"/>
          </w:tcPr>
          <w:p w14:paraId="18A0050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184DC49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3327B86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745" w:type="pct"/>
            <w:tcBorders>
              <w:top w:val="single" w:color="auto" w:sz="4" w:space="0"/>
              <w:left w:val="single" w:color="auto" w:sz="4" w:space="0"/>
              <w:bottom w:val="single" w:color="auto" w:sz="4" w:space="0"/>
              <w:right w:val="single" w:color="auto" w:sz="4" w:space="0"/>
            </w:tcBorders>
            <w:vAlign w:val="center"/>
          </w:tcPr>
          <w:p w14:paraId="08E5B37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14:paraId="565A3D8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r>
      <w:tr w14:paraId="065BA0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483" w:type="pct"/>
            <w:tcBorders>
              <w:top w:val="single" w:color="auto" w:sz="4" w:space="0"/>
              <w:left w:val="single" w:color="auto" w:sz="4" w:space="0"/>
              <w:bottom w:val="single" w:color="auto" w:sz="4" w:space="0"/>
              <w:right w:val="single" w:color="auto" w:sz="4" w:space="0"/>
            </w:tcBorders>
            <w:vAlign w:val="center"/>
          </w:tcPr>
          <w:p w14:paraId="1934A2C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831" w:type="pct"/>
            <w:tcBorders>
              <w:top w:val="single" w:color="auto" w:sz="4" w:space="0"/>
              <w:left w:val="single" w:color="auto" w:sz="4" w:space="0"/>
              <w:bottom w:val="single" w:color="auto" w:sz="4" w:space="0"/>
              <w:right w:val="single" w:color="auto" w:sz="4" w:space="0"/>
            </w:tcBorders>
            <w:vAlign w:val="center"/>
          </w:tcPr>
          <w:p w14:paraId="3BAF86F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57736F9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831" w:type="pct"/>
            <w:tcBorders>
              <w:top w:val="single" w:color="auto" w:sz="4" w:space="0"/>
              <w:left w:val="single" w:color="auto" w:sz="4" w:space="0"/>
              <w:bottom w:val="single" w:color="auto" w:sz="4" w:space="0"/>
              <w:right w:val="single" w:color="auto" w:sz="4" w:space="0"/>
            </w:tcBorders>
            <w:vAlign w:val="center"/>
          </w:tcPr>
          <w:p w14:paraId="7195506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6670ED8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4D31573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745" w:type="pct"/>
            <w:tcBorders>
              <w:top w:val="single" w:color="auto" w:sz="4" w:space="0"/>
              <w:left w:val="single" w:color="auto" w:sz="4" w:space="0"/>
              <w:bottom w:val="single" w:color="auto" w:sz="4" w:space="0"/>
              <w:right w:val="single" w:color="auto" w:sz="4" w:space="0"/>
            </w:tcBorders>
            <w:vAlign w:val="center"/>
          </w:tcPr>
          <w:p w14:paraId="2AABA01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14:paraId="0030D60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r>
      <w:tr w14:paraId="10077B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483" w:type="pct"/>
            <w:tcBorders>
              <w:top w:val="single" w:color="auto" w:sz="4" w:space="0"/>
              <w:left w:val="single" w:color="auto" w:sz="4" w:space="0"/>
              <w:bottom w:val="single" w:color="auto" w:sz="4" w:space="0"/>
              <w:right w:val="single" w:color="auto" w:sz="4" w:space="0"/>
            </w:tcBorders>
            <w:vAlign w:val="center"/>
          </w:tcPr>
          <w:p w14:paraId="5ED38DE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831" w:type="pct"/>
            <w:tcBorders>
              <w:top w:val="single" w:color="auto" w:sz="4" w:space="0"/>
              <w:left w:val="single" w:color="auto" w:sz="4" w:space="0"/>
              <w:bottom w:val="single" w:color="auto" w:sz="4" w:space="0"/>
              <w:right w:val="single" w:color="auto" w:sz="4" w:space="0"/>
            </w:tcBorders>
            <w:vAlign w:val="center"/>
          </w:tcPr>
          <w:p w14:paraId="7F00712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1182277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831" w:type="pct"/>
            <w:tcBorders>
              <w:top w:val="single" w:color="auto" w:sz="4" w:space="0"/>
              <w:left w:val="single" w:color="auto" w:sz="4" w:space="0"/>
              <w:bottom w:val="single" w:color="auto" w:sz="4" w:space="0"/>
              <w:right w:val="single" w:color="auto" w:sz="4" w:space="0"/>
            </w:tcBorders>
            <w:vAlign w:val="center"/>
          </w:tcPr>
          <w:p w14:paraId="000788E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02FE58D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483" w:type="pct"/>
            <w:tcBorders>
              <w:top w:val="single" w:color="auto" w:sz="4" w:space="0"/>
              <w:left w:val="single" w:color="auto" w:sz="4" w:space="0"/>
              <w:bottom w:val="single" w:color="auto" w:sz="4" w:space="0"/>
              <w:right w:val="single" w:color="auto" w:sz="4" w:space="0"/>
            </w:tcBorders>
            <w:vAlign w:val="center"/>
          </w:tcPr>
          <w:p w14:paraId="084183D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745" w:type="pct"/>
            <w:tcBorders>
              <w:top w:val="single" w:color="auto" w:sz="4" w:space="0"/>
              <w:left w:val="single" w:color="auto" w:sz="4" w:space="0"/>
              <w:bottom w:val="single" w:color="auto" w:sz="4" w:space="0"/>
              <w:right w:val="single" w:color="auto" w:sz="4" w:space="0"/>
            </w:tcBorders>
            <w:vAlign w:val="center"/>
          </w:tcPr>
          <w:p w14:paraId="42F0D6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14:paraId="7F8C06E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p>
        </w:tc>
      </w:tr>
    </w:tbl>
    <w:p w14:paraId="1F86C24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详见附件货物清单</w:t>
      </w:r>
    </w:p>
    <w:p w14:paraId="4E64179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二、合同金额</w:t>
      </w:r>
    </w:p>
    <w:p w14:paraId="3F18CFE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本合同金额为（大写）：                  （小写：     元）人民币。</w:t>
      </w:r>
    </w:p>
    <w:p w14:paraId="5B5F557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三、技术资料</w:t>
      </w:r>
    </w:p>
    <w:p w14:paraId="79AC4E8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1.乙方应按招标文件规定的时间向甲方提供使用货物的有关技术资料。</w:t>
      </w:r>
    </w:p>
    <w:p w14:paraId="15A57D3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DB438A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四、知识产权</w:t>
      </w:r>
    </w:p>
    <w:p w14:paraId="21A5052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乙方保证，</w:t>
      </w:r>
      <w:r>
        <w:rPr>
          <w:rFonts w:hint="eastAsia" w:ascii="宋体" w:hAnsi="宋体" w:eastAsia="宋体" w:cs="宋体"/>
          <w:color w:val="auto"/>
          <w:sz w:val="24"/>
          <w:szCs w:val="24"/>
          <w:highlight w:val="none"/>
        </w:rPr>
        <w:t>所提供的货物或其任何一部分</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lang w:val="zh-CN"/>
        </w:rPr>
        <w:t>免受第三方提出的侵犯其专利权、商标权或其他知识产权的起诉。如发生此类纠纷，由乙方承担一切责任；如因此给甲方造成损失的，乙方负责全额赔偿。</w:t>
      </w:r>
    </w:p>
    <w:p w14:paraId="4DCE151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2、乙方为执行本合同而提供的技术资料或者其他相关资料、软件等由甲方永久免费使用。</w:t>
      </w:r>
    </w:p>
    <w:p w14:paraId="781629D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五、产权担保</w:t>
      </w:r>
    </w:p>
    <w:p w14:paraId="0311ACF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乙方保证所交付的货物的所有权完全属于乙方且无任何抵押、查封等产权瑕疵。</w:t>
      </w:r>
    </w:p>
    <w:p w14:paraId="0DBC48C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六、履约保证金</w:t>
      </w:r>
    </w:p>
    <w:p w14:paraId="0371B30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在签订合同后7天内向</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交纳中标总额</w:t>
      </w:r>
      <w:r>
        <w:rPr>
          <w:rFonts w:hint="eastAsia" w:ascii="宋体" w:hAnsi="宋体" w:eastAsia="宋体" w:cs="宋体"/>
          <w:b w:val="0"/>
          <w:color w:val="auto"/>
          <w:sz w:val="24"/>
          <w:szCs w:val="24"/>
          <w:highlight w:val="none"/>
        </w:rPr>
        <w:t>1%的履约保证金</w:t>
      </w:r>
      <w:r>
        <w:rPr>
          <w:rFonts w:hint="eastAsia" w:ascii="宋体" w:hAnsi="宋体" w:eastAsia="宋体" w:cs="宋体"/>
          <w:color w:val="auto"/>
          <w:sz w:val="24"/>
          <w:szCs w:val="24"/>
          <w:highlight w:val="none"/>
        </w:rPr>
        <w:t>。履约保证金在</w:t>
      </w:r>
      <w:r>
        <w:rPr>
          <w:rFonts w:hint="eastAsia" w:ascii="宋体" w:hAnsi="宋体" w:eastAsia="宋体" w:cs="宋体"/>
          <w:color w:val="auto"/>
          <w:kern w:val="2"/>
          <w:sz w:val="24"/>
          <w:szCs w:val="24"/>
          <w:highlight w:val="none"/>
        </w:rPr>
        <w:t>项目通过验收之日起7个工作日</w:t>
      </w:r>
      <w:r>
        <w:rPr>
          <w:rFonts w:hint="eastAsia" w:ascii="宋体" w:hAnsi="宋体" w:eastAsia="宋体" w:cs="宋体"/>
          <w:color w:val="auto"/>
          <w:sz w:val="24"/>
          <w:szCs w:val="24"/>
          <w:highlight w:val="none"/>
        </w:rPr>
        <w:t>凭</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开具的正规收据全额无息退还履约保证金。</w:t>
      </w:r>
    </w:p>
    <w:p w14:paraId="6A1248C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七、转包或分包</w:t>
      </w:r>
    </w:p>
    <w:p w14:paraId="53DBE18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1.本合同范围的货物，应由乙方直接供应，不得转让他人供应；</w:t>
      </w:r>
    </w:p>
    <w:p w14:paraId="7E93B58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2.除非得到甲方的书面同意，乙方不得将本合同范围的货物全部或部分分包给他人供应；</w:t>
      </w:r>
    </w:p>
    <w:p w14:paraId="08B96E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3.如有转让和未经甲方同意的分包行为，或不能在合同约定时间内完成供货的，甲方有权解除合同，</w:t>
      </w:r>
      <w:r>
        <w:rPr>
          <w:rFonts w:hint="eastAsia" w:ascii="宋体" w:hAnsi="宋体" w:eastAsia="宋体" w:cs="宋体"/>
          <w:color w:val="auto"/>
          <w:sz w:val="24"/>
          <w:szCs w:val="24"/>
          <w:highlight w:val="none"/>
          <w:lang w:eastAsia="zh-CN"/>
        </w:rPr>
        <w:t>不予退还</w:t>
      </w:r>
      <w:r>
        <w:rPr>
          <w:rFonts w:hint="eastAsia" w:ascii="宋体" w:hAnsi="宋体" w:eastAsia="宋体" w:cs="宋体"/>
          <w:color w:val="auto"/>
          <w:sz w:val="24"/>
          <w:szCs w:val="24"/>
          <w:highlight w:val="none"/>
        </w:rPr>
        <w:t>履约保证金并追究乙方的违约责任。</w:t>
      </w:r>
    </w:p>
    <w:p w14:paraId="553D5A4C">
      <w:pPr>
        <w:keepNext w:val="0"/>
        <w:keepLines w:val="0"/>
        <w:pageBreakBefore w:val="0"/>
        <w:widowControl w:val="0"/>
        <w:shd w:val="clear"/>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八、质保期</w:t>
      </w:r>
    </w:p>
    <w:p w14:paraId="2C6CE4FB">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硬件提供3</w:t>
      </w:r>
      <w:r>
        <w:rPr>
          <w:rFonts w:hint="eastAsia" w:ascii="宋体" w:hAnsi="宋体" w:eastAsia="宋体" w:cs="宋体"/>
          <w:bCs w:val="0"/>
          <w:color w:val="auto"/>
          <w:kern w:val="2"/>
          <w:sz w:val="24"/>
          <w:szCs w:val="24"/>
          <w:highlight w:val="none"/>
        </w:rPr>
        <w:t>年</w:t>
      </w:r>
      <w:r>
        <w:rPr>
          <w:rFonts w:hint="eastAsia" w:ascii="宋体" w:hAnsi="宋体" w:eastAsia="宋体" w:cs="宋体"/>
          <w:color w:val="auto"/>
          <w:kern w:val="2"/>
          <w:sz w:val="24"/>
          <w:szCs w:val="24"/>
          <w:highlight w:val="none"/>
        </w:rPr>
        <w:t>整体免费质保（技术要求</w:t>
      </w:r>
      <w:r>
        <w:rPr>
          <w:rFonts w:hint="eastAsia" w:ascii="宋体" w:hAnsi="宋体" w:eastAsia="宋体" w:cs="宋体"/>
          <w:color w:val="auto"/>
          <w:kern w:val="2"/>
          <w:sz w:val="24"/>
          <w:szCs w:val="24"/>
          <w:highlight w:val="none"/>
          <w:lang w:val="en-US" w:eastAsia="zh-CN"/>
        </w:rPr>
        <w:t>中</w:t>
      </w:r>
      <w:r>
        <w:rPr>
          <w:rFonts w:hint="eastAsia" w:ascii="宋体" w:hAnsi="宋体" w:eastAsia="宋体" w:cs="宋体"/>
          <w:color w:val="auto"/>
          <w:kern w:val="2"/>
          <w:sz w:val="24"/>
          <w:szCs w:val="24"/>
          <w:highlight w:val="none"/>
        </w:rPr>
        <w:t>有额外要求的按技术要求为准）。软件产品保证是正版软件并终身免费升级维护。</w:t>
      </w:r>
    </w:p>
    <w:p w14:paraId="65471A8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九、交货期、交货方式及交货地点</w:t>
      </w:r>
    </w:p>
    <w:p w14:paraId="60F8EB04">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t>1.交货期：</w:t>
      </w:r>
      <w:r>
        <w:rPr>
          <w:rFonts w:hint="eastAsia" w:ascii="宋体" w:hAnsi="宋体" w:eastAsia="宋体" w:cs="宋体"/>
          <w:color w:val="auto"/>
          <w:sz w:val="24"/>
          <w:szCs w:val="24"/>
          <w:highlight w:val="none"/>
          <w:lang w:eastAsia="zh-CN" w:bidi="ar"/>
        </w:rPr>
        <w:t>合同签订后二个月</w:t>
      </w:r>
      <w:r>
        <w:rPr>
          <w:rFonts w:hint="eastAsia" w:ascii="宋体" w:hAnsi="宋体" w:eastAsia="宋体" w:cs="宋体"/>
          <w:color w:val="auto"/>
          <w:sz w:val="24"/>
          <w:szCs w:val="24"/>
          <w:highlight w:val="none"/>
          <w:lang w:bidi="ar"/>
        </w:rPr>
        <w:t>内完成</w:t>
      </w:r>
      <w:r>
        <w:rPr>
          <w:rFonts w:hint="eastAsia" w:ascii="宋体" w:hAnsi="宋体" w:eastAsia="宋体" w:cs="宋体"/>
          <w:color w:val="auto"/>
          <w:sz w:val="24"/>
          <w:szCs w:val="24"/>
          <w:highlight w:val="none"/>
          <w:lang w:val="en-US" w:eastAsia="zh-CN" w:bidi="ar"/>
        </w:rPr>
        <w:t>供货、安装、调试，验收合格后投入使用</w:t>
      </w:r>
      <w:r>
        <w:rPr>
          <w:rFonts w:hint="eastAsia" w:ascii="宋体" w:hAnsi="宋体" w:eastAsia="宋体" w:cs="宋体"/>
          <w:color w:val="auto"/>
          <w:sz w:val="24"/>
          <w:szCs w:val="24"/>
          <w:highlight w:val="none"/>
          <w:lang w:bidi="ar"/>
        </w:rPr>
        <w:t>，供应商根据采购方需求落实具体的实施计划，质保期不少于3年。</w:t>
      </w:r>
    </w:p>
    <w:p w14:paraId="433DB6E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2.交货方式：</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将货物运至</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指定地点并负责安装。</w:t>
      </w:r>
      <w:r>
        <w:rPr>
          <w:rFonts w:hint="eastAsia" w:ascii="宋体" w:hAnsi="宋体" w:eastAsia="宋体" w:cs="宋体"/>
          <w:i w:val="0"/>
          <w:iCs w:val="0"/>
          <w:caps w:val="0"/>
          <w:color w:val="auto"/>
          <w:spacing w:val="0"/>
          <w:sz w:val="24"/>
          <w:szCs w:val="24"/>
          <w:highlight w:val="none"/>
          <w:shd w:val="clear"/>
        </w:rPr>
        <w:t>乙方确保所有设备等按合同约定供货，所有设备要求为合同规定品牌且为全新正品</w:t>
      </w:r>
      <w:r>
        <w:rPr>
          <w:rFonts w:hint="eastAsia" w:ascii="宋体" w:hAnsi="宋体" w:eastAsia="宋体" w:cs="宋体"/>
          <w:i w:val="0"/>
          <w:iCs w:val="0"/>
          <w:caps w:val="0"/>
          <w:color w:val="auto"/>
          <w:spacing w:val="0"/>
          <w:sz w:val="24"/>
          <w:szCs w:val="24"/>
          <w:highlight w:val="none"/>
          <w:shd w:val="clear"/>
          <w:lang w:eastAsia="zh-CN"/>
        </w:rPr>
        <w:t>。</w:t>
      </w:r>
    </w:p>
    <w:p w14:paraId="7F934D7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3.交货地点：甲方指定地点</w:t>
      </w:r>
      <w:r>
        <w:rPr>
          <w:rFonts w:hint="eastAsia" w:ascii="宋体" w:hAnsi="宋体" w:eastAsia="宋体" w:cs="宋体"/>
          <w:color w:val="auto"/>
          <w:sz w:val="24"/>
          <w:szCs w:val="24"/>
          <w:highlight w:val="none"/>
          <w:lang w:eastAsia="zh-CN"/>
        </w:rPr>
        <w:t>。</w:t>
      </w:r>
    </w:p>
    <w:p w14:paraId="63D9CF6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十、货款支付</w:t>
      </w:r>
    </w:p>
    <w:p w14:paraId="7B11894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1.付款方式：</w:t>
      </w:r>
    </w:p>
    <w:p w14:paraId="4AC5CA9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1.合同生效、具备支付条件后5个工作日内，</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开具的预付款发票，向</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支付40%的</w:t>
      </w:r>
      <w:r>
        <w:rPr>
          <w:rFonts w:hint="eastAsia" w:ascii="宋体" w:hAnsi="宋体" w:eastAsia="宋体" w:cs="宋体"/>
          <w:color w:val="auto"/>
          <w:sz w:val="24"/>
          <w:szCs w:val="24"/>
          <w:highlight w:val="none"/>
          <w:lang w:val="en-US" w:eastAsia="zh-CN"/>
        </w:rPr>
        <w:t>货</w:t>
      </w:r>
      <w:r>
        <w:rPr>
          <w:rFonts w:hint="eastAsia" w:ascii="宋体" w:hAnsi="宋体" w:eastAsia="宋体" w:cs="宋体"/>
          <w:color w:val="auto"/>
          <w:sz w:val="24"/>
          <w:szCs w:val="24"/>
          <w:highlight w:val="none"/>
          <w:lang w:val="zh-CN"/>
        </w:rPr>
        <w:t>款</w:t>
      </w:r>
      <w:r>
        <w:rPr>
          <w:rFonts w:hint="eastAsia" w:ascii="宋体" w:hAnsi="宋体" w:eastAsia="宋体" w:cs="宋体"/>
          <w:color w:val="auto"/>
          <w:sz w:val="24"/>
          <w:szCs w:val="24"/>
          <w:highlight w:val="none"/>
        </w:rPr>
        <w:t>。</w:t>
      </w:r>
    </w:p>
    <w:p w14:paraId="5D4480CE">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货物自</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送达采购人指定地点，完成安装调试完毕并经采购人验收合格和正常运行（使用）两周后</w:t>
      </w:r>
      <w:r>
        <w:rPr>
          <w:rFonts w:hint="eastAsia" w:ascii="宋体" w:hAnsi="宋体" w:eastAsia="宋体" w:cs="宋体"/>
          <w:color w:val="auto"/>
          <w:sz w:val="24"/>
          <w:szCs w:val="24"/>
          <w:highlight w:val="none"/>
          <w:lang w:val="zh-CN" w:eastAsia="zh-CN"/>
        </w:rPr>
        <w:t>在</w:t>
      </w:r>
      <w:r>
        <w:rPr>
          <w:rFonts w:hint="eastAsia" w:ascii="宋体" w:hAnsi="宋体" w:eastAsia="宋体" w:cs="宋体"/>
          <w:color w:val="auto"/>
          <w:sz w:val="24"/>
          <w:szCs w:val="24"/>
          <w:highlight w:val="none"/>
          <w:lang w:val="zh-CN"/>
        </w:rPr>
        <w:t>7个工作日内，采购人收到</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开具的正规发票后向</w:t>
      </w:r>
      <w:r>
        <w:rPr>
          <w:rFonts w:hint="eastAsia" w:ascii="宋体" w:hAnsi="宋体" w:eastAsia="宋体" w:cs="宋体"/>
          <w:color w:val="auto"/>
          <w:sz w:val="24"/>
          <w:szCs w:val="24"/>
          <w:highlight w:val="none"/>
          <w:lang w:val="zh-CN" w:eastAsia="zh-CN"/>
        </w:rPr>
        <w:t>中标供应商</w:t>
      </w:r>
      <w:r>
        <w:rPr>
          <w:rFonts w:hint="eastAsia" w:ascii="宋体" w:hAnsi="宋体" w:eastAsia="宋体" w:cs="宋体"/>
          <w:color w:val="auto"/>
          <w:sz w:val="24"/>
          <w:szCs w:val="24"/>
          <w:highlight w:val="none"/>
          <w:lang w:val="zh-CN"/>
        </w:rPr>
        <w:t>支付剩余</w:t>
      </w:r>
      <w:r>
        <w:rPr>
          <w:rFonts w:hint="eastAsia" w:ascii="宋体" w:hAnsi="宋体" w:eastAsia="宋体" w:cs="宋体"/>
          <w:color w:val="auto"/>
          <w:sz w:val="24"/>
          <w:szCs w:val="24"/>
          <w:highlight w:val="none"/>
          <w:lang w:val="en-US" w:eastAsia="zh-CN"/>
        </w:rPr>
        <w:t>金额40</w:t>
      </w:r>
      <w:r>
        <w:rPr>
          <w:rFonts w:hint="eastAsia" w:ascii="宋体" w:hAnsi="宋体" w:eastAsia="宋体" w:cs="宋体"/>
          <w:color w:val="auto"/>
          <w:sz w:val="24"/>
          <w:szCs w:val="24"/>
          <w:highlight w:val="none"/>
          <w:lang w:val="zh-CN"/>
        </w:rPr>
        <w:t>%的货款。</w:t>
      </w:r>
    </w:p>
    <w:p w14:paraId="38DF3B2F">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zh-CN"/>
        </w:rPr>
        <w:t>凭</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的供货发票，校内验收单、入库单等支付凭证办理相关支付手续，</w:t>
      </w:r>
      <w:r>
        <w:rPr>
          <w:rFonts w:hint="eastAsia" w:ascii="宋体" w:hAnsi="宋体" w:eastAsia="宋体" w:cs="宋体"/>
          <w:color w:val="auto"/>
          <w:sz w:val="24"/>
          <w:szCs w:val="24"/>
          <w:highlight w:val="none"/>
          <w:lang w:val="en-US" w:eastAsia="zh-CN"/>
        </w:rPr>
        <w:t>从验收合格至</w:t>
      </w:r>
      <w:r>
        <w:rPr>
          <w:rFonts w:hint="eastAsia" w:ascii="宋体" w:hAnsi="宋体" w:eastAsia="宋体" w:cs="宋体"/>
          <w:color w:val="auto"/>
          <w:sz w:val="24"/>
          <w:szCs w:val="24"/>
          <w:highlight w:val="none"/>
        </w:rPr>
        <w:t>满足</w:t>
      </w:r>
      <w:r>
        <w:rPr>
          <w:rFonts w:hint="eastAsia" w:ascii="宋体" w:hAnsi="宋体" w:eastAsia="宋体" w:cs="宋体"/>
          <w:color w:val="auto"/>
          <w:sz w:val="24"/>
          <w:szCs w:val="24"/>
          <w:highlight w:val="none"/>
          <w:lang w:val="en-US" w:eastAsia="zh-CN"/>
        </w:rPr>
        <w:t>本项目所有设施设备正常使用3个月后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zh-CN"/>
        </w:rPr>
        <w:t>5个工作日向</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zh-CN"/>
        </w:rPr>
        <w:t>付清全部合同款。</w:t>
      </w:r>
    </w:p>
    <w:p w14:paraId="21A0E26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.当采购数量与实际使用数量不一致时，乙方应根据实际使用量供货，合同的最终结算金额按实际使用量乘以成交单价进行计算。</w:t>
      </w:r>
    </w:p>
    <w:p w14:paraId="52F6CC7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十一、税费</w:t>
      </w:r>
    </w:p>
    <w:p w14:paraId="41B5DBA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本合同执行中相关的一切税费均由乙方负担。</w:t>
      </w:r>
    </w:p>
    <w:p w14:paraId="7FC4E5D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十二、质量保证及售后服务</w:t>
      </w:r>
    </w:p>
    <w:p w14:paraId="34B27DB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1.日常服务：如在使用过程中发生质量问题，</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在接到通知后维修响应时间为24小时以内；电话技术支持时间为24小时以内；若需上门维修，则在72小时内到达现场并进行维修；质保期满后，</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提供设备推荐保养维护周期清单，</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根据设备实际使用情况选择设备维护项目。若需上门维修，则需要提前5个工作日与</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联系。</w:t>
      </w:r>
    </w:p>
    <w:p w14:paraId="5252C5C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2.巡检服务：对于新购设备，</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需每年安排原厂工程师上门巡检设备，查看分析日志，升级固件软件，优化设备，调整不合理配置。</w:t>
      </w:r>
    </w:p>
    <w:p w14:paraId="3A0D797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3.紧急事件响应服务：</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和硬件厂商需在发生灾难性突发事件时共同提供服务及所需相关备件，响应时间为7*24。</w:t>
      </w:r>
    </w:p>
    <w:p w14:paraId="3D955ADA">
      <w:pPr>
        <w:pStyle w:val="16"/>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售后服务</w:t>
      </w:r>
      <w:r>
        <w:rPr>
          <w:rFonts w:hint="eastAsia" w:ascii="宋体" w:hAnsi="宋体" w:eastAsia="宋体" w:cs="宋体"/>
          <w:color w:val="auto"/>
          <w:sz w:val="24"/>
          <w:szCs w:val="24"/>
          <w:highlight w:val="none"/>
          <w:lang w:eastAsia="zh-CN"/>
        </w:rPr>
        <w:t>：</w:t>
      </w:r>
    </w:p>
    <w:p w14:paraId="67E9C72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1.日常服务：如在使用过程中发生质量问题，</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在接到通知后维修响应时间为24小时以内；电话技术支持时间为24小时以内；若需上门维修，则在72小时内到达现场并进行维修；质保期满后，</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提供设备推荐保养维护周期清单，</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根据设备实际使用情况选择设备维护项目。若需上门维修，则需要提前5个工作日与</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联系。</w:t>
      </w:r>
    </w:p>
    <w:p w14:paraId="053EE9C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2.巡检服务：对于新购设备，</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需每年安排原厂工程师上门巡检设备，查看分析日志，升级固件软件，优化设备，调整不合理配置。</w:t>
      </w:r>
    </w:p>
    <w:p w14:paraId="3B1E12F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3.紧急事件响应服务：</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和硬件厂商需在发生灾难性突发事件时共同提供服务及所需相关备件，响应时间为7*24。</w:t>
      </w:r>
    </w:p>
    <w:p w14:paraId="1361A18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十三、调试和验收</w:t>
      </w:r>
    </w:p>
    <w:p w14:paraId="2007089B">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安装和调试：</w:t>
      </w:r>
    </w:p>
    <w:p w14:paraId="60F6470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1.安装地点：</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指定地点。</w:t>
      </w:r>
    </w:p>
    <w:p w14:paraId="3B6EB0E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2.安装完成时间：接到</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通知后在一周内完成安装和调试，如在规定的时间内由于</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的原因不能完成安装和调试，</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应承担由此给</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造成的损失。</w:t>
      </w:r>
    </w:p>
    <w:p w14:paraId="4041776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3.安装标准：符合我国国家有关技术规范要求和技术标准，所有的软件和硬件必须保证同时安装到位。</w:t>
      </w:r>
    </w:p>
    <w:p w14:paraId="6FB8F1A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免费提供合同货物的安装服务，必须仪器制造厂技术人员到现场安装仪器并在</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的实验室人员在场情况下完成仪器设备性能的证明文件。</w:t>
      </w:r>
    </w:p>
    <w:p w14:paraId="6ED499F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在投标文件中应提供安装调试计划、对安装场地和环境的要求。</w:t>
      </w:r>
    </w:p>
    <w:p w14:paraId="643D246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6.交货前5天内，技术人员赴安装现场实地辅助准备工作。</w:t>
      </w:r>
    </w:p>
    <w:p w14:paraId="67C7B70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7.备品备件及耗材：</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应提供质保期满后主要零部件报价单、质保期满后维护费、软件升级及其相关服务内容。</w:t>
      </w:r>
    </w:p>
    <w:p w14:paraId="1723A2D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w:t>
      </w:r>
    </w:p>
    <w:p w14:paraId="0372000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乙方应严格按照合同清单的型号、数量供货，并保证甲方订购</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lang w:val="zh-CN"/>
        </w:rPr>
        <w:t>为原包装之产品。</w:t>
      </w:r>
      <w:r>
        <w:rPr>
          <w:rFonts w:hint="eastAsia" w:ascii="宋体" w:hAnsi="宋体" w:eastAsia="宋体" w:cs="宋体"/>
          <w:color w:val="auto"/>
          <w:sz w:val="24"/>
          <w:szCs w:val="24"/>
          <w:highlight w:val="none"/>
          <w:lang w:val="en-US" w:eastAsia="zh-CN"/>
        </w:rPr>
        <w:t>同时，乙方还应</w:t>
      </w:r>
      <w:r>
        <w:rPr>
          <w:rFonts w:hint="eastAsia" w:ascii="宋体" w:hAnsi="宋体" w:eastAsia="宋体" w:cs="宋体"/>
          <w:color w:val="auto"/>
          <w:sz w:val="24"/>
          <w:szCs w:val="24"/>
          <w:highlight w:val="none"/>
          <w:lang w:val="zh-CN"/>
        </w:rPr>
        <w:t>提供合同货物的有效检验文件（</w:t>
      </w:r>
      <w:r>
        <w:rPr>
          <w:rFonts w:hint="eastAsia" w:ascii="宋体" w:hAnsi="宋体" w:eastAsia="宋体" w:cs="宋体"/>
          <w:color w:val="auto"/>
          <w:sz w:val="24"/>
          <w:szCs w:val="24"/>
          <w:highlight w:val="none"/>
        </w:rPr>
        <w:t>包括厂商测试报告）</w:t>
      </w:r>
      <w:r>
        <w:rPr>
          <w:rFonts w:hint="eastAsia" w:ascii="宋体" w:hAnsi="宋体" w:eastAsia="宋体" w:cs="宋体"/>
          <w:color w:val="auto"/>
          <w:sz w:val="24"/>
          <w:szCs w:val="24"/>
          <w:highlight w:val="none"/>
          <w:lang w:val="zh-CN"/>
        </w:rPr>
        <w:t>，经甲方认可后，与货物的性能指标一起作为合同货物验收标准。甲方</w:t>
      </w:r>
      <w:r>
        <w:rPr>
          <w:rFonts w:hint="eastAsia" w:ascii="宋体" w:hAnsi="宋体" w:eastAsia="宋体" w:cs="宋体"/>
          <w:color w:val="auto"/>
          <w:sz w:val="24"/>
          <w:szCs w:val="24"/>
          <w:highlight w:val="none"/>
        </w:rPr>
        <w:t>按要求组织专家对设备进行检测、验收，</w:t>
      </w:r>
      <w:r>
        <w:rPr>
          <w:rFonts w:hint="eastAsia" w:ascii="宋体" w:hAnsi="宋体" w:eastAsia="宋体" w:cs="宋体"/>
          <w:color w:val="auto"/>
          <w:sz w:val="24"/>
          <w:szCs w:val="24"/>
          <w:highlight w:val="none"/>
          <w:lang w:val="zh-CN"/>
        </w:rPr>
        <w:t>对合同货物验收合格后，双方共同签署验收合格证书，验收中发现合同货物达不到验收标准或合同规定的性能指标，乙方必须在</w:t>
      </w:r>
      <w:r>
        <w:rPr>
          <w:rFonts w:hint="eastAsia" w:ascii="宋体" w:hAnsi="宋体" w:eastAsia="宋体" w:cs="宋体"/>
          <w:color w:val="auto"/>
          <w:sz w:val="24"/>
          <w:szCs w:val="24"/>
          <w:highlight w:val="none"/>
          <w:u w:val="single"/>
          <w:lang w:val="en-US" w:eastAsia="zh-CN"/>
        </w:rPr>
        <w:t xml:space="preserve"> 7 </w:t>
      </w:r>
      <w:r>
        <w:rPr>
          <w:rFonts w:hint="eastAsia" w:ascii="宋体" w:hAnsi="宋体" w:eastAsia="宋体" w:cs="宋体"/>
          <w:color w:val="auto"/>
          <w:sz w:val="24"/>
          <w:szCs w:val="24"/>
          <w:highlight w:val="none"/>
          <w:lang w:val="zh-CN"/>
        </w:rPr>
        <w:t>天内安排将不合格产品从甲方指定地点拉走，并应在</w:t>
      </w:r>
      <w:r>
        <w:rPr>
          <w:rFonts w:hint="eastAsia" w:ascii="宋体" w:hAnsi="宋体" w:eastAsia="宋体" w:cs="宋体"/>
          <w:color w:val="auto"/>
          <w:sz w:val="24"/>
          <w:szCs w:val="24"/>
          <w:highlight w:val="none"/>
          <w:lang w:val="en-US" w:eastAsia="zh-CN"/>
        </w:rPr>
        <w:t>收到甲方通知</w:t>
      </w:r>
      <w:r>
        <w:rPr>
          <w:rFonts w:hint="eastAsia" w:ascii="宋体" w:hAnsi="宋体" w:eastAsia="宋体" w:cs="宋体"/>
          <w:color w:val="auto"/>
          <w:sz w:val="24"/>
          <w:szCs w:val="24"/>
          <w:highlight w:val="none"/>
          <w:lang w:val="zh-CN"/>
        </w:rPr>
        <w:t>后</w:t>
      </w:r>
      <w:r>
        <w:rPr>
          <w:rFonts w:hint="eastAsia" w:ascii="宋体" w:hAnsi="宋体" w:eastAsia="宋体" w:cs="宋体"/>
          <w:color w:val="auto"/>
          <w:sz w:val="24"/>
          <w:szCs w:val="24"/>
          <w:highlight w:val="none"/>
          <w:u w:val="single"/>
          <w:lang w:val="en-US" w:eastAsia="zh-CN"/>
        </w:rPr>
        <w:t xml:space="preserve"> 7 </w:t>
      </w:r>
      <w:r>
        <w:rPr>
          <w:rFonts w:hint="eastAsia" w:ascii="宋体" w:hAnsi="宋体" w:eastAsia="宋体" w:cs="宋体"/>
          <w:color w:val="auto"/>
          <w:sz w:val="24"/>
          <w:szCs w:val="24"/>
          <w:highlight w:val="none"/>
          <w:lang w:val="zh-CN"/>
        </w:rPr>
        <w:t>天内，向甲方提交符合合同要求的新产品，</w:t>
      </w:r>
      <w:r>
        <w:rPr>
          <w:rFonts w:hint="eastAsia" w:ascii="宋体" w:hAnsi="宋体" w:eastAsia="宋体" w:cs="宋体"/>
          <w:color w:val="auto"/>
          <w:sz w:val="24"/>
          <w:szCs w:val="24"/>
          <w:highlight w:val="none"/>
          <w:lang w:val="en-US" w:eastAsia="zh-CN"/>
        </w:rPr>
        <w:t>由此产生的</w:t>
      </w:r>
      <w:r>
        <w:rPr>
          <w:rFonts w:hint="eastAsia" w:ascii="宋体" w:hAnsi="宋体" w:eastAsia="宋体" w:cs="宋体"/>
          <w:color w:val="auto"/>
          <w:sz w:val="24"/>
          <w:szCs w:val="24"/>
          <w:highlight w:val="none"/>
          <w:lang w:val="zh-CN"/>
        </w:rPr>
        <w:t>相关运输费用</w:t>
      </w:r>
      <w:r>
        <w:rPr>
          <w:rFonts w:hint="eastAsia" w:ascii="宋体" w:hAnsi="宋体" w:eastAsia="宋体" w:cs="宋体"/>
          <w:color w:val="auto"/>
          <w:sz w:val="24"/>
          <w:szCs w:val="24"/>
          <w:highlight w:val="none"/>
          <w:lang w:val="en-US" w:eastAsia="zh-CN"/>
        </w:rPr>
        <w:t>一律由乙方承担，</w:t>
      </w:r>
      <w:r>
        <w:rPr>
          <w:rFonts w:hint="eastAsia" w:ascii="宋体" w:hAnsi="宋体" w:eastAsia="宋体" w:cs="宋体"/>
          <w:color w:val="auto"/>
          <w:sz w:val="24"/>
          <w:szCs w:val="24"/>
          <w:highlight w:val="none"/>
          <w:lang w:val="zh-CN"/>
        </w:rPr>
        <w:t>直到验收合格为止。若乙方未能在上述规定时间内提供新产品，</w:t>
      </w:r>
      <w:r>
        <w:rPr>
          <w:rFonts w:hint="eastAsia" w:ascii="宋体" w:hAnsi="宋体" w:eastAsia="宋体" w:cs="宋体"/>
          <w:color w:val="auto"/>
          <w:sz w:val="24"/>
          <w:szCs w:val="24"/>
          <w:highlight w:val="none"/>
          <w:lang w:val="en-US" w:eastAsia="zh-CN"/>
        </w:rPr>
        <w:t>视为逾期供货，应承担相应的逾期供货责任。</w:t>
      </w:r>
    </w:p>
    <w:p w14:paraId="4E3783E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zh-CN"/>
        </w:rPr>
        <w:t>应于投标文件中提供合同货物的验收标准和检测办法，并在验收中提供甲方认可的相应检测手段，验收标准应符合中国有关的国家、地方、行业的标准，如若中标，经甲方确认后作为验收的依据；</w:t>
      </w:r>
    </w:p>
    <w:p w14:paraId="2D8DB59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3.如乙方委托国内代理（或其他机构）负责安装或配合安装，应在签约时指明，但乙方仍要对合同货物及其安装质量负全部责任；</w:t>
      </w:r>
    </w:p>
    <w:p w14:paraId="6EC2EFB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4.验收时乙方必须在现场，验收完毕后作出验收结果报告（包括实验室测试报告）；</w:t>
      </w:r>
    </w:p>
    <w:p w14:paraId="19AE077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5.如发现有重大的质量问题，双方均同意提请国家法定检测机构鉴定，如检测结果证明产品无质量问题，由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zh-CN"/>
        </w:rPr>
        <w:t>承担检测费用；如检测结果证明产品有质量问题，由乙方承担检测费用，同时乙方同意甲方无条件退货并支付给甲方货款总价10％的赔偿金。</w:t>
      </w:r>
    </w:p>
    <w:p w14:paraId="70101130">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6.验收</w:t>
      </w:r>
      <w:r>
        <w:rPr>
          <w:rFonts w:hint="eastAsia" w:ascii="宋体" w:hAnsi="宋体" w:eastAsia="宋体" w:cs="宋体"/>
          <w:color w:val="auto"/>
          <w:sz w:val="24"/>
          <w:szCs w:val="24"/>
          <w:highlight w:val="none"/>
          <w:lang w:val="en-US" w:eastAsia="zh-CN"/>
        </w:rPr>
        <w:t>所</w:t>
      </w:r>
      <w:r>
        <w:rPr>
          <w:rFonts w:hint="eastAsia" w:ascii="宋体" w:hAnsi="宋体" w:eastAsia="宋体" w:cs="宋体"/>
          <w:color w:val="auto"/>
          <w:sz w:val="24"/>
          <w:szCs w:val="24"/>
          <w:highlight w:val="none"/>
          <w:lang w:val="zh-CN"/>
        </w:rPr>
        <w:t>产生的</w:t>
      </w:r>
      <w:r>
        <w:rPr>
          <w:rFonts w:hint="eastAsia" w:ascii="宋体" w:hAnsi="宋体" w:eastAsia="宋体" w:cs="宋体"/>
          <w:color w:val="auto"/>
          <w:sz w:val="24"/>
          <w:szCs w:val="24"/>
          <w:highlight w:val="none"/>
          <w:lang w:val="en-US" w:eastAsia="zh-CN"/>
        </w:rPr>
        <w:t>一切</w:t>
      </w:r>
      <w:r>
        <w:rPr>
          <w:rFonts w:hint="eastAsia" w:ascii="宋体" w:hAnsi="宋体" w:eastAsia="宋体" w:cs="宋体"/>
          <w:color w:val="auto"/>
          <w:sz w:val="24"/>
          <w:szCs w:val="24"/>
          <w:highlight w:val="none"/>
          <w:lang w:val="zh-CN"/>
        </w:rPr>
        <w:t>费用，</w:t>
      </w:r>
      <w:r>
        <w:rPr>
          <w:rFonts w:hint="eastAsia" w:ascii="宋体" w:hAnsi="宋体" w:eastAsia="宋体" w:cs="宋体"/>
          <w:color w:val="auto"/>
          <w:sz w:val="24"/>
          <w:szCs w:val="24"/>
          <w:highlight w:val="none"/>
          <w:lang w:val="en-US" w:eastAsia="zh-CN"/>
        </w:rPr>
        <w:t>包括验收不合格重新验收所产生的费用</w:t>
      </w:r>
      <w:r>
        <w:rPr>
          <w:rFonts w:hint="eastAsia" w:ascii="宋体" w:hAnsi="宋体" w:eastAsia="宋体" w:cs="宋体"/>
          <w:color w:val="auto"/>
          <w:sz w:val="24"/>
          <w:szCs w:val="24"/>
          <w:highlight w:val="none"/>
          <w:lang w:val="zh-CN"/>
        </w:rPr>
        <w:t>，由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zh-CN"/>
        </w:rPr>
        <w:t>承担。</w:t>
      </w:r>
    </w:p>
    <w:p w14:paraId="2B10985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十四、货物包装、发运及运输</w:t>
      </w:r>
    </w:p>
    <w:p w14:paraId="4D93683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1.乙方应在货物发运前对其进行满足运输距离、防潮、防震、防锈和防破损装卸等要求包装，以保证货物安全运达甲方指定地点。</w:t>
      </w:r>
    </w:p>
    <w:p w14:paraId="77A951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2.使用说明书、质量检验证明书、随配附件和工具以及清单一并附于货物内。</w:t>
      </w:r>
    </w:p>
    <w:p w14:paraId="54E8CA4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3.乙方在货物发运手续办理完毕后24小时内或货到甲方48小时前通知甲方，以准备接货。</w:t>
      </w:r>
    </w:p>
    <w:p w14:paraId="364A257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4.货物在交付甲方前发生的风险均由乙方负责。</w:t>
      </w:r>
    </w:p>
    <w:p w14:paraId="2894C7A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5.货物在规定的交付期限内由乙方送达甲方指定的地点视为交付，乙方同时需通知甲方货物已送达。</w:t>
      </w:r>
    </w:p>
    <w:p w14:paraId="03A1CEE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十五、违约责任</w:t>
      </w:r>
    </w:p>
    <w:p w14:paraId="79016C5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1.甲方无正当理由拒收货物的，甲方向乙方偿付拒收货款总值的百分之五违约金。</w:t>
      </w:r>
    </w:p>
    <w:p w14:paraId="188B57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2.甲方无故逾期验收和办理货款支付手续的，甲方应按逾期付款总额每日万分之五向乙方支付违约金。</w:t>
      </w:r>
    </w:p>
    <w:p w14:paraId="0DCE32B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逾期交付货物的，乙方应按逾期交货总额每日万分之五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04761C8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i w:val="0"/>
          <w:iCs w:val="0"/>
          <w:caps w:val="0"/>
          <w:color w:val="auto"/>
          <w:spacing w:val="0"/>
          <w:sz w:val="24"/>
          <w:szCs w:val="24"/>
          <w:highlight w:val="none"/>
          <w:shd w:val="clear"/>
          <w:lang w:eastAsia="zh-CN"/>
        </w:rPr>
      </w:pPr>
      <w:r>
        <w:rPr>
          <w:rFonts w:hint="eastAsia" w:ascii="宋体" w:hAnsi="宋体" w:eastAsia="宋体" w:cs="宋体"/>
          <w:color w:val="auto"/>
          <w:sz w:val="24"/>
          <w:szCs w:val="24"/>
          <w:highlight w:val="none"/>
        </w:rPr>
        <w:t>4.乙方所交的货物品种、型号、规格、技术参数、质量不符合合同规定及招标文件规定标准的，甲方有权拒收该货物，乙方愿意更换货物但逾期交货的，按乙方逾期交货处理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同时</w:t>
      </w:r>
      <w:r>
        <w:rPr>
          <w:rFonts w:hint="eastAsia" w:ascii="宋体" w:hAnsi="宋体" w:eastAsia="宋体" w:cs="宋体"/>
          <w:i w:val="0"/>
          <w:iCs w:val="0"/>
          <w:caps w:val="0"/>
          <w:color w:val="auto"/>
          <w:spacing w:val="0"/>
          <w:sz w:val="24"/>
          <w:szCs w:val="24"/>
          <w:highlight w:val="none"/>
          <w:shd w:val="clear"/>
        </w:rPr>
        <w:t>因补货所产生的一切费用全部由其自行承担</w:t>
      </w:r>
      <w:r>
        <w:rPr>
          <w:rFonts w:hint="eastAsia" w:ascii="宋体" w:hAnsi="宋体" w:eastAsia="宋体" w:cs="宋体"/>
          <w:color w:val="auto"/>
          <w:sz w:val="24"/>
          <w:szCs w:val="24"/>
          <w:highlight w:val="none"/>
        </w:rPr>
        <w:t>。乙方拒绝更换货物的，甲方可单方面解除合同</w:t>
      </w:r>
      <w:r>
        <w:rPr>
          <w:rFonts w:hint="eastAsia" w:ascii="宋体" w:hAnsi="宋体" w:eastAsia="宋体" w:cs="宋体"/>
          <w:color w:val="auto"/>
          <w:sz w:val="24"/>
          <w:szCs w:val="24"/>
          <w:highlight w:val="none"/>
          <w:lang w:eastAsia="zh-CN"/>
        </w:rPr>
        <w:t>，</w:t>
      </w:r>
      <w:r>
        <w:rPr>
          <w:rFonts w:hint="eastAsia" w:ascii="宋体" w:hAnsi="宋体" w:eastAsia="宋体" w:cs="宋体"/>
          <w:i w:val="0"/>
          <w:iCs w:val="0"/>
          <w:caps w:val="0"/>
          <w:color w:val="auto"/>
          <w:spacing w:val="0"/>
          <w:sz w:val="24"/>
          <w:szCs w:val="24"/>
          <w:highlight w:val="none"/>
          <w:shd w:val="clear"/>
        </w:rPr>
        <w:t>造成工期延误的，乙方应按合同约定承担相应的违约责任</w:t>
      </w:r>
      <w:r>
        <w:rPr>
          <w:rFonts w:hint="eastAsia" w:ascii="宋体" w:hAnsi="宋体" w:eastAsia="宋体" w:cs="宋体"/>
          <w:i w:val="0"/>
          <w:iCs w:val="0"/>
          <w:caps w:val="0"/>
          <w:color w:val="auto"/>
          <w:spacing w:val="0"/>
          <w:sz w:val="24"/>
          <w:szCs w:val="24"/>
          <w:highlight w:val="none"/>
          <w:shd w:val="clear"/>
          <w:lang w:eastAsia="zh-CN"/>
        </w:rPr>
        <w:t>。</w:t>
      </w:r>
    </w:p>
    <w:p w14:paraId="546885E5">
      <w:pPr>
        <w:pStyle w:val="16"/>
        <w:spacing w:line="360" w:lineRule="auto"/>
        <w:ind w:firstLine="480" w:firstLineChars="200"/>
        <w:rPr>
          <w:rFonts w:hint="eastAsia" w:ascii="宋体" w:hAnsi="宋体" w:eastAsia="宋体" w:cs="宋体"/>
          <w:i w:val="0"/>
          <w:iCs w:val="0"/>
          <w:caps w:val="0"/>
          <w:color w:val="auto"/>
          <w:spacing w:val="0"/>
          <w:sz w:val="24"/>
          <w:szCs w:val="24"/>
          <w:highlight w:val="none"/>
          <w:shd w:val="clear"/>
          <w:lang w:val="en-US" w:eastAsia="zh-CN"/>
        </w:rPr>
      </w:pPr>
      <w:r>
        <w:rPr>
          <w:rFonts w:hint="eastAsia" w:ascii="宋体" w:hAnsi="宋体" w:eastAsia="宋体" w:cs="宋体"/>
          <w:i w:val="0"/>
          <w:iCs w:val="0"/>
          <w:caps w:val="0"/>
          <w:color w:val="auto"/>
          <w:spacing w:val="0"/>
          <w:sz w:val="24"/>
          <w:szCs w:val="24"/>
          <w:highlight w:val="none"/>
          <w:shd w:val="clear"/>
          <w:lang w:val="en-US" w:eastAsia="zh-CN"/>
        </w:rPr>
        <w:t>5.在合同履行过程中，若乙方提供的产品被发现存在以下情形：使用劣质产品冒充合格产品、使用虚假产品冒充真实产品、未经授权使用他人品牌或商标（冒牌）、未经授权使用他人商标或品牌进行生产（贴牌）、或未经授权声称拥有专利权等，构成假冒伪劣行为，则甲方对于尚未支付的合同款项有权不予支付。同时，乙方必须无条件退还甲方已支付的全部货款。</w:t>
      </w:r>
    </w:p>
    <w:p w14:paraId="31AD483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十六、不可抗力事件处理</w:t>
      </w:r>
    </w:p>
    <w:p w14:paraId="359DFD3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1.在合同有效期内，任何一方因不可抗力事件导致不能履行合同，则合同履行期可延长，其延长期与不可抗力影响期相同。</w:t>
      </w:r>
    </w:p>
    <w:p w14:paraId="5AAEBA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2.不可抗力事件发生后，应立即通知对方，并寄送有关权威机构出具的证明。</w:t>
      </w:r>
    </w:p>
    <w:p w14:paraId="23F881E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3.不可抗力事件延续120天以上，双方应通过友好协商，确定是否继续履行合同。</w:t>
      </w:r>
    </w:p>
    <w:p w14:paraId="4249E45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十七、争议的解决方式</w:t>
      </w:r>
    </w:p>
    <w:p w14:paraId="2B5C2E5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双方在执行合同中所发生的一切争议，应通过协商解决。如协商不成，可向甲方所在地</w:t>
      </w:r>
      <w:r>
        <w:rPr>
          <w:rFonts w:hint="eastAsia" w:ascii="宋体" w:hAnsi="宋体" w:eastAsia="宋体" w:cs="宋体"/>
          <w:color w:val="auto"/>
          <w:sz w:val="24"/>
          <w:szCs w:val="24"/>
          <w:highlight w:val="none"/>
          <w:lang w:val="en-US" w:eastAsia="zh-CN"/>
        </w:rPr>
        <w:t>钱塘区人民</w:t>
      </w:r>
      <w:r>
        <w:rPr>
          <w:rFonts w:hint="eastAsia" w:ascii="宋体" w:hAnsi="宋体" w:eastAsia="宋体" w:cs="宋体"/>
          <w:color w:val="auto"/>
          <w:sz w:val="24"/>
          <w:szCs w:val="24"/>
          <w:highlight w:val="none"/>
        </w:rPr>
        <w:t>法院起诉。</w:t>
      </w:r>
    </w:p>
    <w:p w14:paraId="11AB71C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十八、合同生效及其它</w:t>
      </w:r>
    </w:p>
    <w:p w14:paraId="5CB8A11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1.合同经双方法定代表人或委托代理人签字并加盖单位公章后生效。</w:t>
      </w:r>
    </w:p>
    <w:p w14:paraId="2D99E5B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下述合同附件为本合同不可分割的部分并与本合同具有同等效力：</w:t>
      </w:r>
    </w:p>
    <w:p w14:paraId="1E5B611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w:t>
      </w:r>
    </w:p>
    <w:p w14:paraId="446FB0F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w:t>
      </w:r>
    </w:p>
    <w:p w14:paraId="6A680D5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(3)招标文件答疑、补充通知</w:t>
      </w:r>
    </w:p>
    <w:p w14:paraId="3E1B84F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w:t>
      </w:r>
    </w:p>
    <w:p w14:paraId="732338E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本合同未尽事宜，均遵照中华人民共和国相关法律、法规执行</w:t>
      </w:r>
      <w:r>
        <w:rPr>
          <w:rFonts w:hint="eastAsia" w:ascii="宋体" w:hAnsi="宋体" w:eastAsia="宋体" w:cs="宋体"/>
          <w:color w:val="auto"/>
          <w:sz w:val="24"/>
          <w:szCs w:val="24"/>
          <w:highlight w:val="none"/>
        </w:rPr>
        <w:t>。</w:t>
      </w:r>
    </w:p>
    <w:p w14:paraId="004DBF4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.本合同一式四份，甲、乙双方各两份。都具有同等法律效力。</w:t>
      </w:r>
    </w:p>
    <w:p w14:paraId="3DB471B5">
      <w:pPr>
        <w:pStyle w:val="16"/>
        <w:rPr>
          <w:rFonts w:hint="eastAsia" w:ascii="宋体" w:hAnsi="宋体" w:eastAsia="宋体" w:cs="宋体"/>
          <w:color w:val="auto"/>
          <w:sz w:val="24"/>
          <w:szCs w:val="24"/>
          <w:highlight w:val="none"/>
        </w:rPr>
      </w:pPr>
    </w:p>
    <w:p w14:paraId="466EB7A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                      乙方（盖章）：</w:t>
      </w:r>
    </w:p>
    <w:p w14:paraId="7F9802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               法定代表人或委托代理人</w:t>
      </w:r>
    </w:p>
    <w:p w14:paraId="1872595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                            （签字）</w:t>
      </w:r>
    </w:p>
    <w:p w14:paraId="3598955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                            开户行：</w:t>
      </w:r>
    </w:p>
    <w:p w14:paraId="4057E3B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                              账户：</w:t>
      </w:r>
    </w:p>
    <w:p w14:paraId="4DCF474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电话：</w:t>
      </w:r>
    </w:p>
    <w:p w14:paraId="1E82C4F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签字日期：    年  月  日           签字日期：      年  月  日</w:t>
      </w:r>
    </w:p>
    <w:p w14:paraId="6173B5B2">
      <w:pPr>
        <w:rPr>
          <w:rFonts w:hint="eastAsia" w:ascii="宋体" w:hAnsi="宋体" w:eastAsia="宋体" w:cs="宋体"/>
          <w:color w:val="auto"/>
          <w:highlight w:val="none"/>
        </w:rPr>
      </w:pPr>
    </w:p>
    <w:p w14:paraId="38E2169A">
      <w:pPr>
        <w:rPr>
          <w:rFonts w:hint="eastAsia" w:ascii="宋体" w:hAnsi="宋体" w:eastAsia="宋体" w:cs="宋体"/>
          <w:bCs/>
          <w:color w:val="auto"/>
          <w:sz w:val="24"/>
          <w:highlight w:val="none"/>
        </w:rPr>
      </w:pPr>
    </w:p>
    <w:p w14:paraId="64042A52">
      <w:pPr>
        <w:rPr>
          <w:rFonts w:hint="eastAsia" w:ascii="宋体" w:hAnsi="宋体" w:eastAsia="宋体" w:cs="宋体"/>
          <w:color w:val="auto"/>
          <w:highlight w:val="none"/>
        </w:rPr>
      </w:pPr>
    </w:p>
    <w:p w14:paraId="1504616A">
      <w:pPr>
        <w:snapToGrid w:val="0"/>
        <w:spacing w:line="360" w:lineRule="auto"/>
        <w:rPr>
          <w:rFonts w:hint="eastAsia" w:ascii="宋体" w:hAnsi="宋体" w:eastAsia="宋体" w:cs="宋体"/>
          <w:b/>
          <w:color w:val="auto"/>
          <w:sz w:val="24"/>
          <w:highlight w:val="none"/>
        </w:rPr>
        <w:sectPr>
          <w:pgSz w:w="11906" w:h="16838"/>
          <w:pgMar w:top="1440" w:right="1080" w:bottom="1440" w:left="1080" w:header="851" w:footer="850" w:gutter="0"/>
          <w:pgBorders>
            <w:top w:val="none" w:sz="0" w:space="0"/>
            <w:left w:val="none" w:sz="0" w:space="0"/>
            <w:bottom w:val="none" w:sz="0" w:space="0"/>
            <w:right w:val="none" w:sz="0" w:space="0"/>
          </w:pgBorders>
          <w:cols w:space="0" w:num="1"/>
          <w:rtlGutter w:val="0"/>
          <w:docGrid w:linePitch="312" w:charSpace="0"/>
        </w:sectPr>
      </w:pPr>
    </w:p>
    <w:p w14:paraId="78521865">
      <w:pPr>
        <w:adjustRightInd w:val="0"/>
        <w:snapToGrid w:val="0"/>
        <w:spacing w:line="360" w:lineRule="auto"/>
        <w:ind w:firstLine="482" w:firstLineChars="20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廉洁协议书</w:t>
      </w:r>
    </w:p>
    <w:p w14:paraId="13D585CF">
      <w:pPr>
        <w:adjustRightInd w:val="0"/>
        <w:snapToGrid w:val="0"/>
        <w:spacing w:line="360" w:lineRule="auto"/>
        <w:ind w:firstLine="480" w:firstLineChars="200"/>
        <w:rPr>
          <w:rFonts w:hint="eastAsia" w:ascii="宋体" w:hAnsi="宋体" w:eastAsia="宋体" w:cs="宋体"/>
          <w:color w:val="auto"/>
          <w:sz w:val="24"/>
          <w:highlight w:val="none"/>
        </w:rPr>
      </w:pPr>
    </w:p>
    <w:p w14:paraId="1FF6C09E">
      <w:pPr>
        <w:adjustRightInd w:val="0"/>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甲方：</w:t>
      </w:r>
      <w:r>
        <w:rPr>
          <w:rFonts w:hint="eastAsia" w:ascii="宋体" w:hAnsi="宋体" w:eastAsia="宋体" w:cs="宋体"/>
          <w:bCs/>
          <w:color w:val="auto"/>
          <w:sz w:val="24"/>
          <w:highlight w:val="none"/>
          <w:u w:val="single"/>
        </w:rPr>
        <w:t>浙江</w:t>
      </w:r>
      <w:r>
        <w:rPr>
          <w:rFonts w:hint="eastAsia" w:ascii="宋体" w:hAnsi="宋体" w:eastAsia="宋体" w:cs="宋体"/>
          <w:bCs/>
          <w:color w:val="auto"/>
          <w:sz w:val="24"/>
          <w:highlight w:val="none"/>
          <w:u w:val="single"/>
          <w:lang w:val="en-US" w:eastAsia="zh-CN"/>
        </w:rPr>
        <w:t xml:space="preserve">省第三女子监狱  </w:t>
      </w:r>
    </w:p>
    <w:p w14:paraId="7AADE0BD">
      <w:pPr>
        <w:adjustRightInd w:val="0"/>
        <w:snapToGrid w:val="0"/>
        <w:spacing w:line="360" w:lineRule="auto"/>
        <w:ind w:firstLine="482" w:firstLineChars="200"/>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rPr>
        <w:t>乙方：</w:t>
      </w:r>
      <w:r>
        <w:rPr>
          <w:rFonts w:hint="eastAsia" w:ascii="宋体" w:hAnsi="宋体" w:eastAsia="宋体" w:cs="宋体"/>
          <w:b/>
          <w:color w:val="auto"/>
          <w:sz w:val="24"/>
          <w:highlight w:val="none"/>
          <w:u w:val="single"/>
        </w:rPr>
        <w:t xml:space="preserve">                            </w:t>
      </w:r>
    </w:p>
    <w:p w14:paraId="23E7A96D">
      <w:pPr>
        <w:adjustRightInd w:val="0"/>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项目名称：</w:t>
      </w:r>
    </w:p>
    <w:p w14:paraId="1B78F4D5">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为了保持廉政自律的工作作风，防止各种不正当行为的发生，根据国家和省市有关廉政建设的各项规定，结合项目的特点，订立本协议如下：</w:t>
      </w:r>
    </w:p>
    <w:p w14:paraId="424772AD">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一、甲乙双方应当自觉遵守关于廉政建设的各项规定。</w:t>
      </w:r>
    </w:p>
    <w:p w14:paraId="3F154C85">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二、甲方及其工作人员不得以任何形式向乙方索要和收受回扣等好处费。</w:t>
      </w:r>
    </w:p>
    <w:p w14:paraId="166A545F">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三、甲方工作人员应当保持与乙方的正常业务交往，不得接受乙方的现金、有价证券和贵重物品，不得在乙方报销任何应有个人支付的费用。</w:t>
      </w:r>
    </w:p>
    <w:p w14:paraId="6050B696">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四、甲方工作人员不得参加可能对公正执行公务有影响的宴请和娱乐活动。</w:t>
      </w:r>
    </w:p>
    <w:p w14:paraId="4CBEA89C">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五、甲方工作人员不得要求接受乙方为其住房装修、婚丧嫁娶、家属和子女的工作安排以及出国等提供方便。</w:t>
      </w:r>
    </w:p>
    <w:p w14:paraId="634EB61E">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六、甲方工作人员不得向乙方介绍家属或者亲友从事与甲方项目有关的经济活动。</w:t>
      </w:r>
    </w:p>
    <w:p w14:paraId="0414112F">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七、乙方应当通过正常途径开展业务工作，不得为获取某些不正当利益而向甲方工作人员赠送礼金、有价证券和贵重物品等。</w:t>
      </w:r>
    </w:p>
    <w:p w14:paraId="38BC3E17">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八、乙方不得为谋取私利擅自与甲方工作人员进行私下商谈或者达成默契。</w:t>
      </w:r>
    </w:p>
    <w:p w14:paraId="04E54139">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九、乙方不得以洽谈业务、签订经济合同为借口，邀请甲方工作人员外出旅游和进入高档娱乐性场所。</w:t>
      </w:r>
    </w:p>
    <w:p w14:paraId="6BFF4334">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十、乙方不得为甲方和个人购置或者提供通讯工具、家电、高档办公用品等物品。</w:t>
      </w:r>
    </w:p>
    <w:p w14:paraId="4154EAB1">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一、乙方如发现甲方工作人员有违反上述协议者，应向甲方领导或者甲方上级单位举报。甲方不得找任何借口对乙方进行报复。甲方对举报属实和严格遵守廉政协议的乙方，在同等条件下给予承接后续项目的优先邀请投标权。</w:t>
      </w:r>
    </w:p>
    <w:p w14:paraId="5835FC8E">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二、甲方发现乙方有违反本协议或者采用不正当的手段行贿甲方工作人员，甲方根据具体情节和造成的后果追究乙方合同造价1%—5%的违约金，由此给甲方造成的损失均由乙方承担，乙方用不正当手段获取的非法所得由甲方单位予以追缴。</w:t>
      </w:r>
    </w:p>
    <w:p w14:paraId="7BE83F09">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十三、严格执行中纪委下发的中纪发【2007】7号《中共中央纪委关于严格禁止利用职务上的便利谋取不正当利益的若干规定》。</w:t>
      </w:r>
    </w:p>
    <w:p w14:paraId="4EDAC722">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十四、本廉政协议作为合同的附件，与合同具有同等法律效力，经协议双方签署后立即生效。</w:t>
      </w:r>
    </w:p>
    <w:p w14:paraId="11F7417B">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十五、本协议一式两份，甲、乙双方各执一份。</w:t>
      </w:r>
    </w:p>
    <w:p w14:paraId="14B75223">
      <w:pPr>
        <w:adjustRightInd w:val="0"/>
        <w:snapToGrid w:val="0"/>
        <w:spacing w:line="360" w:lineRule="auto"/>
        <w:ind w:firstLine="480" w:firstLineChars="200"/>
        <w:rPr>
          <w:rFonts w:hint="eastAsia" w:ascii="宋体" w:hAnsi="宋体" w:eastAsia="宋体" w:cs="宋体"/>
          <w:color w:val="auto"/>
          <w:sz w:val="24"/>
          <w:highlight w:val="none"/>
        </w:rPr>
      </w:pPr>
    </w:p>
    <w:p w14:paraId="3192DD04">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甲方（公章）：乙方（公章）：</w:t>
      </w:r>
    </w:p>
    <w:p w14:paraId="1D9F9A22">
      <w:pPr>
        <w:adjustRightInd w:val="0"/>
        <w:snapToGrid w:val="0"/>
        <w:spacing w:line="360" w:lineRule="auto"/>
        <w:ind w:firstLine="480" w:firstLineChars="200"/>
        <w:rPr>
          <w:rFonts w:hint="eastAsia" w:ascii="宋体" w:hAnsi="宋体" w:eastAsia="宋体" w:cs="宋体"/>
          <w:color w:val="auto"/>
          <w:sz w:val="24"/>
          <w:highlight w:val="none"/>
        </w:rPr>
      </w:pPr>
    </w:p>
    <w:p w14:paraId="473C5326">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             法定代表人：</w:t>
      </w:r>
    </w:p>
    <w:p w14:paraId="27E71D9B">
      <w:pPr>
        <w:adjustRightInd w:val="0"/>
        <w:snapToGrid w:val="0"/>
        <w:spacing w:line="360" w:lineRule="auto"/>
        <w:ind w:firstLine="480" w:firstLineChars="200"/>
        <w:rPr>
          <w:rFonts w:hint="eastAsia" w:ascii="宋体" w:hAnsi="宋体" w:eastAsia="宋体" w:cs="宋体"/>
          <w:color w:val="auto"/>
          <w:sz w:val="24"/>
          <w:highlight w:val="none"/>
        </w:rPr>
      </w:pPr>
    </w:p>
    <w:p w14:paraId="4090A107">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或委托代理人：             或委托代理人：</w:t>
      </w:r>
    </w:p>
    <w:p w14:paraId="54A1D582">
      <w:pPr>
        <w:adjustRightInd w:val="0"/>
        <w:snapToGrid w:val="0"/>
        <w:spacing w:line="360" w:lineRule="auto"/>
        <w:ind w:firstLine="480" w:firstLineChars="200"/>
        <w:rPr>
          <w:rFonts w:hint="eastAsia" w:ascii="宋体" w:hAnsi="宋体" w:eastAsia="宋体" w:cs="宋体"/>
          <w:color w:val="auto"/>
          <w:sz w:val="24"/>
          <w:highlight w:val="none"/>
        </w:rPr>
      </w:pPr>
    </w:p>
    <w:p w14:paraId="16E6F0D1">
      <w:pPr>
        <w:adjustRightInd w:val="0"/>
        <w:snapToGrid w:val="0"/>
        <w:spacing w:line="360" w:lineRule="auto"/>
        <w:ind w:firstLine="1080" w:firstLineChars="450"/>
        <w:rPr>
          <w:rFonts w:hint="eastAsia" w:ascii="宋体" w:hAnsi="宋体" w:eastAsia="宋体" w:cs="宋体"/>
          <w:color w:val="auto"/>
          <w:sz w:val="24"/>
          <w:highlight w:val="none"/>
        </w:rPr>
        <w:sectPr>
          <w:headerReference r:id="rId9" w:type="first"/>
          <w:footerReference r:id="rId11" w:type="first"/>
          <w:headerReference r:id="rId8" w:type="default"/>
          <w:footerReference r:id="rId10"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eastAsia="宋体" w:cs="宋体"/>
          <w:color w:val="auto"/>
          <w:sz w:val="24"/>
          <w:highlight w:val="none"/>
        </w:rPr>
        <w:t>年    月   日                           年    月   日</w:t>
      </w:r>
    </w:p>
    <w:p w14:paraId="75CDDE22">
      <w:pPr>
        <w:pStyle w:val="5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保密协议</w:t>
      </w:r>
    </w:p>
    <w:p w14:paraId="4107282A">
      <w:pPr>
        <w:pStyle w:val="5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rPr>
      </w:pPr>
    </w:p>
    <w:p w14:paraId="07503FFF">
      <w:pPr>
        <w:pStyle w:val="53"/>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甲方：</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color w:val="auto"/>
          <w:sz w:val="24"/>
          <w:szCs w:val="24"/>
          <w:highlight w:val="none"/>
        </w:rPr>
        <w:t xml:space="preserve">（以下简称：甲方） </w:t>
      </w:r>
    </w:p>
    <w:p w14:paraId="657303F3">
      <w:pPr>
        <w:pStyle w:val="5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乙方：</w:t>
      </w:r>
      <w:r>
        <w:rPr>
          <w:rFonts w:hint="eastAsia" w:ascii="宋体" w:hAnsi="宋体" w:eastAsia="宋体" w:cs="宋体"/>
          <w:b w:val="0"/>
          <w:bCs w:val="0"/>
          <w:color w:val="auto"/>
          <w:spacing w:val="0"/>
          <w:sz w:val="24"/>
          <w:szCs w:val="24"/>
          <w:highlight w:val="none"/>
          <w:u w:val="single"/>
          <w:lang w:val="en-US" w:eastAsia="zh-CN"/>
        </w:rPr>
        <w:t xml:space="preserve">                         </w:t>
      </w:r>
      <w:r>
        <w:rPr>
          <w:rFonts w:hint="eastAsia" w:ascii="宋体" w:hAnsi="宋体" w:eastAsia="宋体" w:cs="宋体"/>
          <w:b/>
          <w:bCs/>
          <w:color w:val="auto"/>
          <w:sz w:val="24"/>
          <w:szCs w:val="24"/>
          <w:highlight w:val="none"/>
        </w:rPr>
        <w:t xml:space="preserve">（以下简称：乙方） </w:t>
      </w:r>
    </w:p>
    <w:p w14:paraId="510C6347">
      <w:pPr>
        <w:pStyle w:val="5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23EB8B22">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根据中华人民共和国相关法律法规，甲乙双方签定本保密协议如下：</w:t>
      </w:r>
    </w:p>
    <w:p w14:paraId="0CF3CD9D">
      <w:pPr>
        <w:pStyle w:val="53"/>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第一条：</w:t>
      </w:r>
      <w:r>
        <w:rPr>
          <w:rFonts w:hint="eastAsia" w:ascii="宋体" w:hAnsi="宋体" w:eastAsia="宋体" w:cs="宋体"/>
          <w:color w:val="auto"/>
          <w:sz w:val="24"/>
          <w:szCs w:val="24"/>
          <w:highlight w:val="none"/>
        </w:rPr>
        <w:t>本保密协议所指的保密信息指甲方以书面、口头或电子文件的形式提供给乙方的任何信息或数据，但不包括任何已出版的或其它形式处于公有领域的信息，以及在披露时接受方通过其它合法途径已经获得的信息。</w:t>
      </w:r>
    </w:p>
    <w:p w14:paraId="20467AFC">
      <w:pPr>
        <w:pStyle w:val="53"/>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第二条：</w:t>
      </w:r>
      <w:r>
        <w:rPr>
          <w:rFonts w:hint="eastAsia" w:ascii="宋体" w:hAnsi="宋体" w:eastAsia="宋体" w:cs="宋体"/>
          <w:color w:val="auto"/>
          <w:sz w:val="24"/>
          <w:szCs w:val="24"/>
          <w:highlight w:val="none"/>
        </w:rPr>
        <w:t>乙方同意只在本合同约定的范围内使用甲方提供的保密信息。</w:t>
      </w:r>
    </w:p>
    <w:p w14:paraId="36165A2B">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（1）采取足够的措施，保护该保密信息，不向任何第三方披露该保密信息向，也不以其它方式让无权接触该信息的单位或个人接触该信息。</w:t>
      </w:r>
    </w:p>
    <w:p w14:paraId="64EF9A9B">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（2）如为本合同的目的确实需要向第三方披露该保密信息的，则必须事先得到甲方的书面许可，并与该第三方签订保密协议。</w:t>
      </w:r>
    </w:p>
    <w:p w14:paraId="570B3253">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（3）应约束其接触保密信息的员工遵守保密义务。</w:t>
      </w:r>
    </w:p>
    <w:p w14:paraId="204F9FD2">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（4）如合同因任何原因终止，乙方应按照甲方要求将保密信息及其载体返还给甲方。</w:t>
      </w:r>
    </w:p>
    <w:p w14:paraId="4BD72BD5">
      <w:pPr>
        <w:pStyle w:val="53"/>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第三条：</w:t>
      </w:r>
      <w:r>
        <w:rPr>
          <w:rFonts w:hint="eastAsia" w:ascii="宋体" w:hAnsi="宋体" w:eastAsia="宋体" w:cs="宋体"/>
          <w:color w:val="auto"/>
          <w:sz w:val="24"/>
          <w:szCs w:val="24"/>
          <w:highlight w:val="none"/>
        </w:rPr>
        <w:t>乙方在工作期间，严禁以各种形式将甲方档案资料私自带出、损坏、涂划、丢失，严禁将与客户相关的资料、进行复制或将上述资料带离加工现场；在进入加工现场之前，要求携带摄像功能手机的人员，不得把手机带入加工场所，不准用甲方档案库的内容在市面上做商业演示，以免发生泄密事件，否则甲方将追究其法律责任。</w:t>
      </w:r>
    </w:p>
    <w:p w14:paraId="0E037C9F">
      <w:pPr>
        <w:pStyle w:val="53"/>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第四条：</w:t>
      </w:r>
      <w:r>
        <w:rPr>
          <w:rFonts w:hint="eastAsia" w:ascii="宋体" w:hAnsi="宋体" w:eastAsia="宋体" w:cs="宋体"/>
          <w:color w:val="auto"/>
          <w:sz w:val="24"/>
          <w:szCs w:val="24"/>
          <w:highlight w:val="none"/>
        </w:rPr>
        <w:t>严禁携带易燃易爆等危险物品进入加工现场，否则甲方将要求乙方更换相应的工作人员，并追究乙方相应的责任。</w:t>
      </w:r>
    </w:p>
    <w:p w14:paraId="062F6B2F">
      <w:pPr>
        <w:pStyle w:val="53"/>
        <w:keepNext w:val="0"/>
        <w:keepLines w:val="0"/>
        <w:pageBreakBefore w:val="0"/>
        <w:widowControl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第五条：</w:t>
      </w:r>
      <w:r>
        <w:rPr>
          <w:rFonts w:hint="eastAsia" w:ascii="宋体" w:hAnsi="宋体" w:eastAsia="宋体" w:cs="宋体"/>
          <w:color w:val="auto"/>
          <w:sz w:val="24"/>
          <w:szCs w:val="24"/>
          <w:highlight w:val="none"/>
        </w:rPr>
        <w:t>严禁将加工现场的办公用品携带外出，如必须携带物品，应事先征得甲方书面同意。</w:t>
      </w:r>
    </w:p>
    <w:p w14:paraId="6761313F">
      <w:pPr>
        <w:pStyle w:val="53"/>
        <w:keepNext w:val="0"/>
        <w:keepLines w:val="0"/>
        <w:pageBreakBefore w:val="0"/>
        <w:widowControl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第六条：</w:t>
      </w:r>
      <w:r>
        <w:rPr>
          <w:rFonts w:hint="eastAsia" w:ascii="宋体" w:hAnsi="宋体" w:eastAsia="宋体" w:cs="宋体"/>
          <w:color w:val="auto"/>
          <w:sz w:val="24"/>
          <w:szCs w:val="24"/>
          <w:highlight w:val="none"/>
        </w:rPr>
        <w:t>遵守甲方对加工现场的管理规章制度，不得带领外单位人员到现场参观。甲方单位为乙方工作人员办理的各种证件要妥善保管，如有遗失要及时报告甲方；严禁将办理的任何证件借予无关人员使用。在加工结束时，各种证件要交还档案室。</w:t>
      </w:r>
    </w:p>
    <w:p w14:paraId="3B7F7229">
      <w:pPr>
        <w:pStyle w:val="53"/>
        <w:keepNext w:val="0"/>
        <w:keepLines w:val="0"/>
        <w:pageBreakBefore w:val="0"/>
        <w:widowControl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第七条：</w:t>
      </w:r>
      <w:r>
        <w:rPr>
          <w:rFonts w:hint="eastAsia" w:ascii="宋体" w:hAnsi="宋体" w:eastAsia="宋体" w:cs="宋体"/>
          <w:color w:val="auto"/>
          <w:sz w:val="24"/>
          <w:szCs w:val="24"/>
          <w:highlight w:val="none"/>
        </w:rPr>
        <w:t>乙方人员在结束现场加工工作之前，为了保证档案的秘密安全，先自查电脑硬盘的内容是否已经格式化，再请甲方工作人员严格检查确认后，方可离场。</w:t>
      </w:r>
    </w:p>
    <w:p w14:paraId="6A65ECF1">
      <w:pPr>
        <w:pStyle w:val="53"/>
        <w:keepNext w:val="0"/>
        <w:keepLines w:val="0"/>
        <w:pageBreakBefore w:val="0"/>
        <w:widowControl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第八条：</w:t>
      </w:r>
      <w:r>
        <w:rPr>
          <w:rFonts w:hint="eastAsia" w:ascii="宋体" w:hAnsi="宋体" w:eastAsia="宋体" w:cs="宋体"/>
          <w:color w:val="auto"/>
          <w:sz w:val="24"/>
          <w:szCs w:val="24"/>
          <w:highlight w:val="none"/>
        </w:rPr>
        <w:t>对于涉密案卷、材料等的整理加工，乙方要最大限度地缩小涉密操作人员范围，安排骨干进行操作；在规定的时间内完成任务。切实采取有效措施，防止发生泄密问题。</w:t>
      </w:r>
    </w:p>
    <w:p w14:paraId="6BDE0358">
      <w:pPr>
        <w:pStyle w:val="53"/>
        <w:keepNext w:val="0"/>
        <w:keepLines w:val="0"/>
        <w:pageBreakBefore w:val="0"/>
        <w:widowControl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第九条：</w:t>
      </w:r>
      <w:r>
        <w:rPr>
          <w:rFonts w:hint="eastAsia" w:ascii="宋体" w:hAnsi="宋体" w:eastAsia="宋体" w:cs="宋体"/>
          <w:color w:val="auto"/>
          <w:sz w:val="24"/>
          <w:szCs w:val="24"/>
          <w:highlight w:val="none"/>
        </w:rPr>
        <w:t>所有参加档案整理加工人员必须遵守国家有关保密的规定和相关协议的约定，不得泄露甲方任何秘密。</w:t>
      </w:r>
    </w:p>
    <w:p w14:paraId="49AA6E2E">
      <w:pPr>
        <w:pStyle w:val="53"/>
        <w:keepNext w:val="0"/>
        <w:keepLines w:val="0"/>
        <w:pageBreakBefore w:val="0"/>
        <w:widowControl w:val="0"/>
        <w:kinsoku/>
        <w:wordWrap/>
        <w:overflowPunct/>
        <w:topLinePunct w:val="0"/>
        <w:autoSpaceDE/>
        <w:autoSpaceDN/>
        <w:bidi w:val="0"/>
        <w:snapToGrid w:val="0"/>
        <w:spacing w:line="360" w:lineRule="auto"/>
        <w:ind w:firstLine="472" w:firstLineChars="196"/>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第十条：</w:t>
      </w:r>
      <w:r>
        <w:rPr>
          <w:rFonts w:hint="eastAsia" w:ascii="宋体" w:hAnsi="宋体" w:eastAsia="宋体" w:cs="宋体"/>
          <w:color w:val="auto"/>
          <w:sz w:val="24"/>
          <w:szCs w:val="24"/>
          <w:highlight w:val="none"/>
        </w:rPr>
        <w:t>如果乙方根据法律程序或行政要求必须披露保密信息，乙方应事先通知甲方，并协助披露方采取必要的保护措施，防止或限制保密信息的进一步扩散。</w:t>
      </w:r>
    </w:p>
    <w:p w14:paraId="57AD5CEF">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color w:val="auto"/>
          <w:sz w:val="24"/>
          <w:szCs w:val="24"/>
          <w:highlight w:val="none"/>
        </w:rPr>
        <w:t>第十一条：</w:t>
      </w:r>
      <w:r>
        <w:rPr>
          <w:rFonts w:hint="eastAsia" w:ascii="宋体" w:hAnsi="宋体" w:eastAsia="宋体" w:cs="宋体"/>
          <w:color w:val="auto"/>
          <w:sz w:val="24"/>
          <w:szCs w:val="24"/>
          <w:highlight w:val="none"/>
        </w:rPr>
        <w:t>双方确认，本协议任何条款不构成对保密信息的转让或许可，乙方也不能在本协议目的之外使用本保密信息。</w:t>
      </w:r>
    </w:p>
    <w:p w14:paraId="29C055B9">
      <w:pPr>
        <w:pStyle w:val="53"/>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第十二条：</w:t>
      </w:r>
      <w:r>
        <w:rPr>
          <w:rFonts w:hint="eastAsia" w:ascii="宋体" w:hAnsi="宋体" w:eastAsia="宋体" w:cs="宋体"/>
          <w:color w:val="auto"/>
          <w:sz w:val="24"/>
          <w:szCs w:val="24"/>
          <w:highlight w:val="none"/>
        </w:rPr>
        <w:t>甲方此次进行的档案整理属于国家秘密范围，乙方必须遵守国家有关保密的法律和行政法规的规定，包括但不限于《</w:t>
      </w:r>
      <w:r>
        <w:rPr>
          <w:rFonts w:hint="eastAsia" w:ascii="宋体" w:hAnsi="宋体" w:eastAsia="宋体" w:cs="宋体"/>
          <w:b/>
          <w:bCs/>
          <w:color w:val="auto"/>
          <w:sz w:val="24"/>
          <w:szCs w:val="24"/>
          <w:highlight w:val="none"/>
        </w:rPr>
        <w:t>中华人民共和国保守国家秘密法》</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中华人民共和国保守国家秘密法实施办法》</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计算机信息系统保密管理暂行规定》。</w:t>
      </w:r>
    </w:p>
    <w:p w14:paraId="18EA0F64">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bCs/>
          <w:color w:val="auto"/>
          <w:sz w:val="24"/>
          <w:szCs w:val="24"/>
          <w:highlight w:val="none"/>
        </w:rPr>
      </w:pPr>
    </w:p>
    <w:p w14:paraId="5BD30B22">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bCs/>
          <w:color w:val="auto"/>
          <w:sz w:val="24"/>
          <w:szCs w:val="24"/>
          <w:highlight w:val="none"/>
        </w:rPr>
      </w:pPr>
    </w:p>
    <w:p w14:paraId="26DB9F41">
      <w:pPr>
        <w:pStyle w:val="5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rPr>
      </w:pPr>
    </w:p>
    <w:p w14:paraId="74F452C9">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甲方（盖章）：</w:t>
      </w:r>
      <w:r>
        <w:rPr>
          <w:rFonts w:hint="eastAsia" w:ascii="宋体" w:hAnsi="宋体" w:eastAsia="宋体" w:cs="宋体"/>
          <w:color w:val="auto"/>
          <w:sz w:val="24"/>
          <w:szCs w:val="24"/>
          <w:highlight w:val="none"/>
          <w:lang w:val="en-US" w:eastAsia="zh-CN"/>
        </w:rPr>
        <w:t xml:space="preserve"> </w:t>
      </w:r>
    </w:p>
    <w:p w14:paraId="70E3C6C5">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p>
    <w:p w14:paraId="6F53984B">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p w14:paraId="36732CCB">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p>
    <w:p w14:paraId="37556D7A">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乙方（盖章）：</w:t>
      </w:r>
      <w:r>
        <w:rPr>
          <w:rFonts w:hint="eastAsia" w:ascii="宋体" w:hAnsi="宋体" w:eastAsia="宋体" w:cs="宋体"/>
          <w:b w:val="0"/>
          <w:bCs w:val="0"/>
          <w:color w:val="auto"/>
          <w:spacing w:val="0"/>
          <w:sz w:val="24"/>
          <w:szCs w:val="24"/>
          <w:highlight w:val="none"/>
          <w:u w:val="none"/>
          <w:lang w:val="en-US" w:eastAsia="zh-CN"/>
        </w:rPr>
        <w:t xml:space="preserve"> </w:t>
      </w:r>
    </w:p>
    <w:p w14:paraId="419500CA">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p>
    <w:p w14:paraId="374439F3">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p w14:paraId="354A38CE">
      <w:pPr>
        <w:pStyle w:val="53"/>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p>
    <w:p w14:paraId="13DC2201">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14:paraId="6AF3ABF6">
      <w:pPr>
        <w:pStyle w:val="53"/>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rPr>
      </w:pPr>
    </w:p>
    <w:p w14:paraId="0261DE44">
      <w:pPr>
        <w:rPr>
          <w:rFonts w:hint="eastAsia" w:ascii="宋体" w:hAnsi="宋体" w:eastAsia="宋体" w:cs="宋体"/>
          <w:color w:val="auto"/>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eastAsia="宋体" w:cs="宋体"/>
          <w:color w:val="auto"/>
          <w:sz w:val="24"/>
          <w:szCs w:val="24"/>
          <w:highlight w:val="none"/>
        </w:rPr>
        <w:t>签订时间：    年    月    日</w:t>
      </w:r>
    </w:p>
    <w:p w14:paraId="6C509575">
      <w:pPr>
        <w:spacing w:line="360" w:lineRule="auto"/>
        <w:ind w:left="720" w:firstLine="723" w:firstLineChars="2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413"/>
      <w:r>
        <w:rPr>
          <w:rFonts w:hint="eastAsia" w:ascii="宋体" w:hAnsi="宋体" w:eastAsia="宋体" w:cs="宋体"/>
          <w:b/>
          <w:color w:val="auto"/>
          <w:sz w:val="36"/>
          <w:szCs w:val="20"/>
          <w:highlight w:val="none"/>
        </w:rPr>
        <w:t xml:space="preserve"> </w:t>
      </w:r>
      <w:bookmarkEnd w:id="414"/>
      <w:r>
        <w:rPr>
          <w:rFonts w:hint="eastAsia" w:ascii="宋体" w:hAnsi="宋体" w:eastAsia="宋体" w:cs="宋体"/>
          <w:b/>
          <w:color w:val="auto"/>
          <w:sz w:val="36"/>
          <w:szCs w:val="20"/>
          <w:highlight w:val="none"/>
        </w:rPr>
        <w:t>应提交的有关格式范例</w:t>
      </w:r>
    </w:p>
    <w:p w14:paraId="12E9E2FE">
      <w:pPr>
        <w:spacing w:line="360" w:lineRule="auto"/>
        <w:jc w:val="center"/>
        <w:rPr>
          <w:rFonts w:hint="eastAsia" w:ascii="宋体" w:hAnsi="宋体" w:eastAsia="宋体" w:cs="宋体"/>
          <w:b/>
          <w:color w:val="auto"/>
          <w:kern w:val="0"/>
          <w:sz w:val="36"/>
          <w:szCs w:val="36"/>
          <w:highlight w:val="none"/>
        </w:rPr>
      </w:pPr>
    </w:p>
    <w:p w14:paraId="3223FB90">
      <w:pPr>
        <w:spacing w:line="360" w:lineRule="auto"/>
        <w:jc w:val="center"/>
        <w:outlineLvl w:val="1"/>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3D4FB873">
      <w:pPr>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7DEDD50A">
      <w:pPr>
        <w:spacing w:line="360" w:lineRule="auto"/>
        <w:jc w:val="center"/>
        <w:rPr>
          <w:rFonts w:hint="eastAsia" w:ascii="宋体" w:hAnsi="宋体" w:eastAsia="宋体" w:cs="宋体"/>
          <w:b/>
          <w:color w:val="auto"/>
          <w:kern w:val="0"/>
          <w:sz w:val="36"/>
          <w:szCs w:val="36"/>
          <w:highlight w:val="none"/>
        </w:rPr>
      </w:pPr>
    </w:p>
    <w:p w14:paraId="00C0EF0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626FE109">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6B47BA45">
      <w:pPr>
        <w:snapToGrid w:val="0"/>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营业执照副本复印件</w:t>
      </w:r>
      <w:r>
        <w:rPr>
          <w:rFonts w:hint="eastAsia" w:ascii="宋体" w:hAnsi="宋体" w:eastAsia="宋体" w:cs="宋体"/>
          <w:color w:val="auto"/>
          <w:sz w:val="24"/>
          <w:highlight w:val="none"/>
        </w:rPr>
        <w:t>…………………………………………………（页码）</w:t>
      </w:r>
    </w:p>
    <w:p w14:paraId="5B6568D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本项目的特定资格要求………………………………………………（页码）</w:t>
      </w:r>
    </w:p>
    <w:p w14:paraId="5185ED56">
      <w:pPr>
        <w:snapToGrid w:val="0"/>
        <w:spacing w:line="360" w:lineRule="auto"/>
        <w:ind w:firstLine="480" w:firstLineChars="200"/>
        <w:rPr>
          <w:rFonts w:hint="eastAsia" w:ascii="宋体" w:hAnsi="宋体" w:eastAsia="宋体" w:cs="宋体"/>
          <w:color w:val="auto"/>
          <w:sz w:val="24"/>
          <w:highlight w:val="none"/>
        </w:rPr>
      </w:pPr>
    </w:p>
    <w:p w14:paraId="0B7AA10F">
      <w:pPr>
        <w:spacing w:line="360" w:lineRule="auto"/>
        <w:ind w:firstLine="480" w:firstLineChars="200"/>
        <w:rPr>
          <w:rFonts w:hint="eastAsia" w:ascii="宋体" w:hAnsi="宋体" w:eastAsia="宋体" w:cs="宋体"/>
          <w:color w:val="auto"/>
          <w:sz w:val="24"/>
          <w:highlight w:val="none"/>
        </w:rPr>
      </w:pPr>
    </w:p>
    <w:p w14:paraId="2075F319">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7B8E1B8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32888A1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我方参与（项目名称）【项目编号：        】政府采购活动，郑重承诺：</w:t>
      </w:r>
    </w:p>
    <w:p w14:paraId="662DA3C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4B67A21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5F4F6A8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5021CF4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6477944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28E7667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6109227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362F2F7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3F9E82D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1F53D60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24C95C0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4E81FB09">
      <w:pPr>
        <w:snapToGrid w:val="0"/>
        <w:spacing w:line="360" w:lineRule="auto"/>
        <w:rPr>
          <w:rFonts w:hint="eastAsia" w:ascii="宋体" w:hAnsi="宋体" w:eastAsia="宋体" w:cs="宋体"/>
          <w:color w:val="auto"/>
          <w:kern w:val="0"/>
          <w:sz w:val="24"/>
          <w:highlight w:val="none"/>
          <w:lang w:val="zh-CN"/>
        </w:rPr>
      </w:pPr>
    </w:p>
    <w:p w14:paraId="4C4CD9C0">
      <w:pPr>
        <w:snapToGrid w:val="0"/>
        <w:spacing w:line="360" w:lineRule="auto"/>
        <w:rPr>
          <w:rFonts w:hint="eastAsia" w:ascii="宋体" w:hAnsi="宋体" w:eastAsia="宋体" w:cs="宋体"/>
          <w:color w:val="auto"/>
          <w:kern w:val="0"/>
          <w:sz w:val="24"/>
          <w:highlight w:val="none"/>
          <w:lang w:val="zh-CN"/>
        </w:rPr>
      </w:pPr>
    </w:p>
    <w:p w14:paraId="600CF777">
      <w:pPr>
        <w:snapToGrid w:val="0"/>
        <w:spacing w:line="360" w:lineRule="auto"/>
        <w:ind w:left="3360" w:firstLine="42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1AD178AE">
      <w:pPr>
        <w:snapToGrid w:val="0"/>
        <w:spacing w:line="360" w:lineRule="auto"/>
        <w:rPr>
          <w:rFonts w:hint="eastAsia" w:ascii="宋体" w:hAnsi="宋体" w:eastAsia="宋体" w:cs="宋体"/>
          <w:color w:val="auto"/>
          <w:kern w:val="0"/>
          <w:sz w:val="24"/>
          <w:highlight w:val="none"/>
        </w:rPr>
      </w:pPr>
    </w:p>
    <w:p w14:paraId="15E21012">
      <w:pPr>
        <w:snapToGrid w:val="0"/>
        <w:spacing w:line="360" w:lineRule="auto"/>
        <w:ind w:left="4200" w:firstLine="42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 日</w:t>
      </w:r>
    </w:p>
    <w:p w14:paraId="152A6BE4">
      <w:pPr>
        <w:snapToGrid w:val="0"/>
        <w:spacing w:line="360" w:lineRule="auto"/>
        <w:ind w:right="480"/>
        <w:jc w:val="center"/>
        <w:rPr>
          <w:rFonts w:hint="eastAsia" w:ascii="宋体" w:hAnsi="宋体" w:eastAsia="宋体" w:cs="宋体"/>
          <w:b/>
          <w:color w:val="auto"/>
          <w:kern w:val="0"/>
          <w:sz w:val="32"/>
          <w:szCs w:val="32"/>
          <w:highlight w:val="none"/>
        </w:rPr>
      </w:pPr>
    </w:p>
    <w:p w14:paraId="1003E5AE">
      <w:pPr>
        <w:snapToGrid w:val="0"/>
        <w:spacing w:line="360" w:lineRule="auto"/>
        <w:ind w:right="480"/>
        <w:jc w:val="center"/>
        <w:rPr>
          <w:rFonts w:hint="eastAsia" w:ascii="宋体" w:hAnsi="宋体" w:eastAsia="宋体" w:cs="宋体"/>
          <w:b/>
          <w:color w:val="auto"/>
          <w:kern w:val="0"/>
          <w:sz w:val="32"/>
          <w:szCs w:val="32"/>
          <w:highlight w:val="none"/>
        </w:rPr>
      </w:pPr>
    </w:p>
    <w:p w14:paraId="6AD71F87">
      <w:pPr>
        <w:snapToGrid w:val="0"/>
        <w:spacing w:line="360" w:lineRule="auto"/>
        <w:ind w:right="480"/>
        <w:jc w:val="center"/>
        <w:rPr>
          <w:rFonts w:hint="eastAsia" w:ascii="宋体" w:hAnsi="宋体" w:eastAsia="宋体" w:cs="宋体"/>
          <w:b/>
          <w:color w:val="auto"/>
          <w:kern w:val="0"/>
          <w:sz w:val="32"/>
          <w:szCs w:val="32"/>
          <w:highlight w:val="none"/>
        </w:rPr>
      </w:pPr>
    </w:p>
    <w:p w14:paraId="096EDD5B">
      <w:pPr>
        <w:rPr>
          <w:rFonts w:hint="eastAsia" w:ascii="宋体" w:hAnsi="宋体" w:eastAsia="宋体" w:cs="宋体"/>
          <w:color w:val="auto"/>
          <w:highlight w:val="none"/>
        </w:rPr>
      </w:pPr>
    </w:p>
    <w:p w14:paraId="5486E15A">
      <w:pPr>
        <w:snapToGrid w:val="0"/>
        <w:spacing w:line="360" w:lineRule="auto"/>
        <w:ind w:right="480"/>
        <w:jc w:val="center"/>
        <w:rPr>
          <w:rFonts w:hint="eastAsia" w:ascii="宋体" w:hAnsi="宋体" w:eastAsia="宋体" w:cs="宋体"/>
          <w:b/>
          <w:color w:val="auto"/>
          <w:kern w:val="0"/>
          <w:sz w:val="32"/>
          <w:szCs w:val="32"/>
          <w:highlight w:val="none"/>
        </w:rPr>
      </w:pPr>
    </w:p>
    <w:p w14:paraId="1F8B7163">
      <w:pPr>
        <w:snapToGrid w:val="0"/>
        <w:spacing w:line="360" w:lineRule="auto"/>
        <w:ind w:right="480"/>
        <w:jc w:val="center"/>
        <w:rPr>
          <w:rFonts w:hint="eastAsia" w:ascii="宋体" w:hAnsi="宋体" w:eastAsia="宋体" w:cs="宋体"/>
          <w:b/>
          <w:color w:val="auto"/>
          <w:kern w:val="0"/>
          <w:sz w:val="32"/>
          <w:szCs w:val="32"/>
          <w:highlight w:val="none"/>
        </w:rPr>
      </w:pPr>
    </w:p>
    <w:p w14:paraId="5F966323">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0A7F7FB4">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672574D9">
      <w:pPr>
        <w:snapToGrid w:val="0"/>
        <w:spacing w:line="360" w:lineRule="auto"/>
        <w:ind w:right="480"/>
        <w:jc w:val="center"/>
        <w:rPr>
          <w:rFonts w:hint="eastAsia" w:ascii="宋体" w:hAnsi="宋体" w:eastAsia="宋体" w:cs="宋体"/>
          <w:b/>
          <w:color w:val="auto"/>
          <w:kern w:val="0"/>
          <w:sz w:val="32"/>
          <w:szCs w:val="32"/>
          <w:highlight w:val="none"/>
        </w:rPr>
      </w:pPr>
    </w:p>
    <w:p w14:paraId="0B6D5D2E">
      <w:pPr>
        <w:snapToGrid w:val="0"/>
        <w:spacing w:line="360" w:lineRule="auto"/>
        <w:ind w:right="480"/>
        <w:jc w:val="center"/>
        <w:rPr>
          <w:rFonts w:hint="eastAsia" w:ascii="宋体" w:hAnsi="宋体" w:eastAsia="宋体" w:cs="宋体"/>
          <w:b/>
          <w:color w:val="auto"/>
          <w:kern w:val="0"/>
          <w:sz w:val="32"/>
          <w:szCs w:val="32"/>
          <w:highlight w:val="none"/>
        </w:rPr>
      </w:pPr>
    </w:p>
    <w:p w14:paraId="6D2054AA">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0873BB4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4C45EEFD">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.专门面向中小企业，货物全部由符合政策要求的中小企业（或小微企业）制造的，提供相应的中小企业声明函（</w:t>
      </w:r>
      <w:r>
        <w:rPr>
          <w:rFonts w:hint="eastAsia" w:ascii="宋体" w:hAnsi="宋体" w:eastAsia="宋体" w:cs="宋体"/>
          <w:color w:val="auto"/>
          <w:sz w:val="24"/>
          <w:highlight w:val="none"/>
          <w:lang w:eastAsia="zh-CN"/>
        </w:rPr>
        <w:t>附件6</w:t>
      </w:r>
      <w:r>
        <w:rPr>
          <w:rFonts w:hint="eastAsia" w:ascii="宋体" w:hAnsi="宋体" w:eastAsia="宋体" w:cs="宋体"/>
          <w:color w:val="auto"/>
          <w:sz w:val="24"/>
          <w:highlight w:val="none"/>
        </w:rPr>
        <w:t xml:space="preserve">）。 </w:t>
      </w:r>
    </w:p>
    <w:p w14:paraId="7F6CCA08">
      <w:pPr>
        <w:widowControl/>
        <w:spacing w:line="360" w:lineRule="auto"/>
        <w:ind w:firstLine="480"/>
        <w:jc w:val="left"/>
        <w:rPr>
          <w:rFonts w:hint="eastAsia" w:ascii="宋体" w:hAnsi="宋体" w:eastAsia="宋体" w:cs="宋体"/>
          <w:color w:val="auto"/>
          <w:sz w:val="24"/>
          <w:highlight w:val="none"/>
        </w:rPr>
      </w:pPr>
    </w:p>
    <w:p w14:paraId="720E2D46">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w:t>
      </w:r>
      <w:r>
        <w:rPr>
          <w:rFonts w:hint="eastAsia" w:ascii="宋体" w:hAnsi="宋体" w:eastAsia="宋体" w:cs="宋体"/>
          <w:color w:val="auto"/>
          <w:sz w:val="24"/>
          <w:highlight w:val="none"/>
          <w:lang w:eastAsia="zh-CN"/>
        </w:rPr>
        <w:t>附件6</w:t>
      </w:r>
      <w:r>
        <w:rPr>
          <w:rFonts w:hint="eastAsia" w:ascii="宋体" w:hAnsi="宋体" w:eastAsia="宋体" w:cs="宋体"/>
          <w:color w:val="auto"/>
          <w:sz w:val="24"/>
          <w:highlight w:val="none"/>
        </w:rPr>
        <w:t>），联合协议中中小企业合同金额应当达到招标公告载明的比例；如果供应商本身提供所有标的均由中小企业制造的，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103183B5">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06FE31D0">
      <w:pPr>
        <w:widowControl/>
        <w:spacing w:line="360" w:lineRule="auto"/>
        <w:ind w:left="150"/>
        <w:jc w:val="center"/>
        <w:rPr>
          <w:rFonts w:hint="eastAsia" w:ascii="宋体" w:hAnsi="宋体" w:eastAsia="宋体" w:cs="宋体"/>
          <w:b/>
          <w:color w:val="auto"/>
          <w:kern w:val="0"/>
          <w:sz w:val="32"/>
          <w:szCs w:val="32"/>
          <w:highlight w:val="none"/>
        </w:rPr>
      </w:pPr>
    </w:p>
    <w:p w14:paraId="2A1613B6">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7E6BB2A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6A13391B">
      <w:pPr>
        <w:rPr>
          <w:rFonts w:hint="eastAsia" w:ascii="宋体" w:hAnsi="宋体" w:eastAsia="宋体" w:cs="宋体"/>
          <w:color w:val="auto"/>
          <w:highlight w:val="none"/>
        </w:rPr>
      </w:pPr>
    </w:p>
    <w:p w14:paraId="7F6233E5">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2"/>
          <w:szCs w:val="32"/>
          <w:highlight w:val="none"/>
        </w:rPr>
        <w:br w:type="page"/>
      </w:r>
      <w:r>
        <w:rPr>
          <w:rFonts w:hint="eastAsia" w:ascii="宋体" w:hAnsi="宋体" w:eastAsia="宋体" w:cs="宋体"/>
          <w:b/>
          <w:color w:val="auto"/>
          <w:kern w:val="0"/>
          <w:sz w:val="36"/>
          <w:szCs w:val="36"/>
          <w:highlight w:val="none"/>
        </w:rPr>
        <w:t>商务技术文件部分</w:t>
      </w:r>
    </w:p>
    <w:p w14:paraId="0205F878">
      <w:pPr>
        <w:keepNext w:val="0"/>
        <w:keepLines w:val="0"/>
        <w:pageBreakBefore w:val="0"/>
        <w:kinsoku/>
        <w:wordWrap/>
        <w:overflowPunct/>
        <w:topLinePunct w:val="0"/>
        <w:autoSpaceDE/>
        <w:autoSpaceDN/>
        <w:bidi w:val="0"/>
        <w:snapToGrid/>
        <w:spacing w:line="360" w:lineRule="auto"/>
        <w:jc w:val="center"/>
        <w:textAlignment w:val="auto"/>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1E80E090">
      <w:pPr>
        <w:snapToGrid w:val="0"/>
        <w:spacing w:line="360" w:lineRule="auto"/>
        <w:ind w:left="479" w:leftChars="22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（1）投标函………………………………………………………………………………（页码）</w:t>
      </w:r>
    </w:p>
    <w:p w14:paraId="11258C01">
      <w:pPr>
        <w:snapToGrid w:val="0"/>
        <w:spacing w:line="360" w:lineRule="auto"/>
        <w:ind w:left="479" w:leftChars="22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（2）授权委托书或法定代表人（单位负责人、自然人本人）身份证明……………（页码）</w:t>
      </w:r>
    </w:p>
    <w:p w14:paraId="17626B0C">
      <w:pPr>
        <w:snapToGrid w:val="0"/>
        <w:spacing w:line="360" w:lineRule="auto"/>
        <w:ind w:left="479" w:leftChars="22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zh-CN"/>
        </w:rPr>
        <w:t>）符合性审查资料……………………………………………………………………（页码）</w:t>
      </w:r>
    </w:p>
    <w:p w14:paraId="50ECD948">
      <w:pPr>
        <w:snapToGrid w:val="0"/>
        <w:spacing w:line="360" w:lineRule="auto"/>
        <w:ind w:left="479" w:leftChars="22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zh-CN"/>
        </w:rPr>
        <w:t>）评标标准相应的商务技术资料……………………………………………………（页码）</w:t>
      </w:r>
    </w:p>
    <w:p w14:paraId="4A5CC62B">
      <w:pPr>
        <w:snapToGrid w:val="0"/>
        <w:spacing w:line="360" w:lineRule="auto"/>
        <w:ind w:left="479" w:leftChars="22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zh-CN"/>
        </w:rPr>
        <w:t>）投标标的清单………………………………………………………………………（页码）</w:t>
      </w:r>
    </w:p>
    <w:p w14:paraId="4D2D1C33">
      <w:pPr>
        <w:snapToGrid w:val="0"/>
        <w:spacing w:line="360" w:lineRule="auto"/>
        <w:ind w:left="479" w:leftChars="22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zh-CN"/>
        </w:rPr>
        <w:t>）商务技术偏离表……………………………………………………………………（页码）</w:t>
      </w:r>
    </w:p>
    <w:p w14:paraId="422C1733">
      <w:pPr>
        <w:snapToGrid w:val="0"/>
        <w:spacing w:line="360" w:lineRule="auto"/>
        <w:ind w:left="479" w:leftChars="22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val="zh-CN"/>
        </w:rPr>
        <w:t>）政府采购供应商廉洁自律承诺书…………………………………………………（页码）</w:t>
      </w:r>
    </w:p>
    <w:p w14:paraId="6FB21043">
      <w:pPr>
        <w:snapToGrid w:val="0"/>
        <w:spacing w:line="360" w:lineRule="auto"/>
        <w:ind w:left="479" w:leftChars="228"/>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zh-CN" w:eastAsia="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val="zh-CN" w:eastAsia="zh-CN"/>
        </w:rPr>
        <w:t>）</w:t>
      </w:r>
      <w:r>
        <w:rPr>
          <w:rFonts w:hint="eastAsia" w:ascii="宋体" w:hAnsi="宋体" w:eastAsia="宋体" w:cs="宋体"/>
          <w:color w:val="auto"/>
          <w:sz w:val="24"/>
          <w:highlight w:val="none"/>
          <w:lang w:val="en-US" w:eastAsia="zh-CN"/>
        </w:rPr>
        <w:t>缴纳代理服务费承诺书</w:t>
      </w:r>
      <w:r>
        <w:rPr>
          <w:rFonts w:hint="eastAsia" w:ascii="宋体" w:hAnsi="宋体" w:eastAsia="宋体" w:cs="宋体"/>
          <w:color w:val="auto"/>
          <w:sz w:val="24"/>
          <w:highlight w:val="none"/>
          <w:lang w:val="zh-CN"/>
        </w:rPr>
        <w:t>……………………………………………………………（页码）</w:t>
      </w:r>
    </w:p>
    <w:p w14:paraId="6E0AFC16">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7C1F003">
      <w:pPr>
        <w:snapToGrid w:val="0"/>
        <w:spacing w:line="360" w:lineRule="auto"/>
        <w:ind w:firstLine="3855" w:firstLineChars="120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477C088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7935AD1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我方参加你方组织的（项目名称）【项目编号：      】招标的有关活动，并对此项目进行投标。为此：</w:t>
      </w:r>
    </w:p>
    <w:p w14:paraId="3C1488D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90</w:t>
      </w:r>
      <w:r>
        <w:rPr>
          <w:rFonts w:hint="eastAsia" w:ascii="宋体" w:hAnsi="宋体" w:eastAsia="宋体" w:cs="宋体"/>
          <w:color w:val="auto"/>
          <w:sz w:val="24"/>
          <w:highlight w:val="none"/>
        </w:rPr>
        <w:t>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4BBDB7A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4C61B03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020A4FB1">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1A114BC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联合协议（如果有)；</w:t>
      </w:r>
    </w:p>
    <w:p w14:paraId="1C0B557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290315EB">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00D373D3">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2商务技术</w:t>
      </w:r>
      <w:r>
        <w:rPr>
          <w:rFonts w:hint="eastAsia" w:ascii="宋体" w:hAnsi="宋体" w:eastAsia="宋体" w:cs="宋体"/>
          <w:color w:val="auto"/>
          <w:sz w:val="24"/>
          <w:highlight w:val="none"/>
          <w:lang w:val="zh-CN"/>
        </w:rPr>
        <w:t>文件：</w:t>
      </w:r>
    </w:p>
    <w:p w14:paraId="5CD01ED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p>
    <w:p w14:paraId="468B102E">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符合性审查资料；</w:t>
      </w:r>
    </w:p>
    <w:p w14:paraId="5D34BEB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评标标准相应的商务技术资料；</w:t>
      </w:r>
    </w:p>
    <w:p w14:paraId="329A23B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投标标的清单；</w:t>
      </w:r>
    </w:p>
    <w:p w14:paraId="395A1D9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商务技术偏离表；</w:t>
      </w:r>
    </w:p>
    <w:p w14:paraId="1FB2F0AE">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zh-CN"/>
        </w:rPr>
        <w:t>政府采购供应商廉洁自律承诺书；</w:t>
      </w:r>
    </w:p>
    <w:p w14:paraId="74F20AD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19362CC6">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374C115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2.3.2中小企业声明函（如果有）。</w:t>
      </w:r>
    </w:p>
    <w:p w14:paraId="37A2B80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w:t>
      </w:r>
    </w:p>
    <w:p w14:paraId="082B965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1ED2290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4.1在收到中标通知书后，在中标通知书规定的期限内与你方签订合同；</w:t>
      </w:r>
    </w:p>
    <w:p w14:paraId="017857F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4.2在签订合同时不向你方提出附加条件；</w:t>
      </w:r>
    </w:p>
    <w:p w14:paraId="7BE7F97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4.3按照招标文件要求提交履约保证金；</w:t>
      </w:r>
    </w:p>
    <w:p w14:paraId="5A5B524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4.4在合同约定的期限内完成合同规定的全部义务。</w:t>
      </w:r>
    </w:p>
    <w:p w14:paraId="01D03CD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p>
    <w:p w14:paraId="14BFF5C5">
      <w:pPr>
        <w:spacing w:line="360" w:lineRule="auto"/>
        <w:ind w:firstLine="480" w:firstLineChars="200"/>
        <w:rPr>
          <w:rFonts w:hint="eastAsia" w:ascii="宋体" w:hAnsi="宋体" w:eastAsia="宋体" w:cs="宋体"/>
          <w:color w:val="auto"/>
          <w:sz w:val="24"/>
          <w:highlight w:val="none"/>
        </w:rPr>
      </w:pPr>
    </w:p>
    <w:p w14:paraId="131BF469">
      <w:pPr>
        <w:spacing w:line="360" w:lineRule="auto"/>
        <w:ind w:firstLine="480" w:firstLineChars="200"/>
        <w:rPr>
          <w:rFonts w:hint="eastAsia" w:ascii="宋体" w:hAnsi="宋体" w:eastAsia="宋体" w:cs="宋体"/>
          <w:color w:val="auto"/>
          <w:sz w:val="24"/>
          <w:highlight w:val="none"/>
        </w:rPr>
      </w:pPr>
    </w:p>
    <w:p w14:paraId="0D25491A">
      <w:pPr>
        <w:spacing w:line="360" w:lineRule="auto"/>
        <w:ind w:firstLine="480" w:firstLineChars="200"/>
        <w:rPr>
          <w:rFonts w:hint="eastAsia" w:ascii="宋体" w:hAnsi="宋体" w:eastAsia="宋体" w:cs="宋体"/>
          <w:color w:val="auto"/>
          <w:sz w:val="24"/>
          <w:highlight w:val="none"/>
        </w:rPr>
      </w:pPr>
    </w:p>
    <w:p w14:paraId="11F6FFE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投标人名称（电子签名）：</w:t>
      </w:r>
    </w:p>
    <w:p w14:paraId="45DF3175">
      <w:pPr>
        <w:spacing w:line="360" w:lineRule="auto"/>
        <w:ind w:firstLine="480" w:firstLineChars="200"/>
        <w:rPr>
          <w:rFonts w:hint="eastAsia" w:ascii="宋体" w:hAnsi="宋体" w:eastAsia="宋体" w:cs="宋体"/>
          <w:color w:val="auto"/>
          <w:sz w:val="24"/>
          <w:highlight w:val="none"/>
        </w:rPr>
      </w:pPr>
    </w:p>
    <w:p w14:paraId="7D78F47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日期：  年   月   日</w:t>
      </w:r>
    </w:p>
    <w:p w14:paraId="330D351E">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205F79B9">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7810CB1">
      <w:pPr>
        <w:snapToGrid w:val="0"/>
        <w:spacing w:line="360" w:lineRule="auto"/>
        <w:jc w:val="center"/>
        <w:rPr>
          <w:rFonts w:hint="eastAsia" w:ascii="宋体" w:hAnsi="宋体" w:eastAsia="宋体" w:cs="宋体"/>
          <w:b/>
          <w:color w:val="auto"/>
          <w:kern w:val="0"/>
          <w:sz w:val="32"/>
          <w:szCs w:val="32"/>
          <w:highlight w:val="none"/>
        </w:rPr>
      </w:pPr>
    </w:p>
    <w:p w14:paraId="46E2924B">
      <w:pPr>
        <w:snapToGrid w:val="0"/>
        <w:spacing w:line="360" w:lineRule="auto"/>
        <w:rPr>
          <w:rFonts w:hint="eastAsia" w:ascii="宋体" w:hAnsi="宋体" w:eastAsia="宋体" w:cs="宋体"/>
          <w:color w:val="auto"/>
          <w:sz w:val="24"/>
          <w:highlight w:val="none"/>
        </w:rPr>
      </w:pPr>
    </w:p>
    <w:p w14:paraId="33B417B6">
      <w:pPr>
        <w:jc w:val="center"/>
        <w:rPr>
          <w:rFonts w:hint="eastAsia" w:ascii="宋体" w:hAnsi="宋体" w:eastAsia="宋体" w:cs="宋体"/>
          <w:b/>
          <w:color w:val="auto"/>
          <w:kern w:val="0"/>
          <w:sz w:val="32"/>
          <w:szCs w:val="32"/>
          <w:highlight w:val="none"/>
        </w:rPr>
      </w:pPr>
    </w:p>
    <w:p w14:paraId="4500E7E8">
      <w:pPr>
        <w:jc w:val="center"/>
        <w:rPr>
          <w:rFonts w:hint="eastAsia" w:ascii="宋体" w:hAnsi="宋体" w:eastAsia="宋体" w:cs="宋体"/>
          <w:b/>
          <w:color w:val="auto"/>
          <w:kern w:val="0"/>
          <w:sz w:val="32"/>
          <w:szCs w:val="32"/>
          <w:highlight w:val="none"/>
        </w:rPr>
      </w:pPr>
    </w:p>
    <w:p w14:paraId="226B931D">
      <w:pPr>
        <w:jc w:val="center"/>
        <w:rPr>
          <w:rFonts w:hint="eastAsia" w:ascii="宋体" w:hAnsi="宋体" w:eastAsia="宋体" w:cs="宋体"/>
          <w:b/>
          <w:color w:val="auto"/>
          <w:kern w:val="0"/>
          <w:sz w:val="32"/>
          <w:szCs w:val="32"/>
          <w:highlight w:val="none"/>
        </w:rPr>
      </w:pPr>
    </w:p>
    <w:p w14:paraId="15F19763">
      <w:pPr>
        <w:jc w:val="center"/>
        <w:rPr>
          <w:rFonts w:hint="eastAsia" w:ascii="宋体" w:hAnsi="宋体" w:eastAsia="宋体" w:cs="宋体"/>
          <w:b/>
          <w:color w:val="auto"/>
          <w:kern w:val="0"/>
          <w:sz w:val="32"/>
          <w:szCs w:val="32"/>
          <w:highlight w:val="none"/>
        </w:rPr>
      </w:pPr>
    </w:p>
    <w:p w14:paraId="1223D8F4">
      <w:pPr>
        <w:jc w:val="center"/>
        <w:rPr>
          <w:rFonts w:hint="eastAsia" w:ascii="宋体" w:hAnsi="宋体" w:eastAsia="宋体" w:cs="宋体"/>
          <w:b/>
          <w:color w:val="auto"/>
          <w:kern w:val="0"/>
          <w:sz w:val="32"/>
          <w:szCs w:val="32"/>
          <w:highlight w:val="none"/>
        </w:rPr>
      </w:pPr>
    </w:p>
    <w:p w14:paraId="15586551">
      <w:pPr>
        <w:jc w:val="center"/>
        <w:rPr>
          <w:rFonts w:hint="eastAsia" w:ascii="宋体" w:hAnsi="宋体" w:eastAsia="宋体" w:cs="宋体"/>
          <w:b/>
          <w:color w:val="auto"/>
          <w:kern w:val="0"/>
          <w:sz w:val="32"/>
          <w:szCs w:val="32"/>
          <w:highlight w:val="none"/>
        </w:rPr>
      </w:pPr>
    </w:p>
    <w:p w14:paraId="29013501">
      <w:pPr>
        <w:jc w:val="center"/>
        <w:rPr>
          <w:rFonts w:hint="eastAsia" w:ascii="宋体" w:hAnsi="宋体" w:eastAsia="宋体" w:cs="宋体"/>
          <w:b/>
          <w:color w:val="auto"/>
          <w:kern w:val="0"/>
          <w:sz w:val="32"/>
          <w:szCs w:val="32"/>
          <w:highlight w:val="none"/>
        </w:rPr>
      </w:pPr>
    </w:p>
    <w:p w14:paraId="7C33835B">
      <w:pPr>
        <w:jc w:val="center"/>
        <w:rPr>
          <w:rFonts w:hint="eastAsia" w:ascii="宋体" w:hAnsi="宋体" w:eastAsia="宋体" w:cs="宋体"/>
          <w:b/>
          <w:color w:val="auto"/>
          <w:kern w:val="0"/>
          <w:sz w:val="32"/>
          <w:szCs w:val="32"/>
          <w:highlight w:val="none"/>
        </w:rPr>
      </w:pPr>
    </w:p>
    <w:p w14:paraId="12BAF87C">
      <w:pPr>
        <w:jc w:val="center"/>
        <w:rPr>
          <w:rFonts w:hint="eastAsia" w:ascii="宋体" w:hAnsi="宋体" w:eastAsia="宋体" w:cs="宋体"/>
          <w:b/>
          <w:color w:val="auto"/>
          <w:kern w:val="0"/>
          <w:sz w:val="32"/>
          <w:szCs w:val="32"/>
          <w:highlight w:val="none"/>
        </w:rPr>
      </w:pPr>
    </w:p>
    <w:p w14:paraId="33E36580">
      <w:pPr>
        <w:jc w:val="center"/>
        <w:rPr>
          <w:rFonts w:hint="eastAsia" w:ascii="宋体" w:hAnsi="宋体" w:eastAsia="宋体" w:cs="宋体"/>
          <w:b/>
          <w:color w:val="auto"/>
          <w:kern w:val="0"/>
          <w:sz w:val="32"/>
          <w:szCs w:val="32"/>
          <w:highlight w:val="none"/>
        </w:rPr>
      </w:pPr>
    </w:p>
    <w:p w14:paraId="1FAC58D2">
      <w:pPr>
        <w:jc w:val="center"/>
        <w:rPr>
          <w:rFonts w:hint="eastAsia" w:ascii="宋体" w:hAnsi="宋体" w:eastAsia="宋体" w:cs="宋体"/>
          <w:b/>
          <w:color w:val="auto"/>
          <w:kern w:val="0"/>
          <w:sz w:val="32"/>
          <w:szCs w:val="32"/>
          <w:highlight w:val="none"/>
        </w:rPr>
      </w:pPr>
    </w:p>
    <w:p w14:paraId="5BC688C2">
      <w:pPr>
        <w:jc w:val="center"/>
        <w:rPr>
          <w:rFonts w:hint="eastAsia" w:ascii="宋体" w:hAnsi="宋体" w:eastAsia="宋体" w:cs="宋体"/>
          <w:b/>
          <w:color w:val="auto"/>
          <w:kern w:val="0"/>
          <w:sz w:val="32"/>
          <w:szCs w:val="32"/>
          <w:highlight w:val="none"/>
        </w:rPr>
      </w:pPr>
    </w:p>
    <w:p w14:paraId="4409FF11">
      <w:pPr>
        <w:jc w:val="center"/>
        <w:rPr>
          <w:rFonts w:hint="eastAsia" w:ascii="宋体" w:hAnsi="宋体" w:eastAsia="宋体" w:cs="宋体"/>
          <w:b/>
          <w:color w:val="auto"/>
          <w:kern w:val="0"/>
          <w:sz w:val="32"/>
          <w:szCs w:val="32"/>
          <w:highlight w:val="none"/>
        </w:rPr>
      </w:pPr>
    </w:p>
    <w:p w14:paraId="4644369B">
      <w:pPr>
        <w:jc w:val="center"/>
        <w:rPr>
          <w:rFonts w:hint="eastAsia" w:ascii="宋体" w:hAnsi="宋体" w:eastAsia="宋体" w:cs="宋体"/>
          <w:b/>
          <w:color w:val="auto"/>
          <w:kern w:val="0"/>
          <w:sz w:val="32"/>
          <w:szCs w:val="32"/>
          <w:highlight w:val="none"/>
        </w:rPr>
      </w:pPr>
    </w:p>
    <w:p w14:paraId="1E5FD912">
      <w:pPr>
        <w:jc w:val="center"/>
        <w:rPr>
          <w:rFonts w:hint="eastAsia" w:ascii="宋体" w:hAnsi="宋体" w:eastAsia="宋体" w:cs="宋体"/>
          <w:b/>
          <w:color w:val="auto"/>
          <w:kern w:val="0"/>
          <w:sz w:val="32"/>
          <w:szCs w:val="32"/>
          <w:highlight w:val="none"/>
        </w:rPr>
      </w:pPr>
    </w:p>
    <w:p w14:paraId="0A38680B">
      <w:pPr>
        <w:jc w:val="center"/>
        <w:rPr>
          <w:rFonts w:hint="eastAsia" w:ascii="宋体" w:hAnsi="宋体" w:eastAsia="宋体" w:cs="宋体"/>
          <w:b/>
          <w:color w:val="auto"/>
          <w:kern w:val="0"/>
          <w:sz w:val="32"/>
          <w:szCs w:val="32"/>
          <w:highlight w:val="none"/>
        </w:rPr>
      </w:pPr>
    </w:p>
    <w:p w14:paraId="61C24C50">
      <w:pPr>
        <w:jc w:val="center"/>
        <w:rPr>
          <w:rFonts w:hint="eastAsia" w:ascii="宋体" w:hAnsi="宋体" w:eastAsia="宋体" w:cs="宋体"/>
          <w:b/>
          <w:color w:val="auto"/>
          <w:kern w:val="0"/>
          <w:sz w:val="32"/>
          <w:szCs w:val="32"/>
          <w:highlight w:val="none"/>
        </w:rPr>
      </w:pPr>
    </w:p>
    <w:p w14:paraId="7A841E16">
      <w:pPr>
        <w:jc w:val="center"/>
        <w:rPr>
          <w:rFonts w:hint="eastAsia" w:ascii="宋体" w:hAnsi="宋体" w:eastAsia="宋体" w:cs="宋体"/>
          <w:b/>
          <w:color w:val="auto"/>
          <w:kern w:val="0"/>
          <w:sz w:val="32"/>
          <w:szCs w:val="32"/>
          <w:highlight w:val="none"/>
        </w:rPr>
      </w:pPr>
    </w:p>
    <w:p w14:paraId="75E7E6F1">
      <w:pPr>
        <w:jc w:val="center"/>
        <w:rPr>
          <w:rFonts w:hint="eastAsia" w:ascii="宋体" w:hAnsi="宋体" w:eastAsia="宋体" w:cs="宋体"/>
          <w:b/>
          <w:color w:val="auto"/>
          <w:kern w:val="0"/>
          <w:sz w:val="32"/>
          <w:szCs w:val="32"/>
          <w:highlight w:val="none"/>
        </w:rPr>
      </w:pPr>
    </w:p>
    <w:p w14:paraId="3676B3D9">
      <w:pPr>
        <w:jc w:val="center"/>
        <w:rPr>
          <w:rFonts w:hint="eastAsia" w:ascii="宋体" w:hAnsi="宋体" w:eastAsia="宋体" w:cs="宋体"/>
          <w:b/>
          <w:color w:val="auto"/>
          <w:kern w:val="0"/>
          <w:sz w:val="32"/>
          <w:szCs w:val="32"/>
          <w:highlight w:val="none"/>
        </w:rPr>
      </w:pPr>
    </w:p>
    <w:p w14:paraId="60E87974">
      <w:pPr>
        <w:jc w:val="center"/>
        <w:rPr>
          <w:rFonts w:hint="eastAsia" w:ascii="宋体" w:hAnsi="宋体" w:eastAsia="宋体" w:cs="宋体"/>
          <w:b/>
          <w:color w:val="auto"/>
          <w:kern w:val="0"/>
          <w:sz w:val="32"/>
          <w:szCs w:val="32"/>
          <w:highlight w:val="none"/>
        </w:rPr>
      </w:pPr>
    </w:p>
    <w:p w14:paraId="2091FC2B">
      <w:pPr>
        <w:jc w:val="center"/>
        <w:rPr>
          <w:rFonts w:hint="eastAsia" w:ascii="宋体" w:hAnsi="宋体" w:eastAsia="宋体" w:cs="宋体"/>
          <w:b/>
          <w:color w:val="auto"/>
          <w:kern w:val="0"/>
          <w:sz w:val="32"/>
          <w:szCs w:val="32"/>
          <w:highlight w:val="none"/>
        </w:rPr>
      </w:pPr>
    </w:p>
    <w:p w14:paraId="641AE221">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22C74C3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19E0F12">
      <w:pPr>
        <w:snapToGrid w:val="0"/>
        <w:spacing w:before="480" w:beforeLines="200" w:after="480" w:afterLines="200"/>
        <w:jc w:val="center"/>
        <w:rPr>
          <w:rFonts w:hint="eastAsia" w:ascii="宋体" w:hAnsi="宋体" w:eastAsia="宋体" w:cs="宋体"/>
          <w:color w:val="auto"/>
          <w:sz w:val="28"/>
          <w:szCs w:val="28"/>
          <w:highlight w:val="none"/>
        </w:rPr>
      </w:pPr>
      <w:r>
        <w:rPr>
          <w:rFonts w:hint="eastAsia" w:ascii="宋体" w:hAnsi="宋体" w:eastAsia="宋体" w:cs="宋体"/>
          <w:b/>
          <w:color w:val="auto"/>
          <w:kern w:val="0"/>
          <w:sz w:val="28"/>
          <w:szCs w:val="28"/>
          <w:highlight w:val="none"/>
          <w:lang w:val="zh-CN"/>
        </w:rPr>
        <w:t>授权委托书（适用于非联合体投标）</w:t>
      </w:r>
    </w:p>
    <w:p w14:paraId="333F13A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5F6E5B9">
      <w:pPr>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委托（姓名）为我方代理人（身份证号码：，手机：），以我方名义处理</w:t>
      </w:r>
      <w:r>
        <w:rPr>
          <w:rFonts w:hint="eastAsia" w:ascii="宋体" w:hAnsi="宋体" w:eastAsia="宋体" w:cs="宋体"/>
          <w:color w:val="auto"/>
          <w:sz w:val="24"/>
          <w:highlight w:val="none"/>
        </w:rPr>
        <w:t>（项目名称）【项目编号：      】</w:t>
      </w:r>
      <w:r>
        <w:rPr>
          <w:rFonts w:hint="eastAsia" w:ascii="宋体" w:hAnsi="宋体" w:eastAsia="宋体" w:cs="宋体"/>
          <w:color w:val="auto"/>
          <w:kern w:val="0"/>
          <w:sz w:val="24"/>
          <w:highlight w:val="none"/>
          <w:lang w:val="zh-CN"/>
        </w:rPr>
        <w:t>政府采购投标的一切事项，其法律后果由我方承担。</w:t>
      </w:r>
    </w:p>
    <w:p w14:paraId="0431CC6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自年月日起至年月日止。</w:t>
      </w:r>
    </w:p>
    <w:p w14:paraId="3A7FFC0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特此告知。</w:t>
      </w:r>
    </w:p>
    <w:p w14:paraId="01375F02">
      <w:pPr>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p>
    <w:p w14:paraId="73B089AE">
      <w:pPr>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投标人名称(电子签名)：</w:t>
      </w:r>
    </w:p>
    <w:p w14:paraId="19B75363">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日  期：  年  月   日</w:t>
      </w:r>
    </w:p>
    <w:p w14:paraId="5D0DBA7C">
      <w:pPr>
        <w:snapToGrid w:val="0"/>
        <w:spacing w:line="360" w:lineRule="auto"/>
        <w:rPr>
          <w:rFonts w:hint="eastAsia" w:ascii="宋体" w:hAnsi="宋体" w:eastAsia="宋体" w:cs="宋体"/>
          <w:color w:val="auto"/>
          <w:sz w:val="24"/>
          <w:highlight w:val="none"/>
        </w:rPr>
      </w:pPr>
    </w:p>
    <w:p w14:paraId="2B245953">
      <w:pPr>
        <w:snapToGrid w:val="0"/>
        <w:spacing w:before="480" w:beforeLines="200" w:after="480" w:afterLines="200"/>
        <w:jc w:val="center"/>
        <w:rPr>
          <w:rFonts w:hint="eastAsia" w:ascii="宋体" w:hAnsi="宋体" w:eastAsia="宋体" w:cs="宋体"/>
          <w:b/>
          <w:color w:val="auto"/>
          <w:kern w:val="0"/>
          <w:sz w:val="28"/>
          <w:szCs w:val="28"/>
          <w:highlight w:val="none"/>
          <w:lang w:val="zh-CN"/>
        </w:rPr>
      </w:pPr>
      <w:r>
        <w:rPr>
          <w:rFonts w:hint="eastAsia" w:ascii="宋体" w:hAnsi="宋体" w:eastAsia="宋体" w:cs="宋体"/>
          <w:b/>
          <w:color w:val="auto"/>
          <w:kern w:val="0"/>
          <w:sz w:val="28"/>
          <w:szCs w:val="28"/>
          <w:highlight w:val="none"/>
          <w:lang w:val="zh-CN"/>
        </w:rPr>
        <w:t>授权委托书（适用于联合体投标）</w:t>
      </w:r>
    </w:p>
    <w:p w14:paraId="3EBDABD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0BFB02D5">
      <w:pPr>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委托（姓名）为我方代理人（身份证号码：，手机：），以我方名义处理</w:t>
      </w:r>
      <w:r>
        <w:rPr>
          <w:rFonts w:hint="eastAsia" w:ascii="宋体" w:hAnsi="宋体" w:eastAsia="宋体" w:cs="宋体"/>
          <w:color w:val="auto"/>
          <w:sz w:val="24"/>
          <w:highlight w:val="none"/>
        </w:rPr>
        <w:t>（项目名称）【项目编号：      】</w:t>
      </w:r>
      <w:r>
        <w:rPr>
          <w:rFonts w:hint="eastAsia" w:ascii="宋体" w:hAnsi="宋体" w:eastAsia="宋体" w:cs="宋体"/>
          <w:color w:val="auto"/>
          <w:kern w:val="0"/>
          <w:sz w:val="24"/>
          <w:highlight w:val="none"/>
          <w:lang w:val="zh-CN"/>
        </w:rPr>
        <w:t>政府采购投标的一切事项，其法律后果由我方承担。</w:t>
      </w:r>
    </w:p>
    <w:p w14:paraId="04C45BE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自年月日起至年月日止。</w:t>
      </w:r>
    </w:p>
    <w:p w14:paraId="168D18B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特此告知。</w:t>
      </w:r>
    </w:p>
    <w:p w14:paraId="4B53EB76">
      <w:pPr>
        <w:rPr>
          <w:rFonts w:hint="eastAsia" w:ascii="宋体" w:hAnsi="宋体" w:eastAsia="宋体" w:cs="宋体"/>
          <w:color w:val="auto"/>
          <w:highlight w:val="none"/>
        </w:rPr>
      </w:pPr>
    </w:p>
    <w:p w14:paraId="0267E57E">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联合体成员名称(电子签名/公章)：</w:t>
      </w:r>
    </w:p>
    <w:p w14:paraId="4B73EB43">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联合体成员名称(电子签名/公章)：</w:t>
      </w:r>
    </w:p>
    <w:p w14:paraId="6AD541EF">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w:t>
      </w:r>
    </w:p>
    <w:p w14:paraId="08E65A5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日  期：  年  月   日</w:t>
      </w:r>
    </w:p>
    <w:p w14:paraId="7504E8E2">
      <w:pPr>
        <w:autoSpaceDE w:val="0"/>
        <w:autoSpaceDN w:val="0"/>
        <w:spacing w:line="360" w:lineRule="auto"/>
        <w:jc w:val="center"/>
        <w:rPr>
          <w:rFonts w:hint="eastAsia" w:ascii="宋体" w:hAnsi="宋体" w:eastAsia="宋体" w:cs="宋体"/>
          <w:b/>
          <w:color w:val="auto"/>
          <w:kern w:val="0"/>
          <w:sz w:val="32"/>
          <w:szCs w:val="32"/>
          <w:highlight w:val="none"/>
          <w:lang w:val="zh-CN"/>
        </w:rPr>
        <w:sectPr>
          <w:headerReference r:id="rId13" w:type="first"/>
          <w:footerReference r:id="rId15" w:type="first"/>
          <w:headerReference r:id="rId12" w:type="default"/>
          <w:footerReference r:id="rId14"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56DCD03C">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5C869F71">
      <w:pPr>
        <w:pStyle w:val="37"/>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101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6410EF41">
            <w:pPr>
              <w:pStyle w:val="37"/>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14475A6D">
            <w:pPr>
              <w:pStyle w:val="37"/>
              <w:adjustRightInd w:val="0"/>
              <w:spacing w:line="360" w:lineRule="auto"/>
              <w:rPr>
                <w:rFonts w:hint="eastAsia" w:ascii="宋体" w:hAnsi="宋体" w:eastAsia="宋体" w:cs="宋体"/>
                <w:bCs/>
                <w:color w:val="auto"/>
                <w:sz w:val="24"/>
                <w:highlight w:val="none"/>
              </w:rPr>
            </w:pPr>
          </w:p>
        </w:tc>
      </w:tr>
    </w:tbl>
    <w:p w14:paraId="071FC76F">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7B21F7E8">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4B020A77">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26FBDDA0">
      <w:pPr>
        <w:jc w:val="center"/>
        <w:rPr>
          <w:rFonts w:hint="eastAsia" w:ascii="宋体" w:hAnsi="宋体" w:eastAsia="宋体" w:cs="宋体"/>
          <w:b/>
          <w:color w:val="auto"/>
          <w:kern w:val="0"/>
          <w:sz w:val="32"/>
          <w:szCs w:val="32"/>
          <w:highlight w:val="none"/>
        </w:rPr>
      </w:pPr>
    </w:p>
    <w:p w14:paraId="710BACC7">
      <w:pPr>
        <w:jc w:val="center"/>
        <w:rPr>
          <w:rFonts w:hint="eastAsia" w:ascii="宋体" w:hAnsi="宋体" w:eastAsia="宋体" w:cs="宋体"/>
          <w:b/>
          <w:color w:val="auto"/>
          <w:kern w:val="0"/>
          <w:sz w:val="32"/>
          <w:szCs w:val="32"/>
          <w:highlight w:val="none"/>
        </w:rPr>
      </w:pPr>
    </w:p>
    <w:p w14:paraId="1E595515">
      <w:pPr>
        <w:jc w:val="center"/>
        <w:rPr>
          <w:rFonts w:hint="eastAsia" w:ascii="宋体" w:hAnsi="宋体" w:eastAsia="宋体" w:cs="宋体"/>
          <w:b/>
          <w:color w:val="auto"/>
          <w:kern w:val="0"/>
          <w:sz w:val="32"/>
          <w:szCs w:val="32"/>
          <w:highlight w:val="none"/>
        </w:rPr>
      </w:pPr>
    </w:p>
    <w:p w14:paraId="6D3969B0">
      <w:pPr>
        <w:jc w:val="center"/>
        <w:rPr>
          <w:rFonts w:hint="eastAsia" w:ascii="宋体" w:hAnsi="宋体" w:eastAsia="宋体" w:cs="宋体"/>
          <w:b/>
          <w:color w:val="auto"/>
          <w:kern w:val="0"/>
          <w:sz w:val="32"/>
          <w:szCs w:val="32"/>
          <w:highlight w:val="none"/>
        </w:rPr>
      </w:pPr>
    </w:p>
    <w:p w14:paraId="77A37FD4">
      <w:pPr>
        <w:jc w:val="center"/>
        <w:rPr>
          <w:rFonts w:hint="eastAsia" w:ascii="宋体" w:hAnsi="宋体" w:eastAsia="宋体" w:cs="宋体"/>
          <w:b/>
          <w:color w:val="auto"/>
          <w:kern w:val="0"/>
          <w:sz w:val="32"/>
          <w:szCs w:val="32"/>
          <w:highlight w:val="none"/>
        </w:rPr>
      </w:pPr>
    </w:p>
    <w:p w14:paraId="3359D131">
      <w:pPr>
        <w:jc w:val="center"/>
        <w:rPr>
          <w:rFonts w:hint="eastAsia" w:ascii="宋体" w:hAnsi="宋体" w:eastAsia="宋体" w:cs="宋体"/>
          <w:b/>
          <w:color w:val="auto"/>
          <w:kern w:val="0"/>
          <w:sz w:val="32"/>
          <w:szCs w:val="32"/>
          <w:highlight w:val="none"/>
        </w:rPr>
      </w:pPr>
    </w:p>
    <w:p w14:paraId="01B9D75D">
      <w:pPr>
        <w:jc w:val="center"/>
        <w:rPr>
          <w:rFonts w:hint="eastAsia" w:ascii="宋体" w:hAnsi="宋体" w:eastAsia="宋体" w:cs="宋体"/>
          <w:b/>
          <w:color w:val="auto"/>
          <w:kern w:val="0"/>
          <w:sz w:val="32"/>
          <w:szCs w:val="32"/>
          <w:highlight w:val="none"/>
        </w:rPr>
      </w:pPr>
    </w:p>
    <w:p w14:paraId="09CDFA41">
      <w:pPr>
        <w:jc w:val="center"/>
        <w:rPr>
          <w:rFonts w:hint="eastAsia" w:ascii="宋体" w:hAnsi="宋体" w:eastAsia="宋体" w:cs="宋体"/>
          <w:b/>
          <w:color w:val="auto"/>
          <w:kern w:val="0"/>
          <w:sz w:val="32"/>
          <w:szCs w:val="32"/>
          <w:highlight w:val="none"/>
        </w:rPr>
      </w:pPr>
    </w:p>
    <w:p w14:paraId="22B755DC">
      <w:pPr>
        <w:jc w:val="center"/>
        <w:rPr>
          <w:rFonts w:hint="eastAsia" w:ascii="宋体" w:hAnsi="宋体" w:eastAsia="宋体" w:cs="宋体"/>
          <w:b/>
          <w:color w:val="auto"/>
          <w:kern w:val="0"/>
          <w:sz w:val="32"/>
          <w:szCs w:val="32"/>
          <w:highlight w:val="none"/>
        </w:rPr>
      </w:pPr>
    </w:p>
    <w:p w14:paraId="5582F282">
      <w:pPr>
        <w:jc w:val="center"/>
        <w:rPr>
          <w:rFonts w:hint="eastAsia" w:ascii="宋体" w:hAnsi="宋体" w:eastAsia="宋体" w:cs="宋体"/>
          <w:b/>
          <w:color w:val="auto"/>
          <w:kern w:val="0"/>
          <w:sz w:val="32"/>
          <w:szCs w:val="32"/>
          <w:highlight w:val="none"/>
        </w:rPr>
      </w:pPr>
    </w:p>
    <w:p w14:paraId="25DB5AFD">
      <w:pPr>
        <w:snapToGrid w:val="0"/>
        <w:spacing w:line="360" w:lineRule="auto"/>
        <w:ind w:right="480"/>
        <w:rPr>
          <w:rFonts w:hint="eastAsia" w:ascii="宋体" w:hAnsi="宋体" w:eastAsia="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49367368">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三</w:t>
      </w:r>
      <w:r>
        <w:rPr>
          <w:rFonts w:hint="eastAsia" w:ascii="宋体" w:hAnsi="宋体" w:eastAsia="宋体" w:cs="宋体"/>
          <w:b/>
          <w:color w:val="auto"/>
          <w:kern w:val="0"/>
          <w:sz w:val="32"/>
          <w:szCs w:val="32"/>
          <w:highlight w:val="none"/>
        </w:rPr>
        <w:t>、符合性审查资料</w:t>
      </w:r>
    </w:p>
    <w:p w14:paraId="2D1C4C31">
      <w:pPr>
        <w:jc w:val="center"/>
        <w:rPr>
          <w:rFonts w:hint="eastAsia" w:ascii="宋体" w:hAnsi="宋体" w:eastAsia="宋体" w:cs="宋体"/>
          <w:b/>
          <w:color w:val="auto"/>
          <w:kern w:val="0"/>
          <w:sz w:val="32"/>
          <w:szCs w:val="32"/>
          <w:highlight w:val="none"/>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20A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4254CD98">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noWrap w:val="0"/>
            <w:vAlign w:val="center"/>
          </w:tcPr>
          <w:p w14:paraId="543DF7E5">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noWrap w:val="0"/>
            <w:vAlign w:val="center"/>
          </w:tcPr>
          <w:p w14:paraId="78B680B4">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noWrap w:val="0"/>
            <w:vAlign w:val="center"/>
          </w:tcPr>
          <w:p w14:paraId="7821FAF7">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45D39E6B">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3B23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10F6C87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noWrap w:val="0"/>
            <w:vAlign w:val="top"/>
          </w:tcPr>
          <w:p w14:paraId="65ACE72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noWrap w:val="0"/>
            <w:vAlign w:val="center"/>
          </w:tcPr>
          <w:p w14:paraId="4E77AA78">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noWrap w:val="0"/>
            <w:vAlign w:val="top"/>
          </w:tcPr>
          <w:p w14:paraId="3BE75293">
            <w:pPr>
              <w:rPr>
                <w:rFonts w:hint="eastAsia" w:ascii="宋体" w:hAnsi="宋体" w:eastAsia="宋体" w:cs="宋体"/>
                <w:color w:val="auto"/>
                <w:sz w:val="24"/>
                <w:highlight w:val="none"/>
              </w:rPr>
            </w:pPr>
          </w:p>
          <w:p w14:paraId="182DD5C3">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3C88BBFF">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5B40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27E3FE22">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noWrap w:val="0"/>
            <w:vAlign w:val="top"/>
          </w:tcPr>
          <w:p w14:paraId="057C50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noWrap w:val="0"/>
            <w:vAlign w:val="center"/>
          </w:tcPr>
          <w:p w14:paraId="77961DF5">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noWrap w:val="0"/>
            <w:vAlign w:val="top"/>
          </w:tcPr>
          <w:p w14:paraId="330ACEE5">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207E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26A6348">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991" w:type="dxa"/>
            <w:noWrap w:val="0"/>
            <w:vAlign w:val="top"/>
          </w:tcPr>
          <w:p w14:paraId="2BF6ED7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投标文件满足招标文件的其它实质性要求。</w:t>
            </w:r>
          </w:p>
        </w:tc>
        <w:tc>
          <w:tcPr>
            <w:tcW w:w="2551" w:type="dxa"/>
            <w:noWrap w:val="0"/>
            <w:vAlign w:val="center"/>
          </w:tcPr>
          <w:p w14:paraId="3F611A29">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418" w:type="dxa"/>
            <w:noWrap w:val="0"/>
            <w:vAlign w:val="top"/>
          </w:tcPr>
          <w:p w14:paraId="16E18DC7">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14:paraId="66B94C2F">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E264CED">
      <w:pPr>
        <w:jc w:val="center"/>
        <w:rPr>
          <w:rFonts w:hint="eastAsia" w:ascii="宋体" w:hAnsi="宋体" w:eastAsia="宋体" w:cs="宋体"/>
          <w:b/>
          <w:color w:val="auto"/>
          <w:kern w:val="0"/>
          <w:sz w:val="32"/>
          <w:szCs w:val="32"/>
          <w:highlight w:val="none"/>
        </w:rPr>
      </w:pPr>
    </w:p>
    <w:p w14:paraId="11033459">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1BBF0B5E">
      <w:pPr>
        <w:jc w:val="center"/>
        <w:rPr>
          <w:rFonts w:hint="eastAsia" w:ascii="宋体" w:hAnsi="宋体" w:eastAsia="宋体" w:cs="宋体"/>
          <w:b/>
          <w:color w:val="auto"/>
          <w:kern w:val="0"/>
          <w:sz w:val="32"/>
          <w:szCs w:val="32"/>
          <w:highlight w:val="none"/>
        </w:rPr>
      </w:pPr>
    </w:p>
    <w:p w14:paraId="3DE6C356">
      <w:pPr>
        <w:jc w:val="center"/>
        <w:rPr>
          <w:rFonts w:hint="eastAsia" w:ascii="宋体" w:hAnsi="宋体" w:eastAsia="宋体" w:cs="宋体"/>
          <w:b/>
          <w:color w:val="auto"/>
          <w:kern w:val="0"/>
          <w:sz w:val="32"/>
          <w:szCs w:val="32"/>
          <w:highlight w:val="none"/>
        </w:rPr>
      </w:pPr>
    </w:p>
    <w:p w14:paraId="616C31F6">
      <w:pPr>
        <w:jc w:val="center"/>
        <w:rPr>
          <w:rFonts w:hint="eastAsia" w:ascii="宋体" w:hAnsi="宋体" w:eastAsia="宋体" w:cs="宋体"/>
          <w:b/>
          <w:color w:val="auto"/>
          <w:kern w:val="0"/>
          <w:sz w:val="32"/>
          <w:szCs w:val="32"/>
          <w:highlight w:val="none"/>
        </w:rPr>
      </w:pPr>
    </w:p>
    <w:p w14:paraId="6F576E82">
      <w:pPr>
        <w:jc w:val="center"/>
        <w:rPr>
          <w:rFonts w:hint="eastAsia" w:ascii="宋体" w:hAnsi="宋体" w:eastAsia="宋体" w:cs="宋体"/>
          <w:b/>
          <w:color w:val="auto"/>
          <w:kern w:val="0"/>
          <w:sz w:val="32"/>
          <w:szCs w:val="32"/>
          <w:highlight w:val="none"/>
        </w:rPr>
      </w:pPr>
    </w:p>
    <w:p w14:paraId="261DE9E6">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66CD8DD8">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en-US" w:eastAsia="zh-CN"/>
        </w:rPr>
        <w:t>四</w:t>
      </w:r>
      <w:r>
        <w:rPr>
          <w:rFonts w:hint="eastAsia" w:ascii="宋体" w:hAnsi="宋体" w:eastAsia="宋体" w:cs="宋体"/>
          <w:b/>
          <w:color w:val="auto"/>
          <w:kern w:val="0"/>
          <w:sz w:val="32"/>
          <w:szCs w:val="32"/>
          <w:highlight w:val="none"/>
        </w:rPr>
        <w:t>、评标标准相应的商务技术资料</w:t>
      </w:r>
    </w:p>
    <w:p w14:paraId="73845BA3">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14:paraId="051E3EB5">
      <w:pPr>
        <w:jc w:val="center"/>
        <w:rPr>
          <w:rFonts w:hint="eastAsia" w:ascii="宋体" w:hAnsi="宋体" w:eastAsia="宋体" w:cs="宋体"/>
          <w:b/>
          <w:color w:val="auto"/>
          <w:kern w:val="0"/>
          <w:sz w:val="32"/>
          <w:szCs w:val="32"/>
          <w:highlight w:val="none"/>
        </w:rPr>
      </w:pPr>
    </w:p>
    <w:p w14:paraId="14ABCC8E">
      <w:pPr>
        <w:jc w:val="center"/>
        <w:rPr>
          <w:rFonts w:hint="eastAsia" w:ascii="宋体" w:hAnsi="宋体" w:eastAsia="宋体" w:cs="宋体"/>
          <w:b/>
          <w:color w:val="auto"/>
          <w:kern w:val="0"/>
          <w:sz w:val="32"/>
          <w:szCs w:val="32"/>
          <w:highlight w:val="none"/>
        </w:rPr>
      </w:pPr>
    </w:p>
    <w:p w14:paraId="55676B8D">
      <w:pPr>
        <w:jc w:val="center"/>
        <w:rPr>
          <w:rFonts w:hint="eastAsia" w:ascii="宋体" w:hAnsi="宋体" w:eastAsia="宋体" w:cs="宋体"/>
          <w:b/>
          <w:color w:val="auto"/>
          <w:kern w:val="0"/>
          <w:sz w:val="32"/>
          <w:szCs w:val="32"/>
          <w:highlight w:val="none"/>
        </w:rPr>
      </w:pPr>
    </w:p>
    <w:p w14:paraId="2C65C8C2">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五</w:t>
      </w:r>
      <w:r>
        <w:rPr>
          <w:rFonts w:hint="eastAsia" w:ascii="宋体" w:hAnsi="宋体" w:eastAsia="宋体" w:cs="宋体"/>
          <w:b/>
          <w:color w:val="auto"/>
          <w:kern w:val="0"/>
          <w:sz w:val="32"/>
          <w:szCs w:val="32"/>
          <w:highlight w:val="none"/>
        </w:rPr>
        <w:t>、投标标的清单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E50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347EAD9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727F407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noWrap w:val="0"/>
            <w:vAlign w:val="top"/>
          </w:tcPr>
          <w:p w14:paraId="348BFDCC">
            <w:pPr>
              <w:spacing w:line="360" w:lineRule="auto"/>
              <w:jc w:val="center"/>
              <w:rPr>
                <w:rFonts w:hint="eastAsia" w:ascii="宋体" w:hAnsi="宋体" w:eastAsia="宋体" w:cs="宋体"/>
                <w:b/>
                <w:color w:val="auto"/>
                <w:sz w:val="24"/>
                <w:highlight w:val="none"/>
              </w:rPr>
            </w:pPr>
          </w:p>
          <w:p w14:paraId="3A38F8D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C8AD5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8FB42E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21112E7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64C8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7BC2E42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550628C0">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8FF2237">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86D352E">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DC56DF1">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2D5AF2D0">
            <w:pPr>
              <w:spacing w:line="360" w:lineRule="auto"/>
              <w:jc w:val="center"/>
              <w:rPr>
                <w:rFonts w:hint="eastAsia" w:ascii="宋体" w:hAnsi="宋体" w:eastAsia="宋体" w:cs="宋体"/>
                <w:color w:val="auto"/>
                <w:sz w:val="24"/>
                <w:highlight w:val="none"/>
              </w:rPr>
            </w:pPr>
          </w:p>
        </w:tc>
      </w:tr>
      <w:tr w14:paraId="64A9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6D3D686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6871735D">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5AB132A">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62B112">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76E9F02">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26F63BBB">
            <w:pPr>
              <w:spacing w:line="360" w:lineRule="auto"/>
              <w:jc w:val="center"/>
              <w:rPr>
                <w:rFonts w:hint="eastAsia" w:ascii="宋体" w:hAnsi="宋体" w:eastAsia="宋体" w:cs="宋体"/>
                <w:color w:val="auto"/>
                <w:sz w:val="24"/>
                <w:highlight w:val="none"/>
              </w:rPr>
            </w:pPr>
          </w:p>
        </w:tc>
      </w:tr>
      <w:tr w14:paraId="2609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4CE8B16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7B7EA7F0">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57E3E31">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4F6A21">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6CC0F0B">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771A2F03">
            <w:pPr>
              <w:spacing w:line="360" w:lineRule="auto"/>
              <w:jc w:val="center"/>
              <w:rPr>
                <w:rFonts w:hint="eastAsia" w:ascii="宋体" w:hAnsi="宋体" w:eastAsia="宋体" w:cs="宋体"/>
                <w:color w:val="auto"/>
                <w:sz w:val="24"/>
                <w:highlight w:val="none"/>
              </w:rPr>
            </w:pPr>
          </w:p>
        </w:tc>
      </w:tr>
    </w:tbl>
    <w:p w14:paraId="5EE60E7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73C5797">
      <w:pPr>
        <w:jc w:val="center"/>
        <w:rPr>
          <w:rFonts w:hint="eastAsia" w:ascii="宋体" w:hAnsi="宋体" w:eastAsia="宋体" w:cs="宋体"/>
          <w:b/>
          <w:color w:val="auto"/>
          <w:kern w:val="0"/>
          <w:sz w:val="32"/>
          <w:szCs w:val="32"/>
          <w:highlight w:val="none"/>
        </w:rPr>
      </w:pPr>
    </w:p>
    <w:p w14:paraId="7CF604AE">
      <w:pPr>
        <w:jc w:val="center"/>
        <w:rPr>
          <w:rFonts w:hint="eastAsia" w:ascii="宋体" w:hAnsi="宋体" w:eastAsia="宋体" w:cs="宋体"/>
          <w:b/>
          <w:color w:val="auto"/>
          <w:kern w:val="0"/>
          <w:sz w:val="32"/>
          <w:szCs w:val="32"/>
          <w:highlight w:val="none"/>
        </w:rPr>
      </w:pPr>
    </w:p>
    <w:p w14:paraId="2489A32A">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rPr>
        <w:t>、商务技术偏离表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65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5AD39B0">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noWrap w:val="0"/>
            <w:vAlign w:val="top"/>
          </w:tcPr>
          <w:p w14:paraId="50407389">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noWrap w:val="0"/>
            <w:vAlign w:val="top"/>
          </w:tcPr>
          <w:p w14:paraId="2303E62F">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noWrap w:val="0"/>
            <w:vAlign w:val="top"/>
          </w:tcPr>
          <w:p w14:paraId="4F63DAFF">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656D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E59910D">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noWrap w:val="0"/>
            <w:vAlign w:val="top"/>
          </w:tcPr>
          <w:p w14:paraId="5212B9C3">
            <w:pPr>
              <w:jc w:val="center"/>
              <w:rPr>
                <w:rFonts w:hint="eastAsia" w:ascii="宋体" w:hAnsi="宋体" w:eastAsia="宋体" w:cs="宋体"/>
                <w:b/>
                <w:color w:val="auto"/>
                <w:kern w:val="0"/>
                <w:sz w:val="32"/>
                <w:szCs w:val="32"/>
                <w:highlight w:val="none"/>
              </w:rPr>
            </w:pPr>
          </w:p>
        </w:tc>
        <w:tc>
          <w:tcPr>
            <w:tcW w:w="3546" w:type="dxa"/>
            <w:noWrap w:val="0"/>
            <w:vAlign w:val="top"/>
          </w:tcPr>
          <w:p w14:paraId="13FB666C">
            <w:pPr>
              <w:jc w:val="center"/>
              <w:rPr>
                <w:rFonts w:hint="eastAsia" w:ascii="宋体" w:hAnsi="宋体" w:eastAsia="宋体" w:cs="宋体"/>
                <w:b/>
                <w:color w:val="auto"/>
                <w:kern w:val="0"/>
                <w:sz w:val="32"/>
                <w:szCs w:val="32"/>
                <w:highlight w:val="none"/>
              </w:rPr>
            </w:pPr>
          </w:p>
        </w:tc>
        <w:tc>
          <w:tcPr>
            <w:tcW w:w="1276" w:type="dxa"/>
            <w:noWrap w:val="0"/>
            <w:vAlign w:val="top"/>
          </w:tcPr>
          <w:p w14:paraId="21C73FF5">
            <w:pPr>
              <w:jc w:val="center"/>
              <w:rPr>
                <w:rFonts w:hint="eastAsia" w:ascii="宋体" w:hAnsi="宋体" w:eastAsia="宋体" w:cs="宋体"/>
                <w:b/>
                <w:color w:val="auto"/>
                <w:kern w:val="0"/>
                <w:sz w:val="32"/>
                <w:szCs w:val="32"/>
                <w:highlight w:val="none"/>
              </w:rPr>
            </w:pPr>
          </w:p>
        </w:tc>
      </w:tr>
      <w:tr w14:paraId="5DDE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DBE4C35">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noWrap w:val="0"/>
            <w:vAlign w:val="top"/>
          </w:tcPr>
          <w:p w14:paraId="4EE1AB41">
            <w:pPr>
              <w:jc w:val="center"/>
              <w:rPr>
                <w:rFonts w:hint="eastAsia" w:ascii="宋体" w:hAnsi="宋体" w:eastAsia="宋体" w:cs="宋体"/>
                <w:b/>
                <w:color w:val="auto"/>
                <w:kern w:val="0"/>
                <w:sz w:val="32"/>
                <w:szCs w:val="32"/>
                <w:highlight w:val="none"/>
              </w:rPr>
            </w:pPr>
          </w:p>
        </w:tc>
        <w:tc>
          <w:tcPr>
            <w:tcW w:w="3546" w:type="dxa"/>
            <w:noWrap w:val="0"/>
            <w:vAlign w:val="top"/>
          </w:tcPr>
          <w:p w14:paraId="1AE5C770">
            <w:pPr>
              <w:jc w:val="center"/>
              <w:rPr>
                <w:rFonts w:hint="eastAsia" w:ascii="宋体" w:hAnsi="宋体" w:eastAsia="宋体" w:cs="宋体"/>
                <w:b/>
                <w:color w:val="auto"/>
                <w:kern w:val="0"/>
                <w:sz w:val="32"/>
                <w:szCs w:val="32"/>
                <w:highlight w:val="none"/>
              </w:rPr>
            </w:pPr>
          </w:p>
        </w:tc>
        <w:tc>
          <w:tcPr>
            <w:tcW w:w="1276" w:type="dxa"/>
            <w:noWrap w:val="0"/>
            <w:vAlign w:val="top"/>
          </w:tcPr>
          <w:p w14:paraId="7D0DFEA2">
            <w:pPr>
              <w:jc w:val="center"/>
              <w:rPr>
                <w:rFonts w:hint="eastAsia" w:ascii="宋体" w:hAnsi="宋体" w:eastAsia="宋体" w:cs="宋体"/>
                <w:b/>
                <w:color w:val="auto"/>
                <w:kern w:val="0"/>
                <w:sz w:val="32"/>
                <w:szCs w:val="32"/>
                <w:highlight w:val="none"/>
              </w:rPr>
            </w:pPr>
          </w:p>
        </w:tc>
      </w:tr>
      <w:tr w14:paraId="767D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2F5B5A49">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noWrap w:val="0"/>
            <w:vAlign w:val="top"/>
          </w:tcPr>
          <w:p w14:paraId="2B814CE7">
            <w:pPr>
              <w:jc w:val="center"/>
              <w:rPr>
                <w:rFonts w:hint="eastAsia" w:ascii="宋体" w:hAnsi="宋体" w:eastAsia="宋体" w:cs="宋体"/>
                <w:b/>
                <w:color w:val="auto"/>
                <w:kern w:val="0"/>
                <w:sz w:val="32"/>
                <w:szCs w:val="32"/>
                <w:highlight w:val="none"/>
              </w:rPr>
            </w:pPr>
          </w:p>
        </w:tc>
        <w:tc>
          <w:tcPr>
            <w:tcW w:w="3546" w:type="dxa"/>
            <w:noWrap w:val="0"/>
            <w:vAlign w:val="top"/>
          </w:tcPr>
          <w:p w14:paraId="39E21924">
            <w:pPr>
              <w:jc w:val="center"/>
              <w:rPr>
                <w:rFonts w:hint="eastAsia" w:ascii="宋体" w:hAnsi="宋体" w:eastAsia="宋体" w:cs="宋体"/>
                <w:b/>
                <w:color w:val="auto"/>
                <w:kern w:val="0"/>
                <w:sz w:val="32"/>
                <w:szCs w:val="32"/>
                <w:highlight w:val="none"/>
              </w:rPr>
            </w:pPr>
          </w:p>
        </w:tc>
        <w:tc>
          <w:tcPr>
            <w:tcW w:w="1276" w:type="dxa"/>
            <w:noWrap w:val="0"/>
            <w:vAlign w:val="top"/>
          </w:tcPr>
          <w:p w14:paraId="4B89D52F">
            <w:pPr>
              <w:jc w:val="center"/>
              <w:rPr>
                <w:rFonts w:hint="eastAsia" w:ascii="宋体" w:hAnsi="宋体" w:eastAsia="宋体" w:cs="宋体"/>
                <w:b/>
                <w:color w:val="auto"/>
                <w:kern w:val="0"/>
                <w:sz w:val="32"/>
                <w:szCs w:val="32"/>
                <w:highlight w:val="none"/>
              </w:rPr>
            </w:pPr>
          </w:p>
        </w:tc>
      </w:tr>
    </w:tbl>
    <w:p w14:paraId="01B28F80">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48DAA565">
      <w:pPr>
        <w:jc w:val="center"/>
        <w:rPr>
          <w:rFonts w:hint="eastAsia" w:ascii="宋体" w:hAnsi="宋体" w:eastAsia="宋体" w:cs="宋体"/>
          <w:b/>
          <w:color w:val="auto"/>
          <w:kern w:val="0"/>
          <w:sz w:val="32"/>
          <w:szCs w:val="32"/>
          <w:highlight w:val="none"/>
        </w:rPr>
      </w:pPr>
    </w:p>
    <w:p w14:paraId="2D14967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C3E2F35">
      <w:pPr>
        <w:ind w:firstLine="1911" w:firstLineChars="595"/>
        <w:rPr>
          <w:rFonts w:hint="eastAsia" w:ascii="宋体" w:hAnsi="宋体" w:eastAsia="宋体" w:cs="宋体"/>
          <w:b/>
          <w:bCs/>
          <w:color w:val="auto"/>
          <w:sz w:val="32"/>
          <w:szCs w:val="32"/>
          <w:highlight w:val="none"/>
        </w:rPr>
      </w:pPr>
    </w:p>
    <w:p w14:paraId="3F5A93BC">
      <w:pPr>
        <w:ind w:firstLine="1911" w:firstLineChars="595"/>
        <w:rPr>
          <w:rFonts w:hint="eastAsia" w:ascii="宋体" w:hAnsi="宋体" w:eastAsia="宋体" w:cs="宋体"/>
          <w:b/>
          <w:bCs/>
          <w:color w:val="auto"/>
          <w:sz w:val="32"/>
          <w:szCs w:val="32"/>
          <w:highlight w:val="none"/>
        </w:rPr>
      </w:pPr>
    </w:p>
    <w:p w14:paraId="1A261514">
      <w:pPr>
        <w:ind w:firstLine="1911" w:firstLineChars="595"/>
        <w:rPr>
          <w:rFonts w:hint="eastAsia" w:ascii="宋体" w:hAnsi="宋体" w:eastAsia="宋体" w:cs="宋体"/>
          <w:b/>
          <w:bCs/>
          <w:color w:val="auto"/>
          <w:sz w:val="32"/>
          <w:szCs w:val="32"/>
          <w:highlight w:val="none"/>
        </w:rPr>
      </w:pPr>
    </w:p>
    <w:p w14:paraId="553C60FE">
      <w:pPr>
        <w:ind w:firstLine="1911" w:firstLineChars="595"/>
        <w:rPr>
          <w:rFonts w:hint="eastAsia" w:ascii="宋体" w:hAnsi="宋体" w:eastAsia="宋体" w:cs="宋体"/>
          <w:b/>
          <w:bCs/>
          <w:color w:val="auto"/>
          <w:sz w:val="32"/>
          <w:szCs w:val="32"/>
          <w:highlight w:val="none"/>
        </w:rPr>
      </w:pPr>
    </w:p>
    <w:p w14:paraId="05C41C99">
      <w:pPr>
        <w:ind w:firstLine="1911" w:firstLineChars="595"/>
        <w:rPr>
          <w:rFonts w:hint="eastAsia" w:ascii="宋体" w:hAnsi="宋体" w:eastAsia="宋体" w:cs="宋体"/>
          <w:b/>
          <w:bCs/>
          <w:color w:val="auto"/>
          <w:sz w:val="32"/>
          <w:szCs w:val="32"/>
          <w:highlight w:val="none"/>
        </w:rPr>
      </w:pPr>
    </w:p>
    <w:p w14:paraId="4DBBA587">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2270CE12">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79939913">
      <w:pPr>
        <w:snapToGrid w:val="0"/>
        <w:spacing w:line="360" w:lineRule="auto"/>
        <w:rPr>
          <w:rFonts w:hint="eastAsia" w:ascii="宋体" w:hAnsi="宋体" w:eastAsia="宋体" w:cs="宋体"/>
          <w:color w:val="auto"/>
          <w:sz w:val="24"/>
          <w:highlight w:val="none"/>
        </w:rPr>
      </w:pPr>
    </w:p>
    <w:p w14:paraId="58AD931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371213E9">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4785C20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7D3C1B7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6B81591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0671713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6E7F8FFC">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6973A3A8">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713BC683">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33ABA140">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6F146714">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2FA6621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EA2F494">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A7D4888">
      <w:pPr>
        <w:autoSpaceDE w:val="0"/>
        <w:autoSpaceDN w:val="0"/>
        <w:spacing w:line="360" w:lineRule="auto"/>
        <w:ind w:left="4" w:leftChars="1" w:right="1120" w:hanging="2"/>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78DAE9B7">
      <w:pPr>
        <w:spacing w:line="360" w:lineRule="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ab/>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3AAB5B2E">
      <w:pPr>
        <w:spacing w:line="360" w:lineRule="auto"/>
        <w:jc w:val="center"/>
        <w:rPr>
          <w:rFonts w:hint="eastAsia" w:ascii="宋体" w:hAnsi="宋体" w:eastAsia="宋体" w:cs="宋体"/>
          <w:b/>
          <w:bCs/>
          <w:color w:val="auto"/>
          <w:sz w:val="24"/>
          <w:highlight w:val="none"/>
        </w:rPr>
      </w:pPr>
    </w:p>
    <w:p w14:paraId="7DF0F15F">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B427B1C">
      <w:pPr>
        <w:spacing w:line="360" w:lineRule="auto"/>
        <w:jc w:val="center"/>
        <w:rPr>
          <w:rFonts w:hint="eastAsia" w:ascii="宋体" w:hAnsi="宋体" w:eastAsia="宋体" w:cs="宋体"/>
          <w:b/>
          <w:bCs/>
          <w:color w:val="auto"/>
          <w:sz w:val="24"/>
          <w:highlight w:val="none"/>
        </w:rPr>
        <w:sectPr>
          <w:headerReference r:id="rId17" w:type="first"/>
          <w:footerReference r:id="rId19" w:type="first"/>
          <w:headerReference r:id="rId16" w:type="default"/>
          <w:footerReference r:id="rId18"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1914824C">
      <w:pPr>
        <w:spacing w:line="360" w:lineRule="auto"/>
        <w:jc w:val="center"/>
        <w:outlineLvl w:val="1"/>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24CB0E3A">
      <w:pPr>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78A18006">
      <w:pPr>
        <w:spacing w:line="360" w:lineRule="auto"/>
        <w:jc w:val="center"/>
        <w:rPr>
          <w:rFonts w:hint="eastAsia" w:ascii="宋体" w:hAnsi="宋体" w:eastAsia="宋体" w:cs="宋体"/>
          <w:b/>
          <w:color w:val="auto"/>
          <w:kern w:val="0"/>
          <w:sz w:val="36"/>
          <w:szCs w:val="36"/>
          <w:highlight w:val="none"/>
        </w:rPr>
      </w:pPr>
    </w:p>
    <w:p w14:paraId="1C010DD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14:paraId="47BACFA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中小企业声明函</w:t>
      </w:r>
      <w:r>
        <w:rPr>
          <w:rFonts w:hint="eastAsia" w:ascii="宋体" w:hAnsi="宋体" w:eastAsia="宋体" w:cs="宋体"/>
          <w:color w:val="auto"/>
          <w:sz w:val="24"/>
          <w:highlight w:val="none"/>
        </w:rPr>
        <w:t>………………………………………………………………（页码）</w:t>
      </w:r>
    </w:p>
    <w:p w14:paraId="69A458A6">
      <w:pPr>
        <w:snapToGrid w:val="0"/>
        <w:spacing w:line="360" w:lineRule="auto"/>
        <w:ind w:right="480"/>
        <w:jc w:val="center"/>
        <w:rPr>
          <w:rFonts w:hint="eastAsia" w:ascii="宋体" w:hAnsi="宋体" w:eastAsia="宋体" w:cs="宋体"/>
          <w:b/>
          <w:color w:val="auto"/>
          <w:kern w:val="0"/>
          <w:sz w:val="32"/>
          <w:szCs w:val="32"/>
          <w:highlight w:val="none"/>
        </w:rPr>
      </w:pPr>
    </w:p>
    <w:p w14:paraId="2DF5AC2D">
      <w:pPr>
        <w:snapToGrid w:val="0"/>
        <w:spacing w:line="360" w:lineRule="auto"/>
        <w:ind w:right="480"/>
        <w:jc w:val="center"/>
        <w:rPr>
          <w:rFonts w:hint="eastAsia" w:ascii="宋体" w:hAnsi="宋体" w:eastAsia="宋体" w:cs="宋体"/>
          <w:b/>
          <w:color w:val="auto"/>
          <w:kern w:val="0"/>
          <w:sz w:val="32"/>
          <w:szCs w:val="32"/>
          <w:highlight w:val="none"/>
        </w:rPr>
      </w:pPr>
    </w:p>
    <w:p w14:paraId="0B88F169">
      <w:pPr>
        <w:snapToGrid w:val="0"/>
        <w:spacing w:line="360" w:lineRule="auto"/>
        <w:ind w:right="480"/>
        <w:jc w:val="center"/>
        <w:rPr>
          <w:rFonts w:hint="eastAsia" w:ascii="宋体" w:hAnsi="宋体" w:eastAsia="宋体" w:cs="宋体"/>
          <w:b/>
          <w:color w:val="auto"/>
          <w:kern w:val="0"/>
          <w:sz w:val="32"/>
          <w:szCs w:val="32"/>
          <w:highlight w:val="none"/>
        </w:rPr>
      </w:pPr>
    </w:p>
    <w:p w14:paraId="59F05F5D">
      <w:pPr>
        <w:snapToGrid w:val="0"/>
        <w:spacing w:line="360" w:lineRule="auto"/>
        <w:ind w:right="480"/>
        <w:jc w:val="center"/>
        <w:rPr>
          <w:rFonts w:hint="eastAsia" w:ascii="宋体" w:hAnsi="宋体" w:eastAsia="宋体" w:cs="宋体"/>
          <w:b/>
          <w:color w:val="auto"/>
          <w:kern w:val="0"/>
          <w:sz w:val="32"/>
          <w:szCs w:val="32"/>
          <w:highlight w:val="none"/>
        </w:rPr>
      </w:pPr>
    </w:p>
    <w:p w14:paraId="2FB5600B">
      <w:pPr>
        <w:snapToGrid w:val="0"/>
        <w:spacing w:line="360" w:lineRule="auto"/>
        <w:ind w:right="480"/>
        <w:jc w:val="center"/>
        <w:rPr>
          <w:rFonts w:hint="eastAsia" w:ascii="宋体" w:hAnsi="宋体" w:eastAsia="宋体" w:cs="宋体"/>
          <w:b/>
          <w:color w:val="auto"/>
          <w:kern w:val="0"/>
          <w:sz w:val="32"/>
          <w:szCs w:val="32"/>
          <w:highlight w:val="none"/>
        </w:rPr>
      </w:pPr>
    </w:p>
    <w:p w14:paraId="7FE594DD">
      <w:pPr>
        <w:snapToGrid w:val="0"/>
        <w:spacing w:line="360" w:lineRule="auto"/>
        <w:ind w:right="480"/>
        <w:jc w:val="center"/>
        <w:rPr>
          <w:rFonts w:hint="eastAsia" w:ascii="宋体" w:hAnsi="宋体" w:eastAsia="宋体" w:cs="宋体"/>
          <w:b/>
          <w:color w:val="auto"/>
          <w:kern w:val="0"/>
          <w:sz w:val="32"/>
          <w:szCs w:val="32"/>
          <w:highlight w:val="none"/>
        </w:rPr>
      </w:pPr>
    </w:p>
    <w:p w14:paraId="32453A8D">
      <w:pPr>
        <w:snapToGrid w:val="0"/>
        <w:spacing w:line="360" w:lineRule="auto"/>
        <w:ind w:right="480"/>
        <w:jc w:val="center"/>
        <w:rPr>
          <w:rFonts w:hint="eastAsia" w:ascii="宋体" w:hAnsi="宋体" w:eastAsia="宋体" w:cs="宋体"/>
          <w:b/>
          <w:color w:val="auto"/>
          <w:kern w:val="0"/>
          <w:sz w:val="32"/>
          <w:szCs w:val="32"/>
          <w:highlight w:val="none"/>
        </w:rPr>
      </w:pPr>
    </w:p>
    <w:p w14:paraId="497A71FD">
      <w:pPr>
        <w:snapToGrid w:val="0"/>
        <w:spacing w:line="360" w:lineRule="auto"/>
        <w:ind w:right="480"/>
        <w:jc w:val="center"/>
        <w:rPr>
          <w:rFonts w:hint="eastAsia" w:ascii="宋体" w:hAnsi="宋体" w:eastAsia="宋体" w:cs="宋体"/>
          <w:b/>
          <w:color w:val="auto"/>
          <w:kern w:val="0"/>
          <w:sz w:val="32"/>
          <w:szCs w:val="32"/>
          <w:highlight w:val="none"/>
        </w:rPr>
      </w:pPr>
    </w:p>
    <w:p w14:paraId="4A7DF6FA">
      <w:pPr>
        <w:snapToGrid w:val="0"/>
        <w:spacing w:line="360" w:lineRule="auto"/>
        <w:ind w:right="480"/>
        <w:jc w:val="center"/>
        <w:rPr>
          <w:rFonts w:hint="eastAsia" w:ascii="宋体" w:hAnsi="宋体" w:eastAsia="宋体" w:cs="宋体"/>
          <w:b/>
          <w:color w:val="auto"/>
          <w:kern w:val="0"/>
          <w:sz w:val="32"/>
          <w:szCs w:val="32"/>
          <w:highlight w:val="none"/>
        </w:rPr>
      </w:pPr>
    </w:p>
    <w:p w14:paraId="56DC4642">
      <w:pPr>
        <w:snapToGrid w:val="0"/>
        <w:spacing w:line="360" w:lineRule="auto"/>
        <w:ind w:right="480"/>
        <w:jc w:val="center"/>
        <w:rPr>
          <w:rFonts w:hint="eastAsia" w:ascii="宋体" w:hAnsi="宋体" w:eastAsia="宋体" w:cs="宋体"/>
          <w:b/>
          <w:color w:val="auto"/>
          <w:kern w:val="0"/>
          <w:sz w:val="32"/>
          <w:szCs w:val="32"/>
          <w:highlight w:val="none"/>
        </w:rPr>
      </w:pPr>
    </w:p>
    <w:p w14:paraId="4E98D232">
      <w:pPr>
        <w:snapToGrid w:val="0"/>
        <w:spacing w:line="360" w:lineRule="auto"/>
        <w:ind w:right="480"/>
        <w:jc w:val="center"/>
        <w:rPr>
          <w:rFonts w:hint="eastAsia" w:ascii="宋体" w:hAnsi="宋体" w:eastAsia="宋体" w:cs="宋体"/>
          <w:b/>
          <w:color w:val="auto"/>
          <w:kern w:val="0"/>
          <w:sz w:val="32"/>
          <w:szCs w:val="32"/>
          <w:highlight w:val="none"/>
        </w:rPr>
      </w:pPr>
    </w:p>
    <w:p w14:paraId="3D80F240">
      <w:pPr>
        <w:snapToGrid w:val="0"/>
        <w:spacing w:line="360" w:lineRule="auto"/>
        <w:ind w:right="480"/>
        <w:jc w:val="center"/>
        <w:rPr>
          <w:rFonts w:hint="eastAsia" w:ascii="宋体" w:hAnsi="宋体" w:eastAsia="宋体" w:cs="宋体"/>
          <w:b/>
          <w:color w:val="auto"/>
          <w:kern w:val="0"/>
          <w:sz w:val="32"/>
          <w:szCs w:val="32"/>
          <w:highlight w:val="none"/>
        </w:rPr>
      </w:pPr>
    </w:p>
    <w:p w14:paraId="78B8E6CD">
      <w:pPr>
        <w:snapToGrid w:val="0"/>
        <w:spacing w:line="360" w:lineRule="auto"/>
        <w:ind w:right="480"/>
        <w:jc w:val="center"/>
        <w:rPr>
          <w:rFonts w:hint="eastAsia" w:ascii="宋体" w:hAnsi="宋体" w:eastAsia="宋体" w:cs="宋体"/>
          <w:b/>
          <w:color w:val="auto"/>
          <w:kern w:val="0"/>
          <w:sz w:val="32"/>
          <w:szCs w:val="32"/>
          <w:highlight w:val="none"/>
        </w:rPr>
      </w:pPr>
    </w:p>
    <w:p w14:paraId="750A7CF3">
      <w:pPr>
        <w:snapToGrid w:val="0"/>
        <w:spacing w:line="360" w:lineRule="auto"/>
        <w:ind w:right="480"/>
        <w:jc w:val="center"/>
        <w:rPr>
          <w:rFonts w:hint="eastAsia" w:ascii="宋体" w:hAnsi="宋体" w:eastAsia="宋体" w:cs="宋体"/>
          <w:b/>
          <w:color w:val="auto"/>
          <w:kern w:val="0"/>
          <w:sz w:val="32"/>
          <w:szCs w:val="32"/>
          <w:highlight w:val="none"/>
        </w:rPr>
      </w:pPr>
    </w:p>
    <w:p w14:paraId="7EB6AA48">
      <w:pPr>
        <w:snapToGrid w:val="0"/>
        <w:spacing w:line="360" w:lineRule="auto"/>
        <w:ind w:right="480"/>
        <w:jc w:val="center"/>
        <w:rPr>
          <w:rFonts w:hint="eastAsia" w:ascii="宋体" w:hAnsi="宋体" w:eastAsia="宋体" w:cs="宋体"/>
          <w:b/>
          <w:color w:val="auto"/>
          <w:kern w:val="0"/>
          <w:sz w:val="32"/>
          <w:szCs w:val="32"/>
          <w:highlight w:val="none"/>
        </w:rPr>
      </w:pPr>
    </w:p>
    <w:p w14:paraId="04F82C23">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21" w:type="first"/>
          <w:footerReference r:id="rId23" w:type="first"/>
          <w:headerReference r:id="rId20" w:type="default"/>
          <w:footerReference r:id="rId22"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685855F7">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12E3368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77A25B45">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14:paraId="491BFECC">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22"/>
        <w:tblW w:w="14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18"/>
        <w:gridCol w:w="1842"/>
        <w:gridCol w:w="2845"/>
        <w:gridCol w:w="993"/>
        <w:gridCol w:w="1559"/>
        <w:gridCol w:w="1984"/>
        <w:gridCol w:w="3119"/>
      </w:tblGrid>
      <w:tr w14:paraId="1846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807" w:type="dxa"/>
            <w:noWrap w:val="0"/>
            <w:vAlign w:val="center"/>
          </w:tcPr>
          <w:p w14:paraId="0DF23BCE">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418" w:type="dxa"/>
            <w:noWrap w:val="0"/>
            <w:vAlign w:val="center"/>
          </w:tcPr>
          <w:p w14:paraId="24D88AE1">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842" w:type="dxa"/>
            <w:noWrap w:val="0"/>
            <w:vAlign w:val="center"/>
          </w:tcPr>
          <w:p w14:paraId="230EF337">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2845" w:type="dxa"/>
            <w:noWrap w:val="0"/>
            <w:vAlign w:val="center"/>
          </w:tcPr>
          <w:p w14:paraId="56AEACBE">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993" w:type="dxa"/>
            <w:noWrap w:val="0"/>
            <w:vAlign w:val="center"/>
          </w:tcPr>
          <w:p w14:paraId="359F58A7">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559" w:type="dxa"/>
            <w:noWrap w:val="0"/>
            <w:vAlign w:val="center"/>
          </w:tcPr>
          <w:p w14:paraId="7010FB66">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984" w:type="dxa"/>
            <w:noWrap w:val="0"/>
            <w:vAlign w:val="center"/>
          </w:tcPr>
          <w:p w14:paraId="18CC928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3119" w:type="dxa"/>
            <w:noWrap w:val="0"/>
            <w:vAlign w:val="center"/>
          </w:tcPr>
          <w:p w14:paraId="0D3B0B4E">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tc>
      </w:tr>
      <w:tr w14:paraId="5214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07" w:type="dxa"/>
            <w:noWrap w:val="0"/>
            <w:vAlign w:val="center"/>
          </w:tcPr>
          <w:p w14:paraId="03B692B2">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8" w:type="dxa"/>
            <w:noWrap w:val="0"/>
            <w:vAlign w:val="center"/>
          </w:tcPr>
          <w:p w14:paraId="5FCEA664">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2" w:type="dxa"/>
            <w:noWrap w:val="0"/>
            <w:vAlign w:val="center"/>
          </w:tcPr>
          <w:p w14:paraId="7076B77D">
            <w:pPr>
              <w:snapToGrid w:val="0"/>
              <w:jc w:val="center"/>
              <w:rPr>
                <w:rFonts w:hint="eastAsia" w:ascii="宋体" w:hAnsi="宋体" w:eastAsia="宋体" w:cs="宋体"/>
                <w:color w:val="auto"/>
                <w:sz w:val="24"/>
                <w:highlight w:val="none"/>
              </w:rPr>
            </w:pPr>
          </w:p>
        </w:tc>
        <w:tc>
          <w:tcPr>
            <w:tcW w:w="2845" w:type="dxa"/>
            <w:noWrap w:val="0"/>
            <w:vAlign w:val="center"/>
          </w:tcPr>
          <w:p w14:paraId="2582D99C">
            <w:pPr>
              <w:snapToGrid w:val="0"/>
              <w:jc w:val="center"/>
              <w:rPr>
                <w:rFonts w:hint="eastAsia" w:ascii="宋体" w:hAnsi="宋体" w:eastAsia="宋体" w:cs="宋体"/>
                <w:color w:val="auto"/>
                <w:sz w:val="24"/>
                <w:highlight w:val="none"/>
              </w:rPr>
            </w:pPr>
          </w:p>
        </w:tc>
        <w:tc>
          <w:tcPr>
            <w:tcW w:w="993" w:type="dxa"/>
            <w:noWrap w:val="0"/>
            <w:vAlign w:val="center"/>
          </w:tcPr>
          <w:p w14:paraId="086B6EAE">
            <w:pPr>
              <w:snapToGrid w:val="0"/>
              <w:jc w:val="center"/>
              <w:rPr>
                <w:rFonts w:hint="eastAsia" w:ascii="宋体" w:hAnsi="宋体" w:eastAsia="宋体" w:cs="宋体"/>
                <w:color w:val="auto"/>
                <w:sz w:val="24"/>
                <w:highlight w:val="none"/>
              </w:rPr>
            </w:pPr>
          </w:p>
        </w:tc>
        <w:tc>
          <w:tcPr>
            <w:tcW w:w="1559" w:type="dxa"/>
            <w:noWrap w:val="0"/>
            <w:vAlign w:val="center"/>
          </w:tcPr>
          <w:p w14:paraId="10B46BB4">
            <w:pPr>
              <w:jc w:val="center"/>
              <w:rPr>
                <w:rFonts w:hint="eastAsia" w:ascii="宋体" w:hAnsi="宋体" w:eastAsia="宋体" w:cs="宋体"/>
                <w:color w:val="auto"/>
                <w:sz w:val="24"/>
                <w:highlight w:val="none"/>
              </w:rPr>
            </w:pPr>
          </w:p>
        </w:tc>
        <w:tc>
          <w:tcPr>
            <w:tcW w:w="1984" w:type="dxa"/>
            <w:noWrap w:val="0"/>
            <w:vAlign w:val="center"/>
          </w:tcPr>
          <w:p w14:paraId="44C74A2A">
            <w:pPr>
              <w:jc w:val="center"/>
              <w:rPr>
                <w:rFonts w:hint="eastAsia" w:ascii="宋体" w:hAnsi="宋体" w:eastAsia="宋体" w:cs="宋体"/>
                <w:color w:val="auto"/>
                <w:sz w:val="24"/>
                <w:highlight w:val="none"/>
              </w:rPr>
            </w:pPr>
          </w:p>
        </w:tc>
        <w:tc>
          <w:tcPr>
            <w:tcW w:w="3119" w:type="dxa"/>
            <w:noWrap w:val="0"/>
            <w:vAlign w:val="center"/>
          </w:tcPr>
          <w:p w14:paraId="59A798A4">
            <w:pPr>
              <w:jc w:val="center"/>
              <w:rPr>
                <w:rFonts w:hint="eastAsia" w:ascii="宋体" w:hAnsi="宋体" w:eastAsia="宋体" w:cs="宋体"/>
                <w:color w:val="auto"/>
                <w:sz w:val="24"/>
                <w:highlight w:val="none"/>
              </w:rPr>
            </w:pPr>
          </w:p>
        </w:tc>
      </w:tr>
      <w:tr w14:paraId="075E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7" w:type="dxa"/>
            <w:noWrap w:val="0"/>
            <w:vAlign w:val="center"/>
          </w:tcPr>
          <w:p w14:paraId="4C851986">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8" w:type="dxa"/>
            <w:noWrap w:val="0"/>
            <w:vAlign w:val="center"/>
          </w:tcPr>
          <w:p w14:paraId="61FA9068">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2" w:type="dxa"/>
            <w:noWrap w:val="0"/>
            <w:vAlign w:val="center"/>
          </w:tcPr>
          <w:p w14:paraId="49192730">
            <w:pPr>
              <w:snapToGrid w:val="0"/>
              <w:jc w:val="center"/>
              <w:rPr>
                <w:rFonts w:hint="eastAsia" w:ascii="宋体" w:hAnsi="宋体" w:eastAsia="宋体" w:cs="宋体"/>
                <w:color w:val="auto"/>
                <w:sz w:val="24"/>
                <w:highlight w:val="none"/>
              </w:rPr>
            </w:pPr>
          </w:p>
        </w:tc>
        <w:tc>
          <w:tcPr>
            <w:tcW w:w="2845" w:type="dxa"/>
            <w:noWrap w:val="0"/>
            <w:vAlign w:val="center"/>
          </w:tcPr>
          <w:p w14:paraId="1562E88B">
            <w:pPr>
              <w:snapToGrid w:val="0"/>
              <w:jc w:val="center"/>
              <w:rPr>
                <w:rFonts w:hint="eastAsia" w:ascii="宋体" w:hAnsi="宋体" w:eastAsia="宋体" w:cs="宋体"/>
                <w:color w:val="auto"/>
                <w:sz w:val="24"/>
                <w:highlight w:val="none"/>
              </w:rPr>
            </w:pPr>
          </w:p>
        </w:tc>
        <w:tc>
          <w:tcPr>
            <w:tcW w:w="993" w:type="dxa"/>
            <w:noWrap w:val="0"/>
            <w:vAlign w:val="center"/>
          </w:tcPr>
          <w:p w14:paraId="4FD14733">
            <w:pPr>
              <w:snapToGrid w:val="0"/>
              <w:jc w:val="center"/>
              <w:rPr>
                <w:rFonts w:hint="eastAsia" w:ascii="宋体" w:hAnsi="宋体" w:eastAsia="宋体" w:cs="宋体"/>
                <w:color w:val="auto"/>
                <w:sz w:val="24"/>
                <w:highlight w:val="none"/>
              </w:rPr>
            </w:pPr>
          </w:p>
        </w:tc>
        <w:tc>
          <w:tcPr>
            <w:tcW w:w="1559" w:type="dxa"/>
            <w:noWrap w:val="0"/>
            <w:vAlign w:val="center"/>
          </w:tcPr>
          <w:p w14:paraId="0F75B61C">
            <w:pPr>
              <w:jc w:val="center"/>
              <w:rPr>
                <w:rFonts w:hint="eastAsia" w:ascii="宋体" w:hAnsi="宋体" w:eastAsia="宋体" w:cs="宋体"/>
                <w:color w:val="auto"/>
                <w:sz w:val="24"/>
                <w:highlight w:val="none"/>
              </w:rPr>
            </w:pPr>
          </w:p>
        </w:tc>
        <w:tc>
          <w:tcPr>
            <w:tcW w:w="1984" w:type="dxa"/>
            <w:noWrap w:val="0"/>
            <w:vAlign w:val="center"/>
          </w:tcPr>
          <w:p w14:paraId="403E7404">
            <w:pPr>
              <w:jc w:val="center"/>
              <w:rPr>
                <w:rFonts w:hint="eastAsia" w:ascii="宋体" w:hAnsi="宋体" w:eastAsia="宋体" w:cs="宋体"/>
                <w:color w:val="auto"/>
                <w:sz w:val="24"/>
                <w:highlight w:val="none"/>
              </w:rPr>
            </w:pPr>
          </w:p>
        </w:tc>
        <w:tc>
          <w:tcPr>
            <w:tcW w:w="3119" w:type="dxa"/>
            <w:noWrap w:val="0"/>
            <w:vAlign w:val="center"/>
          </w:tcPr>
          <w:p w14:paraId="29EB990D">
            <w:pPr>
              <w:jc w:val="center"/>
              <w:rPr>
                <w:rFonts w:hint="eastAsia" w:ascii="宋体" w:hAnsi="宋体" w:eastAsia="宋体" w:cs="宋体"/>
                <w:color w:val="auto"/>
                <w:sz w:val="24"/>
                <w:highlight w:val="none"/>
              </w:rPr>
            </w:pPr>
          </w:p>
        </w:tc>
      </w:tr>
      <w:tr w14:paraId="5DFA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7" w:type="dxa"/>
            <w:noWrap w:val="0"/>
            <w:vAlign w:val="center"/>
          </w:tcPr>
          <w:p w14:paraId="1F562CEB">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8" w:type="dxa"/>
            <w:noWrap w:val="0"/>
            <w:vAlign w:val="center"/>
          </w:tcPr>
          <w:p w14:paraId="046B3151">
            <w:pPr>
              <w:snapToGrid w:val="0"/>
              <w:jc w:val="center"/>
              <w:rPr>
                <w:rFonts w:hint="eastAsia" w:ascii="宋体" w:hAnsi="宋体" w:eastAsia="宋体" w:cs="宋体"/>
                <w:color w:val="auto"/>
                <w:sz w:val="24"/>
                <w:highlight w:val="none"/>
              </w:rPr>
            </w:pPr>
          </w:p>
        </w:tc>
        <w:tc>
          <w:tcPr>
            <w:tcW w:w="1842" w:type="dxa"/>
            <w:noWrap w:val="0"/>
            <w:vAlign w:val="center"/>
          </w:tcPr>
          <w:p w14:paraId="4D6BD704">
            <w:pPr>
              <w:snapToGrid w:val="0"/>
              <w:jc w:val="center"/>
              <w:rPr>
                <w:rFonts w:hint="eastAsia" w:ascii="宋体" w:hAnsi="宋体" w:eastAsia="宋体" w:cs="宋体"/>
                <w:color w:val="auto"/>
                <w:sz w:val="24"/>
                <w:highlight w:val="none"/>
              </w:rPr>
            </w:pPr>
          </w:p>
        </w:tc>
        <w:tc>
          <w:tcPr>
            <w:tcW w:w="2845" w:type="dxa"/>
            <w:noWrap w:val="0"/>
            <w:vAlign w:val="center"/>
          </w:tcPr>
          <w:p w14:paraId="42FFF864">
            <w:pPr>
              <w:snapToGrid w:val="0"/>
              <w:jc w:val="center"/>
              <w:rPr>
                <w:rFonts w:hint="eastAsia" w:ascii="宋体" w:hAnsi="宋体" w:eastAsia="宋体" w:cs="宋体"/>
                <w:color w:val="auto"/>
                <w:sz w:val="24"/>
                <w:highlight w:val="none"/>
              </w:rPr>
            </w:pPr>
          </w:p>
        </w:tc>
        <w:tc>
          <w:tcPr>
            <w:tcW w:w="993" w:type="dxa"/>
            <w:noWrap w:val="0"/>
            <w:vAlign w:val="center"/>
          </w:tcPr>
          <w:p w14:paraId="4BF5129D">
            <w:pPr>
              <w:snapToGrid w:val="0"/>
              <w:jc w:val="center"/>
              <w:rPr>
                <w:rFonts w:hint="eastAsia" w:ascii="宋体" w:hAnsi="宋体" w:eastAsia="宋体" w:cs="宋体"/>
                <w:color w:val="auto"/>
                <w:sz w:val="24"/>
                <w:highlight w:val="none"/>
              </w:rPr>
            </w:pPr>
          </w:p>
        </w:tc>
        <w:tc>
          <w:tcPr>
            <w:tcW w:w="1559" w:type="dxa"/>
            <w:noWrap w:val="0"/>
            <w:vAlign w:val="center"/>
          </w:tcPr>
          <w:p w14:paraId="62149410">
            <w:pPr>
              <w:jc w:val="center"/>
              <w:rPr>
                <w:rFonts w:hint="eastAsia" w:ascii="宋体" w:hAnsi="宋体" w:eastAsia="宋体" w:cs="宋体"/>
                <w:color w:val="auto"/>
                <w:sz w:val="24"/>
                <w:highlight w:val="none"/>
              </w:rPr>
            </w:pPr>
          </w:p>
        </w:tc>
        <w:tc>
          <w:tcPr>
            <w:tcW w:w="1984" w:type="dxa"/>
            <w:noWrap w:val="0"/>
            <w:vAlign w:val="center"/>
          </w:tcPr>
          <w:p w14:paraId="558A1E42">
            <w:pPr>
              <w:jc w:val="center"/>
              <w:rPr>
                <w:rFonts w:hint="eastAsia" w:ascii="宋体" w:hAnsi="宋体" w:eastAsia="宋体" w:cs="宋体"/>
                <w:color w:val="auto"/>
                <w:sz w:val="24"/>
                <w:highlight w:val="none"/>
              </w:rPr>
            </w:pPr>
          </w:p>
        </w:tc>
        <w:tc>
          <w:tcPr>
            <w:tcW w:w="3119" w:type="dxa"/>
            <w:noWrap w:val="0"/>
            <w:vAlign w:val="center"/>
          </w:tcPr>
          <w:p w14:paraId="3A168E5D">
            <w:pPr>
              <w:jc w:val="center"/>
              <w:rPr>
                <w:rFonts w:hint="eastAsia" w:ascii="宋体" w:hAnsi="宋体" w:eastAsia="宋体" w:cs="宋体"/>
                <w:color w:val="auto"/>
                <w:sz w:val="24"/>
                <w:highlight w:val="none"/>
              </w:rPr>
            </w:pPr>
          </w:p>
        </w:tc>
      </w:tr>
      <w:tr w14:paraId="013D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7" w:type="dxa"/>
            <w:noWrap w:val="0"/>
            <w:vAlign w:val="center"/>
          </w:tcPr>
          <w:p w14:paraId="4C5D6ABE">
            <w:pPr>
              <w:jc w:val="center"/>
              <w:rPr>
                <w:rFonts w:hint="eastAsia" w:ascii="宋体" w:hAnsi="宋体" w:eastAsia="宋体" w:cs="宋体"/>
                <w:color w:val="auto"/>
                <w:sz w:val="24"/>
                <w:highlight w:val="none"/>
              </w:rPr>
            </w:pPr>
          </w:p>
        </w:tc>
        <w:tc>
          <w:tcPr>
            <w:tcW w:w="1418" w:type="dxa"/>
            <w:noWrap w:val="0"/>
            <w:vAlign w:val="center"/>
          </w:tcPr>
          <w:p w14:paraId="1F26EF1A">
            <w:pPr>
              <w:snapToGrid w:val="0"/>
              <w:jc w:val="center"/>
              <w:rPr>
                <w:rFonts w:hint="eastAsia" w:ascii="宋体" w:hAnsi="宋体" w:eastAsia="宋体" w:cs="宋体"/>
                <w:color w:val="auto"/>
                <w:sz w:val="24"/>
                <w:highlight w:val="none"/>
              </w:rPr>
            </w:pPr>
          </w:p>
        </w:tc>
        <w:tc>
          <w:tcPr>
            <w:tcW w:w="1842" w:type="dxa"/>
            <w:noWrap w:val="0"/>
            <w:vAlign w:val="center"/>
          </w:tcPr>
          <w:p w14:paraId="1AAD6DDB">
            <w:pPr>
              <w:snapToGrid w:val="0"/>
              <w:jc w:val="center"/>
              <w:rPr>
                <w:rFonts w:hint="eastAsia" w:ascii="宋体" w:hAnsi="宋体" w:eastAsia="宋体" w:cs="宋体"/>
                <w:color w:val="auto"/>
                <w:sz w:val="24"/>
                <w:highlight w:val="none"/>
              </w:rPr>
            </w:pPr>
          </w:p>
        </w:tc>
        <w:tc>
          <w:tcPr>
            <w:tcW w:w="2845" w:type="dxa"/>
            <w:noWrap w:val="0"/>
            <w:vAlign w:val="center"/>
          </w:tcPr>
          <w:p w14:paraId="376A28E4">
            <w:pPr>
              <w:snapToGrid w:val="0"/>
              <w:jc w:val="center"/>
              <w:rPr>
                <w:rFonts w:hint="eastAsia" w:ascii="宋体" w:hAnsi="宋体" w:eastAsia="宋体" w:cs="宋体"/>
                <w:color w:val="auto"/>
                <w:sz w:val="24"/>
                <w:highlight w:val="none"/>
              </w:rPr>
            </w:pPr>
          </w:p>
        </w:tc>
        <w:tc>
          <w:tcPr>
            <w:tcW w:w="993" w:type="dxa"/>
            <w:noWrap w:val="0"/>
            <w:vAlign w:val="center"/>
          </w:tcPr>
          <w:p w14:paraId="5618473B">
            <w:pPr>
              <w:snapToGrid w:val="0"/>
              <w:jc w:val="center"/>
              <w:rPr>
                <w:rFonts w:hint="eastAsia" w:ascii="宋体" w:hAnsi="宋体" w:eastAsia="宋体" w:cs="宋体"/>
                <w:color w:val="auto"/>
                <w:sz w:val="24"/>
                <w:highlight w:val="none"/>
              </w:rPr>
            </w:pPr>
          </w:p>
        </w:tc>
        <w:tc>
          <w:tcPr>
            <w:tcW w:w="1559" w:type="dxa"/>
            <w:noWrap w:val="0"/>
            <w:vAlign w:val="center"/>
          </w:tcPr>
          <w:p w14:paraId="01D38612">
            <w:pPr>
              <w:jc w:val="center"/>
              <w:rPr>
                <w:rFonts w:hint="eastAsia" w:ascii="宋体" w:hAnsi="宋体" w:eastAsia="宋体" w:cs="宋体"/>
                <w:color w:val="auto"/>
                <w:sz w:val="24"/>
                <w:highlight w:val="none"/>
              </w:rPr>
            </w:pPr>
          </w:p>
        </w:tc>
        <w:tc>
          <w:tcPr>
            <w:tcW w:w="1984" w:type="dxa"/>
            <w:noWrap w:val="0"/>
            <w:vAlign w:val="center"/>
          </w:tcPr>
          <w:p w14:paraId="3BFB38D1">
            <w:pPr>
              <w:jc w:val="center"/>
              <w:rPr>
                <w:rFonts w:hint="eastAsia" w:ascii="宋体" w:hAnsi="宋体" w:eastAsia="宋体" w:cs="宋体"/>
                <w:color w:val="auto"/>
                <w:sz w:val="24"/>
                <w:highlight w:val="none"/>
              </w:rPr>
            </w:pPr>
          </w:p>
        </w:tc>
        <w:tc>
          <w:tcPr>
            <w:tcW w:w="3119" w:type="dxa"/>
            <w:noWrap w:val="0"/>
            <w:vAlign w:val="center"/>
          </w:tcPr>
          <w:p w14:paraId="127DC1F7">
            <w:pPr>
              <w:jc w:val="center"/>
              <w:rPr>
                <w:rFonts w:hint="eastAsia" w:ascii="宋体" w:hAnsi="宋体" w:eastAsia="宋体" w:cs="宋体"/>
                <w:color w:val="auto"/>
                <w:sz w:val="24"/>
                <w:highlight w:val="none"/>
              </w:rPr>
            </w:pPr>
          </w:p>
        </w:tc>
      </w:tr>
      <w:tr w14:paraId="77CB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7" w:type="dxa"/>
            <w:noWrap w:val="0"/>
            <w:vAlign w:val="center"/>
          </w:tcPr>
          <w:p w14:paraId="2AC4B0A1">
            <w:pPr>
              <w:jc w:val="center"/>
              <w:rPr>
                <w:rFonts w:hint="eastAsia" w:ascii="宋体" w:hAnsi="宋体" w:eastAsia="宋体" w:cs="宋体"/>
                <w:color w:val="auto"/>
                <w:sz w:val="24"/>
                <w:highlight w:val="none"/>
              </w:rPr>
            </w:pPr>
          </w:p>
        </w:tc>
        <w:tc>
          <w:tcPr>
            <w:tcW w:w="1418" w:type="dxa"/>
            <w:noWrap w:val="0"/>
            <w:vAlign w:val="center"/>
          </w:tcPr>
          <w:p w14:paraId="06E20444">
            <w:pPr>
              <w:snapToGrid w:val="0"/>
              <w:jc w:val="center"/>
              <w:rPr>
                <w:rFonts w:hint="eastAsia" w:ascii="宋体" w:hAnsi="宋体" w:eastAsia="宋体" w:cs="宋体"/>
                <w:color w:val="auto"/>
                <w:sz w:val="24"/>
                <w:highlight w:val="none"/>
              </w:rPr>
            </w:pPr>
          </w:p>
        </w:tc>
        <w:tc>
          <w:tcPr>
            <w:tcW w:w="1842" w:type="dxa"/>
            <w:noWrap w:val="0"/>
            <w:vAlign w:val="center"/>
          </w:tcPr>
          <w:p w14:paraId="175487C8">
            <w:pPr>
              <w:snapToGrid w:val="0"/>
              <w:jc w:val="center"/>
              <w:rPr>
                <w:rFonts w:hint="eastAsia" w:ascii="宋体" w:hAnsi="宋体" w:eastAsia="宋体" w:cs="宋体"/>
                <w:color w:val="auto"/>
                <w:sz w:val="24"/>
                <w:highlight w:val="none"/>
              </w:rPr>
            </w:pPr>
          </w:p>
        </w:tc>
        <w:tc>
          <w:tcPr>
            <w:tcW w:w="2845" w:type="dxa"/>
            <w:noWrap w:val="0"/>
            <w:vAlign w:val="center"/>
          </w:tcPr>
          <w:p w14:paraId="154DE22F">
            <w:pPr>
              <w:snapToGrid w:val="0"/>
              <w:jc w:val="center"/>
              <w:rPr>
                <w:rFonts w:hint="eastAsia" w:ascii="宋体" w:hAnsi="宋体" w:eastAsia="宋体" w:cs="宋体"/>
                <w:color w:val="auto"/>
                <w:sz w:val="24"/>
                <w:highlight w:val="none"/>
              </w:rPr>
            </w:pPr>
          </w:p>
        </w:tc>
        <w:tc>
          <w:tcPr>
            <w:tcW w:w="993" w:type="dxa"/>
            <w:noWrap w:val="0"/>
            <w:vAlign w:val="center"/>
          </w:tcPr>
          <w:p w14:paraId="4E61BDDC">
            <w:pPr>
              <w:snapToGrid w:val="0"/>
              <w:jc w:val="center"/>
              <w:rPr>
                <w:rFonts w:hint="eastAsia" w:ascii="宋体" w:hAnsi="宋体" w:eastAsia="宋体" w:cs="宋体"/>
                <w:color w:val="auto"/>
                <w:sz w:val="24"/>
                <w:highlight w:val="none"/>
              </w:rPr>
            </w:pPr>
          </w:p>
        </w:tc>
        <w:tc>
          <w:tcPr>
            <w:tcW w:w="1559" w:type="dxa"/>
            <w:noWrap w:val="0"/>
            <w:vAlign w:val="center"/>
          </w:tcPr>
          <w:p w14:paraId="6DBFB3DB">
            <w:pPr>
              <w:jc w:val="center"/>
              <w:rPr>
                <w:rFonts w:hint="eastAsia" w:ascii="宋体" w:hAnsi="宋体" w:eastAsia="宋体" w:cs="宋体"/>
                <w:color w:val="auto"/>
                <w:sz w:val="24"/>
                <w:highlight w:val="none"/>
              </w:rPr>
            </w:pPr>
          </w:p>
        </w:tc>
        <w:tc>
          <w:tcPr>
            <w:tcW w:w="1984" w:type="dxa"/>
            <w:noWrap w:val="0"/>
            <w:vAlign w:val="center"/>
          </w:tcPr>
          <w:p w14:paraId="59278A5C">
            <w:pPr>
              <w:jc w:val="center"/>
              <w:rPr>
                <w:rFonts w:hint="eastAsia" w:ascii="宋体" w:hAnsi="宋体" w:eastAsia="宋体" w:cs="宋体"/>
                <w:color w:val="auto"/>
                <w:sz w:val="24"/>
                <w:highlight w:val="none"/>
              </w:rPr>
            </w:pPr>
          </w:p>
        </w:tc>
        <w:tc>
          <w:tcPr>
            <w:tcW w:w="3119" w:type="dxa"/>
            <w:noWrap w:val="0"/>
            <w:vAlign w:val="center"/>
          </w:tcPr>
          <w:p w14:paraId="6BB90946">
            <w:pPr>
              <w:jc w:val="center"/>
              <w:rPr>
                <w:rFonts w:hint="eastAsia" w:ascii="宋体" w:hAnsi="宋体" w:eastAsia="宋体" w:cs="宋体"/>
                <w:color w:val="auto"/>
                <w:sz w:val="24"/>
                <w:highlight w:val="none"/>
              </w:rPr>
            </w:pPr>
          </w:p>
        </w:tc>
      </w:tr>
      <w:tr w14:paraId="31EA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12" w:type="dxa"/>
            <w:gridSpan w:val="4"/>
            <w:noWrap w:val="0"/>
            <w:vAlign w:val="center"/>
          </w:tcPr>
          <w:p w14:paraId="3A4126AF">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noWrap w:val="0"/>
            <w:vAlign w:val="center"/>
          </w:tcPr>
          <w:p w14:paraId="2DAE4CEB">
            <w:pPr>
              <w:jc w:val="center"/>
              <w:rPr>
                <w:rFonts w:hint="eastAsia" w:ascii="宋体" w:hAnsi="宋体" w:eastAsia="宋体" w:cs="宋体"/>
                <w:color w:val="auto"/>
                <w:sz w:val="24"/>
                <w:highlight w:val="none"/>
              </w:rPr>
            </w:pPr>
          </w:p>
        </w:tc>
      </w:tr>
      <w:tr w14:paraId="4D09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912" w:type="dxa"/>
            <w:gridSpan w:val="4"/>
            <w:noWrap w:val="0"/>
            <w:vAlign w:val="center"/>
          </w:tcPr>
          <w:p w14:paraId="1FCCD732">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noWrap w:val="0"/>
            <w:vAlign w:val="center"/>
          </w:tcPr>
          <w:p w14:paraId="1DB65C87">
            <w:pPr>
              <w:jc w:val="center"/>
              <w:rPr>
                <w:rFonts w:hint="eastAsia" w:ascii="宋体" w:hAnsi="宋体" w:eastAsia="宋体" w:cs="宋体"/>
                <w:color w:val="auto"/>
                <w:sz w:val="24"/>
                <w:highlight w:val="none"/>
              </w:rPr>
            </w:pPr>
          </w:p>
        </w:tc>
      </w:tr>
    </w:tbl>
    <w:p w14:paraId="5F22BCFF">
      <w:pPr>
        <w:snapToGrid w:val="0"/>
        <w:spacing w:line="360" w:lineRule="auto"/>
        <w:ind w:firstLine="482" w:firstLineChars="20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6AB6305A">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651C001A">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6F218D21">
      <w:pPr>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3、特别提示：采购机构将对项目名称和项目编号，中标供应商名称、地址和中标金额，主要中标标的名称、品牌（如果有）、规格型号、数量、单价等予以公示。</w:t>
      </w:r>
    </w:p>
    <w:p w14:paraId="0213E2B4">
      <w:pPr>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EC85220">
      <w:pPr>
        <w:spacing w:line="360" w:lineRule="auto"/>
        <w:ind w:firstLine="482" w:firstLineChars="200"/>
        <w:rPr>
          <w:rFonts w:hint="eastAsia" w:ascii="宋体" w:hAnsi="宋体" w:eastAsia="宋体" w:cs="宋体"/>
          <w:b/>
          <w:color w:val="auto"/>
          <w:kern w:val="0"/>
          <w:sz w:val="24"/>
          <w:highlight w:val="none"/>
        </w:rPr>
      </w:pPr>
    </w:p>
    <w:p w14:paraId="167617F0">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5856F24F">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5DCBA127">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二、报价明细表</w:t>
      </w:r>
    </w:p>
    <w:p w14:paraId="3E7E7FB8">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16CE7061">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7D84C121">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3292A92F">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1AF8C287">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25FED83E">
      <w:pPr>
        <w:pStyle w:val="39"/>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60345028">
      <w:pPr>
        <w:pStyle w:val="39"/>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p>
    <w:p w14:paraId="49DA56E9">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hint="eastAsia" w:ascii="宋体" w:hAnsi="宋体" w:eastAsia="宋体" w:cs="宋体"/>
          <w:b/>
          <w:color w:val="auto"/>
          <w:sz w:val="24"/>
          <w:highlight w:val="none"/>
          <w:lang w:eastAsia="zh-CN"/>
        </w:rPr>
        <w:t>附件6</w:t>
      </w:r>
      <w:r>
        <w:rPr>
          <w:rFonts w:hint="eastAsia" w:ascii="宋体" w:hAnsi="宋体" w:eastAsia="宋体" w:cs="宋体"/>
          <w:b/>
          <w:color w:val="auto"/>
          <w:sz w:val="24"/>
          <w:highlight w:val="none"/>
        </w:rPr>
        <w:t>）。]</w:t>
      </w:r>
    </w:p>
    <w:p w14:paraId="49CE13B4">
      <w:pPr>
        <w:pStyle w:val="39"/>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4CCF8869">
      <w:pPr>
        <w:spacing w:line="360" w:lineRule="auto"/>
        <w:ind w:right="420" w:firstLine="3614" w:firstLineChars="1000"/>
        <w:rPr>
          <w:rFonts w:hint="eastAsia" w:ascii="宋体" w:hAnsi="宋体" w:eastAsia="宋体" w:cs="宋体"/>
          <w:b/>
          <w:color w:val="auto"/>
          <w:kern w:val="0"/>
          <w:sz w:val="36"/>
          <w:szCs w:val="36"/>
          <w:highlight w:val="none"/>
        </w:rPr>
      </w:pPr>
    </w:p>
    <w:p w14:paraId="74815CD4">
      <w:pPr>
        <w:spacing w:line="360" w:lineRule="auto"/>
        <w:ind w:right="420" w:firstLine="3614" w:firstLineChars="1000"/>
        <w:rPr>
          <w:rFonts w:hint="eastAsia" w:ascii="宋体" w:hAnsi="宋体" w:eastAsia="宋体" w:cs="宋体"/>
          <w:b/>
          <w:color w:val="auto"/>
          <w:kern w:val="0"/>
          <w:sz w:val="36"/>
          <w:szCs w:val="36"/>
          <w:highlight w:val="none"/>
        </w:rPr>
      </w:pPr>
    </w:p>
    <w:p w14:paraId="3587DBC5">
      <w:pPr>
        <w:spacing w:line="360" w:lineRule="auto"/>
        <w:ind w:right="420" w:firstLine="3614" w:firstLineChars="1000"/>
        <w:rPr>
          <w:rFonts w:hint="eastAsia" w:ascii="宋体" w:hAnsi="宋体" w:eastAsia="宋体" w:cs="宋体"/>
          <w:b/>
          <w:color w:val="auto"/>
          <w:kern w:val="0"/>
          <w:sz w:val="36"/>
          <w:szCs w:val="36"/>
          <w:highlight w:val="none"/>
        </w:rPr>
      </w:pPr>
    </w:p>
    <w:p w14:paraId="740D0C46">
      <w:pPr>
        <w:spacing w:line="360" w:lineRule="auto"/>
        <w:ind w:right="420" w:firstLine="3614" w:firstLineChars="1000"/>
        <w:rPr>
          <w:rFonts w:hint="eastAsia" w:ascii="宋体" w:hAnsi="宋体" w:eastAsia="宋体" w:cs="宋体"/>
          <w:b/>
          <w:color w:val="auto"/>
          <w:kern w:val="0"/>
          <w:sz w:val="36"/>
          <w:szCs w:val="36"/>
          <w:highlight w:val="none"/>
        </w:rPr>
      </w:pPr>
    </w:p>
    <w:p w14:paraId="6BB3D974">
      <w:pPr>
        <w:spacing w:line="360" w:lineRule="auto"/>
        <w:ind w:right="420" w:firstLine="3614" w:firstLineChars="1000"/>
        <w:rPr>
          <w:rFonts w:hint="eastAsia" w:ascii="宋体" w:hAnsi="宋体" w:eastAsia="宋体" w:cs="宋体"/>
          <w:b/>
          <w:color w:val="auto"/>
          <w:kern w:val="0"/>
          <w:sz w:val="36"/>
          <w:szCs w:val="36"/>
          <w:highlight w:val="none"/>
        </w:rPr>
      </w:pPr>
    </w:p>
    <w:p w14:paraId="50C7142F">
      <w:pPr>
        <w:spacing w:line="360" w:lineRule="auto"/>
        <w:ind w:right="420" w:firstLine="3614" w:firstLineChars="1000"/>
        <w:rPr>
          <w:rFonts w:hint="eastAsia" w:ascii="宋体" w:hAnsi="宋体" w:eastAsia="宋体" w:cs="宋体"/>
          <w:b/>
          <w:color w:val="auto"/>
          <w:kern w:val="0"/>
          <w:sz w:val="36"/>
          <w:szCs w:val="36"/>
          <w:highlight w:val="none"/>
        </w:rPr>
      </w:pPr>
    </w:p>
    <w:p w14:paraId="7F4CF2E2">
      <w:pPr>
        <w:spacing w:line="360" w:lineRule="auto"/>
        <w:ind w:right="420" w:firstLine="3614" w:firstLineChars="1000"/>
        <w:rPr>
          <w:rFonts w:hint="eastAsia" w:ascii="宋体" w:hAnsi="宋体" w:eastAsia="宋体" w:cs="宋体"/>
          <w:b/>
          <w:color w:val="auto"/>
          <w:kern w:val="0"/>
          <w:sz w:val="36"/>
          <w:szCs w:val="36"/>
          <w:highlight w:val="none"/>
        </w:rPr>
      </w:pPr>
    </w:p>
    <w:p w14:paraId="64EA33AC">
      <w:pPr>
        <w:spacing w:line="360" w:lineRule="auto"/>
        <w:ind w:right="420" w:firstLine="3614" w:firstLineChars="1000"/>
        <w:rPr>
          <w:rFonts w:hint="eastAsia" w:ascii="宋体" w:hAnsi="宋体" w:eastAsia="宋体" w:cs="宋体"/>
          <w:b/>
          <w:color w:val="auto"/>
          <w:kern w:val="0"/>
          <w:sz w:val="36"/>
          <w:szCs w:val="36"/>
          <w:highlight w:val="none"/>
        </w:rPr>
      </w:pPr>
    </w:p>
    <w:p w14:paraId="006696AD">
      <w:pPr>
        <w:spacing w:line="360" w:lineRule="auto"/>
        <w:ind w:right="420" w:firstLine="3614" w:firstLineChars="1000"/>
        <w:rPr>
          <w:rFonts w:hint="eastAsia" w:ascii="宋体" w:hAnsi="宋体" w:eastAsia="宋体" w:cs="宋体"/>
          <w:b/>
          <w:color w:val="auto"/>
          <w:kern w:val="0"/>
          <w:sz w:val="36"/>
          <w:szCs w:val="36"/>
          <w:highlight w:val="none"/>
        </w:rPr>
      </w:pPr>
    </w:p>
    <w:p w14:paraId="6FA3A874">
      <w:pPr>
        <w:spacing w:line="360" w:lineRule="auto"/>
        <w:ind w:right="420" w:firstLine="3614" w:firstLineChars="1000"/>
        <w:rPr>
          <w:rFonts w:hint="eastAsia" w:ascii="宋体" w:hAnsi="宋体" w:eastAsia="宋体" w:cs="宋体"/>
          <w:b/>
          <w:color w:val="auto"/>
          <w:kern w:val="0"/>
          <w:sz w:val="36"/>
          <w:szCs w:val="36"/>
          <w:highlight w:val="none"/>
        </w:rPr>
      </w:pPr>
    </w:p>
    <w:p w14:paraId="3469D7E7">
      <w:pPr>
        <w:spacing w:line="360" w:lineRule="auto"/>
        <w:ind w:right="420" w:firstLine="3614" w:firstLineChars="1000"/>
        <w:rPr>
          <w:rFonts w:hint="eastAsia" w:ascii="宋体" w:hAnsi="宋体" w:eastAsia="宋体" w:cs="宋体"/>
          <w:b/>
          <w:color w:val="auto"/>
          <w:kern w:val="0"/>
          <w:sz w:val="36"/>
          <w:szCs w:val="36"/>
          <w:highlight w:val="none"/>
        </w:rPr>
      </w:pPr>
    </w:p>
    <w:p w14:paraId="3644F04A">
      <w:pPr>
        <w:spacing w:line="360" w:lineRule="auto"/>
        <w:ind w:right="420" w:firstLine="3614" w:firstLineChars="1000"/>
        <w:rPr>
          <w:rFonts w:hint="eastAsia" w:ascii="宋体" w:hAnsi="宋体" w:eastAsia="宋体" w:cs="宋体"/>
          <w:b/>
          <w:color w:val="auto"/>
          <w:kern w:val="0"/>
          <w:sz w:val="36"/>
          <w:szCs w:val="36"/>
          <w:highlight w:val="none"/>
        </w:rPr>
      </w:pPr>
    </w:p>
    <w:p w14:paraId="0A119824">
      <w:pPr>
        <w:spacing w:line="360" w:lineRule="auto"/>
        <w:ind w:right="420" w:firstLine="3614" w:firstLineChars="1000"/>
        <w:rPr>
          <w:rFonts w:hint="eastAsia" w:ascii="宋体" w:hAnsi="宋体" w:eastAsia="宋体" w:cs="宋体"/>
          <w:b/>
          <w:color w:val="auto"/>
          <w:kern w:val="0"/>
          <w:sz w:val="36"/>
          <w:szCs w:val="36"/>
          <w:highlight w:val="none"/>
        </w:rPr>
      </w:pPr>
    </w:p>
    <w:p w14:paraId="1134E3E3">
      <w:pPr>
        <w:spacing w:line="360" w:lineRule="auto"/>
        <w:ind w:right="420" w:firstLine="3614" w:firstLineChars="1000"/>
        <w:rPr>
          <w:rFonts w:hint="eastAsia" w:ascii="宋体" w:hAnsi="宋体" w:eastAsia="宋体" w:cs="宋体"/>
          <w:b/>
          <w:color w:val="auto"/>
          <w:kern w:val="0"/>
          <w:sz w:val="36"/>
          <w:szCs w:val="36"/>
          <w:highlight w:val="none"/>
        </w:rPr>
      </w:pPr>
    </w:p>
    <w:p w14:paraId="5687608C">
      <w:pPr>
        <w:spacing w:line="360" w:lineRule="auto"/>
        <w:ind w:right="420" w:firstLine="3614" w:firstLineChars="1000"/>
        <w:rPr>
          <w:rFonts w:hint="eastAsia" w:ascii="宋体" w:hAnsi="宋体" w:eastAsia="宋体" w:cs="宋体"/>
          <w:b/>
          <w:color w:val="auto"/>
          <w:kern w:val="0"/>
          <w:sz w:val="36"/>
          <w:szCs w:val="36"/>
          <w:highlight w:val="none"/>
        </w:rPr>
      </w:pPr>
    </w:p>
    <w:p w14:paraId="415F7765">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bookmarkStart w:id="415" w:name="_Toc465665161"/>
      <w:r>
        <w:rPr>
          <w:rFonts w:hint="eastAsia" w:ascii="宋体" w:hAnsi="宋体" w:eastAsia="宋体" w:cs="宋体"/>
          <w:color w:val="auto"/>
          <w:highlight w:val="none"/>
        </w:rPr>
        <w:t>附件</w:t>
      </w:r>
      <w:bookmarkEnd w:id="415"/>
    </w:p>
    <w:p w14:paraId="7EF445AA">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278E227E">
      <w:pPr>
        <w:spacing w:before="480" w:beforeLines="200" w:after="480" w:afterLines="200"/>
        <w:jc w:val="center"/>
        <w:rPr>
          <w:rFonts w:hint="eastAsia" w:ascii="宋体" w:hAnsi="宋体" w:eastAsia="宋体" w:cs="宋体"/>
          <w:b/>
          <w:color w:val="auto"/>
          <w:spacing w:val="6"/>
          <w:sz w:val="28"/>
          <w:szCs w:val="28"/>
          <w:highlight w:val="none"/>
        </w:rPr>
      </w:pPr>
      <w:bookmarkStart w:id="416" w:name="OLE_LINK14"/>
      <w:bookmarkStart w:id="417" w:name="OLE_LINK13"/>
      <w:r>
        <w:rPr>
          <w:rFonts w:hint="eastAsia" w:ascii="宋体" w:hAnsi="宋体" w:eastAsia="宋体" w:cs="宋体"/>
          <w:b/>
          <w:color w:val="auto"/>
          <w:spacing w:val="6"/>
          <w:sz w:val="28"/>
          <w:szCs w:val="28"/>
          <w:highlight w:val="none"/>
        </w:rPr>
        <w:t>残疾人福利性单位声明函</w:t>
      </w:r>
    </w:p>
    <w:bookmarkEnd w:id="416"/>
    <w:bookmarkEnd w:id="417"/>
    <w:p w14:paraId="56A0AF2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1743CD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7113E48">
      <w:pPr>
        <w:spacing w:line="360" w:lineRule="auto"/>
        <w:rPr>
          <w:rFonts w:hint="eastAsia" w:ascii="宋体" w:hAnsi="宋体" w:eastAsia="宋体" w:cs="宋体"/>
          <w:color w:val="auto"/>
          <w:sz w:val="24"/>
          <w:highlight w:val="none"/>
        </w:rPr>
      </w:pPr>
    </w:p>
    <w:p w14:paraId="373B565C">
      <w:pPr>
        <w:spacing w:line="360" w:lineRule="auto"/>
        <w:rPr>
          <w:rFonts w:hint="eastAsia" w:ascii="宋体" w:hAnsi="宋体" w:eastAsia="宋体" w:cs="宋体"/>
          <w:color w:val="auto"/>
          <w:sz w:val="24"/>
          <w:highlight w:val="none"/>
        </w:rPr>
      </w:pPr>
    </w:p>
    <w:p w14:paraId="6F2ED92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投标人名称（电子签名）：</w:t>
      </w:r>
    </w:p>
    <w:p w14:paraId="32A0A19F">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日  期：</w:t>
      </w:r>
    </w:p>
    <w:p w14:paraId="323AB666">
      <w:pPr>
        <w:spacing w:line="360" w:lineRule="auto"/>
        <w:ind w:firstLine="480" w:firstLineChars="200"/>
        <w:rPr>
          <w:rFonts w:hint="eastAsia" w:ascii="宋体" w:hAnsi="宋体" w:eastAsia="宋体" w:cs="宋体"/>
          <w:color w:val="auto"/>
          <w:sz w:val="24"/>
          <w:highlight w:val="none"/>
        </w:rPr>
      </w:pPr>
    </w:p>
    <w:p w14:paraId="39133F5D">
      <w:pPr>
        <w:spacing w:line="360" w:lineRule="auto"/>
        <w:ind w:firstLine="420" w:firstLineChars="200"/>
        <w:rPr>
          <w:rFonts w:hint="eastAsia" w:ascii="宋体" w:hAnsi="宋体" w:eastAsia="宋体" w:cs="宋体"/>
          <w:color w:val="auto"/>
          <w:highlight w:val="none"/>
        </w:rPr>
      </w:pPr>
    </w:p>
    <w:p w14:paraId="70870EDF">
      <w:pPr>
        <w:spacing w:line="360" w:lineRule="auto"/>
        <w:ind w:firstLine="420" w:firstLineChars="200"/>
        <w:rPr>
          <w:rFonts w:hint="eastAsia" w:ascii="宋体" w:hAnsi="宋体" w:eastAsia="宋体" w:cs="宋体"/>
          <w:color w:val="auto"/>
          <w:highlight w:val="none"/>
        </w:rPr>
      </w:pPr>
    </w:p>
    <w:p w14:paraId="09729355">
      <w:pPr>
        <w:spacing w:line="360" w:lineRule="auto"/>
        <w:ind w:firstLine="420" w:firstLineChars="200"/>
        <w:rPr>
          <w:rFonts w:hint="eastAsia" w:ascii="宋体" w:hAnsi="宋体" w:eastAsia="宋体" w:cs="宋体"/>
          <w:color w:val="auto"/>
          <w:highlight w:val="none"/>
        </w:rPr>
      </w:pPr>
    </w:p>
    <w:p w14:paraId="0EC51DF4">
      <w:pPr>
        <w:spacing w:line="360" w:lineRule="auto"/>
        <w:ind w:firstLine="420" w:firstLineChars="200"/>
        <w:rPr>
          <w:rFonts w:hint="eastAsia" w:ascii="宋体" w:hAnsi="宋体" w:eastAsia="宋体" w:cs="宋体"/>
          <w:color w:val="auto"/>
          <w:highlight w:val="none"/>
        </w:rPr>
      </w:pPr>
    </w:p>
    <w:p w14:paraId="08651D80">
      <w:pPr>
        <w:spacing w:line="360" w:lineRule="auto"/>
        <w:rPr>
          <w:rFonts w:hint="eastAsia" w:ascii="宋体" w:hAnsi="宋体" w:eastAsia="宋体" w:cs="宋体"/>
          <w:b/>
          <w:color w:val="auto"/>
          <w:sz w:val="24"/>
          <w:highlight w:val="none"/>
        </w:rPr>
      </w:pPr>
    </w:p>
    <w:p w14:paraId="031E8759">
      <w:pPr>
        <w:spacing w:line="360" w:lineRule="auto"/>
        <w:rPr>
          <w:rFonts w:hint="eastAsia" w:ascii="宋体" w:hAnsi="宋体" w:eastAsia="宋体" w:cs="宋体"/>
          <w:b/>
          <w:color w:val="auto"/>
          <w:sz w:val="24"/>
          <w:highlight w:val="none"/>
        </w:rPr>
      </w:pPr>
    </w:p>
    <w:p w14:paraId="3EA3399E">
      <w:pPr>
        <w:spacing w:line="360" w:lineRule="auto"/>
        <w:rPr>
          <w:rFonts w:hint="eastAsia" w:ascii="宋体" w:hAnsi="宋体" w:eastAsia="宋体" w:cs="宋体"/>
          <w:b/>
          <w:color w:val="auto"/>
          <w:sz w:val="24"/>
          <w:highlight w:val="none"/>
        </w:rPr>
      </w:pPr>
    </w:p>
    <w:p w14:paraId="5CF62009">
      <w:pPr>
        <w:spacing w:line="360" w:lineRule="auto"/>
        <w:rPr>
          <w:rFonts w:hint="eastAsia" w:ascii="宋体" w:hAnsi="宋体" w:eastAsia="宋体" w:cs="宋体"/>
          <w:b/>
          <w:color w:val="auto"/>
          <w:sz w:val="24"/>
          <w:highlight w:val="none"/>
        </w:rPr>
      </w:pPr>
    </w:p>
    <w:p w14:paraId="52F5C6FA">
      <w:pPr>
        <w:spacing w:line="360" w:lineRule="auto"/>
        <w:rPr>
          <w:rFonts w:hint="eastAsia" w:ascii="宋体" w:hAnsi="宋体" w:eastAsia="宋体" w:cs="宋体"/>
          <w:b/>
          <w:color w:val="auto"/>
          <w:sz w:val="24"/>
          <w:highlight w:val="none"/>
        </w:rPr>
      </w:pPr>
    </w:p>
    <w:p w14:paraId="74B272BC">
      <w:pPr>
        <w:spacing w:line="360" w:lineRule="auto"/>
        <w:rPr>
          <w:rFonts w:hint="eastAsia" w:ascii="宋体" w:hAnsi="宋体" w:eastAsia="宋体" w:cs="宋体"/>
          <w:b/>
          <w:color w:val="auto"/>
          <w:sz w:val="24"/>
          <w:highlight w:val="none"/>
        </w:rPr>
      </w:pPr>
    </w:p>
    <w:p w14:paraId="4ACE26AE">
      <w:pPr>
        <w:spacing w:line="360" w:lineRule="auto"/>
        <w:rPr>
          <w:rFonts w:hint="eastAsia" w:ascii="宋体" w:hAnsi="宋体" w:eastAsia="宋体" w:cs="宋体"/>
          <w:b/>
          <w:color w:val="auto"/>
          <w:sz w:val="24"/>
          <w:highlight w:val="none"/>
        </w:rPr>
      </w:pPr>
    </w:p>
    <w:p w14:paraId="53C06383">
      <w:pPr>
        <w:spacing w:line="360" w:lineRule="auto"/>
        <w:rPr>
          <w:rFonts w:hint="eastAsia" w:ascii="宋体" w:hAnsi="宋体" w:eastAsia="宋体" w:cs="宋体"/>
          <w:b/>
          <w:color w:val="auto"/>
          <w:sz w:val="24"/>
          <w:highlight w:val="none"/>
        </w:rPr>
      </w:pPr>
    </w:p>
    <w:p w14:paraId="01AC4801">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14:paraId="17EB7109">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4CDEFA24">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5F7E5CED">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6D7815B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52211AE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1B30DE9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26B27E2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4544395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DCC4F5C">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6B10F64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224170E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006584E3">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28BF45C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58848949">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37030B2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58CB799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274EABF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1B1DB8C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031AD5F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1A1B3D84">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47AFE4F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6EB8C4D3">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5707D1B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377AE32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080A952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57A1F2E4">
      <w:pPr>
        <w:spacing w:line="360" w:lineRule="auto"/>
        <w:jc w:val="center"/>
        <w:rPr>
          <w:rFonts w:hint="eastAsia" w:ascii="宋体" w:hAnsi="宋体" w:eastAsia="宋体" w:cs="宋体"/>
          <w:b/>
          <w:bCs/>
          <w:color w:val="auto"/>
          <w:sz w:val="24"/>
          <w:highlight w:val="none"/>
        </w:rPr>
      </w:pPr>
    </w:p>
    <w:p w14:paraId="521D2F18">
      <w:pPr>
        <w:spacing w:line="360" w:lineRule="auto"/>
        <w:rPr>
          <w:rFonts w:hint="eastAsia" w:ascii="宋体" w:hAnsi="宋体" w:eastAsia="宋体" w:cs="宋体"/>
          <w:b/>
          <w:color w:val="auto"/>
          <w:sz w:val="24"/>
          <w:highlight w:val="none"/>
        </w:rPr>
      </w:pPr>
    </w:p>
    <w:p w14:paraId="754E677F">
      <w:pPr>
        <w:spacing w:line="360" w:lineRule="auto"/>
        <w:rPr>
          <w:rFonts w:hint="eastAsia" w:ascii="宋体" w:hAnsi="宋体" w:eastAsia="宋体" w:cs="宋体"/>
          <w:b/>
          <w:color w:val="auto"/>
          <w:sz w:val="24"/>
          <w:highlight w:val="none"/>
        </w:rPr>
      </w:pPr>
    </w:p>
    <w:p w14:paraId="281D7CF2">
      <w:pPr>
        <w:spacing w:line="360" w:lineRule="auto"/>
        <w:rPr>
          <w:rFonts w:hint="eastAsia" w:ascii="宋体" w:hAnsi="宋体" w:eastAsia="宋体" w:cs="宋体"/>
          <w:b/>
          <w:color w:val="auto"/>
          <w:sz w:val="24"/>
          <w:highlight w:val="none"/>
        </w:rPr>
      </w:pPr>
    </w:p>
    <w:p w14:paraId="461B78A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04D6AE1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7932C84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1301F88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7EE1036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18BFD58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5610939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56808B00">
      <w:pPr>
        <w:widowControl/>
        <w:spacing w:line="360" w:lineRule="auto"/>
        <w:ind w:firstLine="600" w:firstLineChars="200"/>
        <w:jc w:val="left"/>
        <w:rPr>
          <w:rFonts w:hint="eastAsia" w:ascii="宋体" w:hAnsi="宋体" w:eastAsia="宋体" w:cs="宋体"/>
          <w:color w:val="auto"/>
          <w:sz w:val="30"/>
          <w:szCs w:val="30"/>
          <w:highlight w:val="none"/>
        </w:rPr>
      </w:pPr>
    </w:p>
    <w:p w14:paraId="668CD55D">
      <w:pPr>
        <w:spacing w:line="360" w:lineRule="auto"/>
        <w:jc w:val="center"/>
        <w:rPr>
          <w:rFonts w:hint="eastAsia" w:ascii="宋体" w:hAnsi="宋体" w:eastAsia="宋体" w:cs="宋体"/>
          <w:b/>
          <w:color w:val="auto"/>
          <w:spacing w:val="6"/>
          <w:sz w:val="32"/>
          <w:szCs w:val="32"/>
          <w:highlight w:val="none"/>
        </w:rPr>
      </w:pPr>
    </w:p>
    <w:p w14:paraId="47538A62">
      <w:pPr>
        <w:spacing w:line="360" w:lineRule="auto"/>
        <w:jc w:val="center"/>
        <w:rPr>
          <w:rFonts w:hint="eastAsia" w:ascii="宋体" w:hAnsi="宋体" w:eastAsia="宋体" w:cs="宋体"/>
          <w:b/>
          <w:color w:val="auto"/>
          <w:spacing w:val="6"/>
          <w:sz w:val="32"/>
          <w:szCs w:val="32"/>
          <w:highlight w:val="none"/>
        </w:rPr>
      </w:pPr>
    </w:p>
    <w:p w14:paraId="25691E5A">
      <w:pPr>
        <w:spacing w:line="360" w:lineRule="auto"/>
        <w:jc w:val="center"/>
        <w:rPr>
          <w:rFonts w:hint="eastAsia" w:ascii="宋体" w:hAnsi="宋体" w:eastAsia="宋体" w:cs="宋体"/>
          <w:b/>
          <w:color w:val="auto"/>
          <w:spacing w:val="6"/>
          <w:sz w:val="32"/>
          <w:szCs w:val="32"/>
          <w:highlight w:val="none"/>
        </w:rPr>
      </w:pPr>
    </w:p>
    <w:p w14:paraId="1A2F03C5">
      <w:pPr>
        <w:spacing w:line="360" w:lineRule="auto"/>
        <w:jc w:val="center"/>
        <w:rPr>
          <w:rFonts w:hint="eastAsia" w:ascii="宋体" w:hAnsi="宋体" w:eastAsia="宋体" w:cs="宋体"/>
          <w:b/>
          <w:color w:val="auto"/>
          <w:spacing w:val="6"/>
          <w:sz w:val="32"/>
          <w:szCs w:val="32"/>
          <w:highlight w:val="none"/>
        </w:rPr>
      </w:pPr>
    </w:p>
    <w:p w14:paraId="4EDF873A">
      <w:pPr>
        <w:spacing w:line="360" w:lineRule="auto"/>
        <w:jc w:val="center"/>
        <w:rPr>
          <w:rFonts w:hint="eastAsia" w:ascii="宋体" w:hAnsi="宋体" w:eastAsia="宋体" w:cs="宋体"/>
          <w:b/>
          <w:color w:val="auto"/>
          <w:spacing w:val="6"/>
          <w:sz w:val="32"/>
          <w:szCs w:val="32"/>
          <w:highlight w:val="none"/>
        </w:rPr>
      </w:pPr>
    </w:p>
    <w:p w14:paraId="76AF0B9A">
      <w:pPr>
        <w:spacing w:line="360" w:lineRule="auto"/>
        <w:jc w:val="center"/>
        <w:rPr>
          <w:rFonts w:hint="eastAsia" w:ascii="宋体" w:hAnsi="宋体" w:eastAsia="宋体" w:cs="宋体"/>
          <w:b/>
          <w:color w:val="auto"/>
          <w:spacing w:val="6"/>
          <w:sz w:val="32"/>
          <w:szCs w:val="32"/>
          <w:highlight w:val="none"/>
        </w:rPr>
      </w:pPr>
    </w:p>
    <w:p w14:paraId="23C329D6">
      <w:pPr>
        <w:spacing w:line="360" w:lineRule="auto"/>
        <w:jc w:val="center"/>
        <w:rPr>
          <w:rFonts w:hint="eastAsia" w:ascii="宋体" w:hAnsi="宋体" w:eastAsia="宋体" w:cs="宋体"/>
          <w:b/>
          <w:color w:val="auto"/>
          <w:spacing w:val="6"/>
          <w:sz w:val="32"/>
          <w:szCs w:val="32"/>
          <w:highlight w:val="none"/>
        </w:rPr>
      </w:pPr>
    </w:p>
    <w:p w14:paraId="775BB252">
      <w:pPr>
        <w:spacing w:line="360" w:lineRule="auto"/>
        <w:jc w:val="center"/>
        <w:rPr>
          <w:rFonts w:hint="eastAsia" w:ascii="宋体" w:hAnsi="宋体" w:eastAsia="宋体" w:cs="宋体"/>
          <w:b/>
          <w:color w:val="auto"/>
          <w:spacing w:val="6"/>
          <w:sz w:val="32"/>
          <w:szCs w:val="32"/>
          <w:highlight w:val="none"/>
        </w:rPr>
      </w:pPr>
    </w:p>
    <w:p w14:paraId="5A16D564">
      <w:pPr>
        <w:spacing w:line="360" w:lineRule="auto"/>
        <w:jc w:val="center"/>
        <w:rPr>
          <w:rFonts w:hint="eastAsia" w:ascii="宋体" w:hAnsi="宋体" w:eastAsia="宋体" w:cs="宋体"/>
          <w:b/>
          <w:color w:val="auto"/>
          <w:spacing w:val="6"/>
          <w:sz w:val="32"/>
          <w:szCs w:val="32"/>
          <w:highlight w:val="none"/>
        </w:rPr>
      </w:pPr>
    </w:p>
    <w:p w14:paraId="19BC53C8">
      <w:pPr>
        <w:spacing w:line="360" w:lineRule="auto"/>
        <w:jc w:val="center"/>
        <w:rPr>
          <w:rFonts w:hint="eastAsia" w:ascii="宋体" w:hAnsi="宋体" w:eastAsia="宋体" w:cs="宋体"/>
          <w:b/>
          <w:color w:val="auto"/>
          <w:spacing w:val="6"/>
          <w:sz w:val="32"/>
          <w:szCs w:val="32"/>
          <w:highlight w:val="none"/>
        </w:rPr>
      </w:pPr>
    </w:p>
    <w:p w14:paraId="1CD8E114">
      <w:pPr>
        <w:spacing w:line="360" w:lineRule="auto"/>
        <w:jc w:val="center"/>
        <w:rPr>
          <w:rFonts w:hint="eastAsia" w:ascii="宋体" w:hAnsi="宋体" w:eastAsia="宋体" w:cs="宋体"/>
          <w:b/>
          <w:color w:val="auto"/>
          <w:spacing w:val="6"/>
          <w:sz w:val="32"/>
          <w:szCs w:val="32"/>
          <w:highlight w:val="none"/>
        </w:rPr>
      </w:pPr>
    </w:p>
    <w:p w14:paraId="31B83E62">
      <w:pPr>
        <w:spacing w:line="360" w:lineRule="auto"/>
        <w:jc w:val="center"/>
        <w:rPr>
          <w:rFonts w:hint="eastAsia" w:ascii="宋体" w:hAnsi="宋体" w:eastAsia="宋体" w:cs="宋体"/>
          <w:b/>
          <w:color w:val="auto"/>
          <w:spacing w:val="6"/>
          <w:sz w:val="32"/>
          <w:szCs w:val="32"/>
          <w:highlight w:val="none"/>
        </w:rPr>
      </w:pPr>
    </w:p>
    <w:p w14:paraId="59CDADE2">
      <w:pPr>
        <w:spacing w:line="360" w:lineRule="auto"/>
        <w:jc w:val="left"/>
        <w:rPr>
          <w:rFonts w:hint="eastAsia" w:ascii="宋体" w:hAnsi="宋体" w:eastAsia="宋体" w:cs="宋体"/>
          <w:b/>
          <w:color w:val="auto"/>
          <w:spacing w:val="6"/>
          <w:sz w:val="32"/>
          <w:szCs w:val="32"/>
          <w:highlight w:val="none"/>
        </w:rPr>
      </w:pPr>
    </w:p>
    <w:p w14:paraId="64CB8B23">
      <w:pPr>
        <w:snapToGrid w:val="0"/>
        <w:spacing w:line="360" w:lineRule="auto"/>
        <w:jc w:val="both"/>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附件3：投诉书范本及制作说明</w:t>
      </w:r>
    </w:p>
    <w:p w14:paraId="60DA3FA7">
      <w:pPr>
        <w:spacing w:line="360" w:lineRule="auto"/>
        <w:jc w:val="center"/>
        <w:rPr>
          <w:rFonts w:hint="eastAsia" w:ascii="宋体" w:hAnsi="宋体" w:eastAsia="宋体" w:cs="宋体"/>
          <w:b/>
          <w:color w:val="auto"/>
          <w:sz w:val="24"/>
          <w:highlight w:val="none"/>
        </w:rPr>
      </w:pPr>
    </w:p>
    <w:p w14:paraId="6C697ACB">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2048B31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351F5F6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3227A50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3642E51">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F210C3B">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E01CCA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161A8CC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2FE8014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E46D04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3DD956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C5F6B4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1E501CA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2DB9598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0A1285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80B028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F3BA80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79135FB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113E1A3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26E9374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4F188E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16CC6FF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5F0CDDC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7D02F59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6BEA368B">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74F2D4B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6B253D5C">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434EBDB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65B3834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271352F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09F453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6646E1A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27AB685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7F129A3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7D1A39F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788D2E0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0B34AB2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EE0F26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789834E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6788742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790DCA4B">
      <w:pPr>
        <w:spacing w:line="360" w:lineRule="auto"/>
        <w:rPr>
          <w:rFonts w:hint="eastAsia" w:ascii="宋体" w:hAnsi="宋体" w:eastAsia="宋体" w:cs="宋体"/>
          <w:b/>
          <w:color w:val="auto"/>
          <w:sz w:val="24"/>
          <w:highlight w:val="none"/>
        </w:rPr>
      </w:pPr>
    </w:p>
    <w:p w14:paraId="3DCFEDD7">
      <w:pPr>
        <w:spacing w:line="360" w:lineRule="auto"/>
        <w:rPr>
          <w:rFonts w:hint="eastAsia" w:ascii="宋体" w:hAnsi="宋体" w:eastAsia="宋体" w:cs="宋体"/>
          <w:b/>
          <w:color w:val="auto"/>
          <w:sz w:val="24"/>
          <w:highlight w:val="none"/>
        </w:rPr>
      </w:pPr>
    </w:p>
    <w:p w14:paraId="7EF367E7">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095687EE">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2257E4F3">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6E4121D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406225C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4919730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02F71D8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6CEDCAFD">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1079156">
      <w:pPr>
        <w:spacing w:line="360" w:lineRule="auto"/>
        <w:rPr>
          <w:rFonts w:hint="eastAsia" w:ascii="宋体" w:hAnsi="宋体" w:eastAsia="宋体" w:cs="宋体"/>
          <w:b/>
          <w:color w:val="auto"/>
          <w:sz w:val="24"/>
          <w:highlight w:val="none"/>
        </w:rPr>
      </w:pPr>
    </w:p>
    <w:p w14:paraId="4570E2E9">
      <w:pPr>
        <w:autoSpaceDE w:val="0"/>
        <w:autoSpaceDN w:val="0"/>
        <w:jc w:val="center"/>
        <w:rPr>
          <w:rFonts w:hint="eastAsia" w:ascii="宋体" w:hAnsi="宋体" w:eastAsia="宋体" w:cs="宋体"/>
          <w:b/>
          <w:color w:val="auto"/>
          <w:spacing w:val="6"/>
          <w:sz w:val="32"/>
          <w:szCs w:val="32"/>
          <w:highlight w:val="none"/>
        </w:rPr>
      </w:pPr>
    </w:p>
    <w:p w14:paraId="48E02517">
      <w:pPr>
        <w:autoSpaceDE w:val="0"/>
        <w:autoSpaceDN w:val="0"/>
        <w:jc w:val="center"/>
        <w:rPr>
          <w:rFonts w:hint="eastAsia" w:ascii="宋体" w:hAnsi="宋体" w:eastAsia="宋体" w:cs="宋体"/>
          <w:b/>
          <w:color w:val="auto"/>
          <w:spacing w:val="6"/>
          <w:sz w:val="32"/>
          <w:szCs w:val="32"/>
          <w:highlight w:val="none"/>
        </w:rPr>
      </w:pPr>
    </w:p>
    <w:p w14:paraId="25AB69D3">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14:paraId="55792F62">
      <w:pPr>
        <w:spacing w:line="360" w:lineRule="auto"/>
        <w:rPr>
          <w:rFonts w:hint="eastAsia" w:ascii="宋体" w:hAnsi="宋体" w:eastAsia="宋体" w:cs="宋体"/>
          <w:color w:val="auto"/>
          <w:sz w:val="24"/>
          <w:highlight w:val="none"/>
          <w:u w:val="single"/>
        </w:rPr>
      </w:pPr>
    </w:p>
    <w:p w14:paraId="686955B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6204BD4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你方组织的（项目名称）【项目编号：    】</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17C1811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678B09F4">
      <w:pPr>
        <w:spacing w:line="360" w:lineRule="auto"/>
        <w:ind w:firstLine="494"/>
        <w:rPr>
          <w:rFonts w:hint="eastAsia" w:ascii="宋体" w:hAnsi="宋体" w:eastAsia="宋体" w:cs="宋体"/>
          <w:color w:val="auto"/>
          <w:sz w:val="24"/>
          <w:highlight w:val="none"/>
        </w:rPr>
      </w:pPr>
    </w:p>
    <w:p w14:paraId="6650288B">
      <w:pPr>
        <w:spacing w:line="360" w:lineRule="auto"/>
        <w:ind w:firstLine="494"/>
        <w:rPr>
          <w:rFonts w:hint="eastAsia" w:ascii="宋体" w:hAnsi="宋体" w:eastAsia="宋体" w:cs="宋体"/>
          <w:color w:val="auto"/>
          <w:sz w:val="24"/>
          <w:highlight w:val="none"/>
        </w:rPr>
      </w:pPr>
    </w:p>
    <w:p w14:paraId="45A7A679">
      <w:pPr>
        <w:spacing w:line="360" w:lineRule="auto"/>
        <w:ind w:firstLine="494"/>
        <w:rPr>
          <w:rFonts w:hint="eastAsia" w:ascii="宋体" w:hAnsi="宋体" w:eastAsia="宋体" w:cs="宋体"/>
          <w:color w:val="auto"/>
          <w:sz w:val="24"/>
          <w:highlight w:val="none"/>
        </w:rPr>
      </w:pPr>
    </w:p>
    <w:p w14:paraId="6F0E964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投标单位（法定名称章）：</w:t>
      </w:r>
    </w:p>
    <w:p w14:paraId="6578638F">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日期：     年  月 日</w:t>
      </w:r>
    </w:p>
    <w:p w14:paraId="5AB986A2">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25DCAA67">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ZAPP9gAAAAKAQAADwAAAAAAAAABACAAAAAiAAAAZHJzL2Rvd25y&#10;ZXYueG1sUEsBAhQAFAAAAAgAh07iQAPbq5U3AgAAfgQAAA4AAAAAAAAAAQAgAAAAJwEAAGRycy9l&#10;Mm9Eb2MueG1sUEsFBgAAAAAGAAYAWQEAANAFA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ABHLDX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6141676B">
      <w:pPr>
        <w:autoSpaceDE w:val="0"/>
        <w:autoSpaceDN w:val="0"/>
        <w:jc w:val="center"/>
        <w:rPr>
          <w:rFonts w:hint="eastAsia" w:ascii="宋体" w:hAnsi="宋体" w:eastAsia="宋体" w:cs="宋体"/>
          <w:b/>
          <w:color w:val="auto"/>
          <w:spacing w:val="6"/>
          <w:sz w:val="32"/>
          <w:szCs w:val="32"/>
          <w:highlight w:val="none"/>
        </w:rPr>
      </w:pPr>
    </w:p>
    <w:p w14:paraId="6D8EAE62">
      <w:pPr>
        <w:autoSpaceDE w:val="0"/>
        <w:autoSpaceDN w:val="0"/>
        <w:jc w:val="center"/>
        <w:rPr>
          <w:rFonts w:hint="eastAsia" w:ascii="宋体" w:hAnsi="宋体" w:eastAsia="宋体" w:cs="宋体"/>
          <w:b/>
          <w:color w:val="auto"/>
          <w:spacing w:val="6"/>
          <w:sz w:val="32"/>
          <w:szCs w:val="32"/>
          <w:highlight w:val="none"/>
        </w:rPr>
      </w:pPr>
    </w:p>
    <w:p w14:paraId="174E3EF6">
      <w:pPr>
        <w:autoSpaceDE w:val="0"/>
        <w:autoSpaceDN w:val="0"/>
        <w:jc w:val="center"/>
        <w:rPr>
          <w:rFonts w:hint="eastAsia" w:ascii="宋体" w:hAnsi="宋体" w:eastAsia="宋体" w:cs="宋体"/>
          <w:b/>
          <w:color w:val="auto"/>
          <w:spacing w:val="6"/>
          <w:sz w:val="32"/>
          <w:szCs w:val="32"/>
          <w:highlight w:val="none"/>
        </w:rPr>
      </w:pPr>
    </w:p>
    <w:p w14:paraId="394D7578">
      <w:pPr>
        <w:autoSpaceDE w:val="0"/>
        <w:autoSpaceDN w:val="0"/>
        <w:jc w:val="center"/>
        <w:rPr>
          <w:rFonts w:hint="eastAsia" w:ascii="宋体" w:hAnsi="宋体" w:eastAsia="宋体" w:cs="宋体"/>
          <w:b/>
          <w:color w:val="auto"/>
          <w:spacing w:val="6"/>
          <w:sz w:val="32"/>
          <w:szCs w:val="32"/>
          <w:highlight w:val="none"/>
        </w:rPr>
      </w:pPr>
    </w:p>
    <w:p w14:paraId="0B55EB5A">
      <w:pPr>
        <w:autoSpaceDE w:val="0"/>
        <w:autoSpaceDN w:val="0"/>
        <w:jc w:val="center"/>
        <w:rPr>
          <w:rFonts w:hint="eastAsia" w:ascii="宋体" w:hAnsi="宋体" w:eastAsia="宋体" w:cs="宋体"/>
          <w:b/>
          <w:color w:val="auto"/>
          <w:spacing w:val="6"/>
          <w:sz w:val="32"/>
          <w:szCs w:val="32"/>
          <w:highlight w:val="none"/>
        </w:rPr>
      </w:pPr>
    </w:p>
    <w:p w14:paraId="5E9A636B">
      <w:pPr>
        <w:autoSpaceDE w:val="0"/>
        <w:autoSpaceDN w:val="0"/>
        <w:jc w:val="center"/>
        <w:rPr>
          <w:rFonts w:hint="eastAsia" w:ascii="宋体" w:hAnsi="宋体" w:eastAsia="宋体" w:cs="宋体"/>
          <w:b/>
          <w:color w:val="auto"/>
          <w:spacing w:val="6"/>
          <w:sz w:val="32"/>
          <w:szCs w:val="32"/>
          <w:highlight w:val="none"/>
        </w:rPr>
      </w:pPr>
    </w:p>
    <w:p w14:paraId="5A7B9732">
      <w:pPr>
        <w:autoSpaceDE w:val="0"/>
        <w:autoSpaceDN w:val="0"/>
        <w:jc w:val="center"/>
        <w:rPr>
          <w:rFonts w:hint="eastAsia" w:ascii="宋体" w:hAnsi="宋体" w:eastAsia="宋体" w:cs="宋体"/>
          <w:b/>
          <w:color w:val="auto"/>
          <w:spacing w:val="6"/>
          <w:sz w:val="32"/>
          <w:szCs w:val="32"/>
          <w:highlight w:val="none"/>
        </w:rPr>
      </w:pPr>
    </w:p>
    <w:p w14:paraId="604C7E16">
      <w:pPr>
        <w:autoSpaceDE w:val="0"/>
        <w:autoSpaceDN w:val="0"/>
        <w:jc w:val="center"/>
        <w:rPr>
          <w:rFonts w:hint="eastAsia" w:ascii="宋体" w:hAnsi="宋体" w:eastAsia="宋体" w:cs="宋体"/>
          <w:b/>
          <w:color w:val="auto"/>
          <w:spacing w:val="6"/>
          <w:sz w:val="32"/>
          <w:szCs w:val="32"/>
          <w:highlight w:val="none"/>
        </w:rPr>
      </w:pPr>
    </w:p>
    <w:p w14:paraId="23BE45D0">
      <w:pPr>
        <w:autoSpaceDE w:val="0"/>
        <w:autoSpaceDN w:val="0"/>
        <w:jc w:val="center"/>
        <w:rPr>
          <w:rFonts w:hint="eastAsia" w:ascii="宋体" w:hAnsi="宋体" w:eastAsia="宋体" w:cs="宋体"/>
          <w:b/>
          <w:color w:val="auto"/>
          <w:spacing w:val="6"/>
          <w:sz w:val="32"/>
          <w:szCs w:val="32"/>
          <w:highlight w:val="none"/>
        </w:rPr>
      </w:pPr>
    </w:p>
    <w:p w14:paraId="791D1201">
      <w:pPr>
        <w:autoSpaceDE w:val="0"/>
        <w:autoSpaceDN w:val="0"/>
        <w:jc w:val="center"/>
        <w:rPr>
          <w:rFonts w:hint="eastAsia" w:ascii="宋体" w:hAnsi="宋体" w:eastAsia="宋体" w:cs="宋体"/>
          <w:b/>
          <w:color w:val="auto"/>
          <w:spacing w:val="6"/>
          <w:sz w:val="32"/>
          <w:szCs w:val="32"/>
          <w:highlight w:val="none"/>
        </w:rPr>
      </w:pPr>
    </w:p>
    <w:p w14:paraId="64B69102">
      <w:pPr>
        <w:autoSpaceDE w:val="0"/>
        <w:autoSpaceDN w:val="0"/>
        <w:jc w:val="center"/>
        <w:rPr>
          <w:rFonts w:hint="eastAsia" w:ascii="宋体" w:hAnsi="宋体" w:eastAsia="宋体" w:cs="宋体"/>
          <w:b/>
          <w:color w:val="auto"/>
          <w:spacing w:val="6"/>
          <w:sz w:val="32"/>
          <w:szCs w:val="32"/>
          <w:highlight w:val="none"/>
        </w:rPr>
      </w:pPr>
    </w:p>
    <w:p w14:paraId="56CD2521">
      <w:pPr>
        <w:autoSpaceDE w:val="0"/>
        <w:autoSpaceDN w:val="0"/>
        <w:jc w:val="center"/>
        <w:rPr>
          <w:rFonts w:hint="eastAsia" w:ascii="宋体" w:hAnsi="宋体" w:eastAsia="宋体" w:cs="宋体"/>
          <w:b/>
          <w:color w:val="auto"/>
          <w:spacing w:val="6"/>
          <w:sz w:val="32"/>
          <w:szCs w:val="32"/>
          <w:highlight w:val="none"/>
        </w:rPr>
      </w:pPr>
    </w:p>
    <w:p w14:paraId="40A6E676">
      <w:pPr>
        <w:autoSpaceDE w:val="0"/>
        <w:autoSpaceDN w:val="0"/>
        <w:jc w:val="center"/>
        <w:rPr>
          <w:rFonts w:hint="eastAsia" w:ascii="宋体" w:hAnsi="宋体" w:eastAsia="宋体" w:cs="宋体"/>
          <w:b/>
          <w:color w:val="auto"/>
          <w:spacing w:val="6"/>
          <w:sz w:val="32"/>
          <w:szCs w:val="32"/>
          <w:highlight w:val="none"/>
        </w:rPr>
      </w:pPr>
    </w:p>
    <w:p w14:paraId="4F5BDDB2">
      <w:pPr>
        <w:autoSpaceDE w:val="0"/>
        <w:autoSpaceDN w:val="0"/>
        <w:jc w:val="center"/>
        <w:rPr>
          <w:rFonts w:hint="eastAsia" w:ascii="宋体" w:hAnsi="宋体" w:eastAsia="宋体" w:cs="宋体"/>
          <w:b/>
          <w:color w:val="auto"/>
          <w:spacing w:val="6"/>
          <w:sz w:val="32"/>
          <w:szCs w:val="32"/>
          <w:highlight w:val="none"/>
        </w:rPr>
      </w:pPr>
    </w:p>
    <w:p w14:paraId="2B58E4CF">
      <w:pPr>
        <w:autoSpaceDE w:val="0"/>
        <w:autoSpaceDN w:val="0"/>
        <w:jc w:val="center"/>
        <w:rPr>
          <w:rFonts w:hint="eastAsia" w:ascii="宋体" w:hAnsi="宋体" w:eastAsia="宋体" w:cs="宋体"/>
          <w:b/>
          <w:color w:val="auto"/>
          <w:spacing w:val="6"/>
          <w:sz w:val="32"/>
          <w:szCs w:val="32"/>
          <w:highlight w:val="none"/>
        </w:rPr>
      </w:pPr>
    </w:p>
    <w:p w14:paraId="0446BB3A">
      <w:pPr>
        <w:snapToGrid w:val="0"/>
        <w:spacing w:line="360" w:lineRule="auto"/>
        <w:jc w:val="center"/>
        <w:rPr>
          <w:rFonts w:hint="eastAsia" w:ascii="宋体" w:hAnsi="宋体" w:eastAsia="宋体" w:cs="宋体"/>
          <w:b/>
          <w:color w:val="auto"/>
          <w:kern w:val="0"/>
          <w:sz w:val="32"/>
          <w:szCs w:val="32"/>
          <w:highlight w:val="none"/>
        </w:rPr>
        <w:sectPr>
          <w:headerReference r:id="rId25" w:type="first"/>
          <w:footerReference r:id="rId28" w:type="first"/>
          <w:headerReference r:id="rId24" w:type="default"/>
          <w:footerReference r:id="rId26" w:type="default"/>
          <w:footerReference r:id="rId27"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6D7EC4AC">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14:paraId="08A70044">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1DC46E6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浙江省第三女子监狱厨房设施设备采购</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SSN-2024005二次</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14:paraId="4D6DBEA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31C8AE8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C4CF24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67ED3B25">
      <w:pPr>
        <w:snapToGrid w:val="0"/>
        <w:spacing w:line="360" w:lineRule="auto"/>
        <w:ind w:firstLine="576"/>
        <w:rPr>
          <w:rFonts w:hint="eastAsia" w:ascii="宋体" w:hAnsi="宋体" w:eastAsia="宋体" w:cs="宋体"/>
          <w:color w:val="auto"/>
          <w:kern w:val="0"/>
          <w:sz w:val="24"/>
          <w:highlight w:val="none"/>
          <w:lang w:val="zh-CN"/>
        </w:rPr>
      </w:pPr>
      <w:bookmarkStart w:id="418"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D5F38B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6DDA80E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418"/>
    <w:p w14:paraId="53A2F06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3D798977">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3EC3682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24348FD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0B39892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55ECA67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3088027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75EC64E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61AF7791">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78AB91D">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17DD887B">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2A01E331">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4D12697">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B7A7C25">
      <w:pPr>
        <w:autoSpaceDE w:val="0"/>
        <w:autoSpaceDN w:val="0"/>
        <w:jc w:val="center"/>
        <w:rPr>
          <w:rFonts w:hint="eastAsia" w:ascii="宋体" w:hAnsi="宋体" w:eastAsia="宋体" w:cs="宋体"/>
          <w:b/>
          <w:color w:val="auto"/>
          <w:spacing w:val="6"/>
          <w:sz w:val="32"/>
          <w:szCs w:val="32"/>
          <w:highlight w:val="none"/>
        </w:rPr>
      </w:pPr>
    </w:p>
    <w:p w14:paraId="578DDD3D">
      <w:pPr>
        <w:autoSpaceDE w:val="0"/>
        <w:autoSpaceDN w:val="0"/>
        <w:jc w:val="center"/>
        <w:rPr>
          <w:rFonts w:hint="eastAsia" w:ascii="宋体" w:hAnsi="宋体" w:eastAsia="宋体" w:cs="宋体"/>
          <w:b/>
          <w:color w:val="auto"/>
          <w:spacing w:val="6"/>
          <w:sz w:val="32"/>
          <w:szCs w:val="32"/>
          <w:highlight w:val="none"/>
        </w:rPr>
      </w:pPr>
    </w:p>
    <w:p w14:paraId="543A2571">
      <w:pPr>
        <w:autoSpaceDE w:val="0"/>
        <w:autoSpaceDN w:val="0"/>
        <w:jc w:val="center"/>
        <w:rPr>
          <w:rFonts w:hint="eastAsia" w:ascii="宋体" w:hAnsi="宋体" w:eastAsia="宋体" w:cs="宋体"/>
          <w:b/>
          <w:color w:val="auto"/>
          <w:spacing w:val="6"/>
          <w:sz w:val="32"/>
          <w:szCs w:val="32"/>
          <w:highlight w:val="none"/>
        </w:rPr>
      </w:pPr>
    </w:p>
    <w:p w14:paraId="31CCF606">
      <w:pPr>
        <w:autoSpaceDE w:val="0"/>
        <w:autoSpaceDN w:val="0"/>
        <w:jc w:val="center"/>
        <w:rPr>
          <w:rFonts w:hint="eastAsia" w:ascii="宋体" w:hAnsi="宋体" w:eastAsia="宋体" w:cs="宋体"/>
          <w:b/>
          <w:color w:val="auto"/>
          <w:spacing w:val="6"/>
          <w:sz w:val="32"/>
          <w:szCs w:val="32"/>
          <w:highlight w:val="none"/>
        </w:rPr>
      </w:pPr>
    </w:p>
    <w:p w14:paraId="1F6D6941">
      <w:pPr>
        <w:autoSpaceDE w:val="0"/>
        <w:autoSpaceDN w:val="0"/>
        <w:jc w:val="center"/>
        <w:rPr>
          <w:rFonts w:hint="eastAsia" w:ascii="宋体" w:hAnsi="宋体" w:eastAsia="宋体" w:cs="宋体"/>
          <w:b/>
          <w:color w:val="auto"/>
          <w:spacing w:val="6"/>
          <w:sz w:val="32"/>
          <w:szCs w:val="32"/>
          <w:highlight w:val="none"/>
        </w:rPr>
      </w:pPr>
    </w:p>
    <w:p w14:paraId="174C86BC">
      <w:pPr>
        <w:autoSpaceDE w:val="0"/>
        <w:autoSpaceDN w:val="0"/>
        <w:jc w:val="center"/>
        <w:rPr>
          <w:rFonts w:hint="eastAsia" w:ascii="宋体" w:hAnsi="宋体" w:eastAsia="宋体" w:cs="宋体"/>
          <w:b/>
          <w:color w:val="auto"/>
          <w:spacing w:val="6"/>
          <w:sz w:val="32"/>
          <w:szCs w:val="32"/>
          <w:highlight w:val="none"/>
        </w:rPr>
      </w:pPr>
    </w:p>
    <w:p w14:paraId="7D3B1579">
      <w:pPr>
        <w:autoSpaceDE w:val="0"/>
        <w:autoSpaceDN w:val="0"/>
        <w:jc w:val="center"/>
        <w:rPr>
          <w:rFonts w:hint="eastAsia" w:ascii="宋体" w:hAnsi="宋体" w:eastAsia="宋体" w:cs="宋体"/>
          <w:b/>
          <w:color w:val="auto"/>
          <w:spacing w:val="6"/>
          <w:sz w:val="32"/>
          <w:szCs w:val="32"/>
          <w:highlight w:val="none"/>
        </w:rPr>
      </w:pPr>
    </w:p>
    <w:p w14:paraId="4F5DD4D8">
      <w:pPr>
        <w:autoSpaceDE w:val="0"/>
        <w:autoSpaceDN w:val="0"/>
        <w:jc w:val="center"/>
        <w:rPr>
          <w:rFonts w:hint="eastAsia" w:ascii="宋体" w:hAnsi="宋体" w:eastAsia="宋体" w:cs="宋体"/>
          <w:b/>
          <w:color w:val="auto"/>
          <w:spacing w:val="6"/>
          <w:sz w:val="32"/>
          <w:szCs w:val="32"/>
          <w:highlight w:val="none"/>
        </w:rPr>
      </w:pPr>
    </w:p>
    <w:p w14:paraId="221D26AC">
      <w:pPr>
        <w:autoSpaceDE w:val="0"/>
        <w:autoSpaceDN w:val="0"/>
        <w:jc w:val="center"/>
        <w:rPr>
          <w:rFonts w:hint="eastAsia" w:ascii="宋体" w:hAnsi="宋体" w:eastAsia="宋体" w:cs="宋体"/>
          <w:b/>
          <w:color w:val="auto"/>
          <w:spacing w:val="6"/>
          <w:sz w:val="32"/>
          <w:szCs w:val="32"/>
          <w:highlight w:val="none"/>
        </w:rPr>
      </w:pPr>
    </w:p>
    <w:p w14:paraId="101B9102">
      <w:pPr>
        <w:autoSpaceDE w:val="0"/>
        <w:autoSpaceDN w:val="0"/>
        <w:jc w:val="center"/>
        <w:rPr>
          <w:rFonts w:hint="eastAsia" w:ascii="宋体" w:hAnsi="宋体" w:eastAsia="宋体" w:cs="宋体"/>
          <w:b/>
          <w:color w:val="auto"/>
          <w:spacing w:val="6"/>
          <w:sz w:val="32"/>
          <w:szCs w:val="32"/>
          <w:highlight w:val="none"/>
        </w:rPr>
      </w:pPr>
    </w:p>
    <w:p w14:paraId="1ACEE0DF">
      <w:pPr>
        <w:autoSpaceDE w:val="0"/>
        <w:autoSpaceDN w:val="0"/>
        <w:jc w:val="center"/>
        <w:rPr>
          <w:rFonts w:hint="eastAsia" w:ascii="宋体" w:hAnsi="宋体" w:eastAsia="宋体" w:cs="宋体"/>
          <w:b/>
          <w:color w:val="auto"/>
          <w:spacing w:val="6"/>
          <w:sz w:val="32"/>
          <w:szCs w:val="32"/>
          <w:highlight w:val="none"/>
        </w:rPr>
      </w:pPr>
    </w:p>
    <w:p w14:paraId="037B63FA">
      <w:pPr>
        <w:autoSpaceDE w:val="0"/>
        <w:autoSpaceDN w:val="0"/>
        <w:jc w:val="center"/>
        <w:rPr>
          <w:rFonts w:hint="eastAsia" w:ascii="宋体" w:hAnsi="宋体" w:eastAsia="宋体" w:cs="宋体"/>
          <w:b/>
          <w:color w:val="auto"/>
          <w:spacing w:val="6"/>
          <w:sz w:val="32"/>
          <w:szCs w:val="32"/>
          <w:highlight w:val="none"/>
        </w:rPr>
      </w:pPr>
    </w:p>
    <w:p w14:paraId="12F57A7D">
      <w:pPr>
        <w:autoSpaceDE w:val="0"/>
        <w:autoSpaceDN w:val="0"/>
        <w:jc w:val="center"/>
        <w:rPr>
          <w:rFonts w:hint="eastAsia" w:ascii="宋体" w:hAnsi="宋体" w:eastAsia="宋体" w:cs="宋体"/>
          <w:b/>
          <w:color w:val="auto"/>
          <w:spacing w:val="6"/>
          <w:sz w:val="32"/>
          <w:szCs w:val="32"/>
          <w:highlight w:val="none"/>
        </w:rPr>
      </w:pPr>
    </w:p>
    <w:p w14:paraId="3841A934">
      <w:pPr>
        <w:autoSpaceDE w:val="0"/>
        <w:autoSpaceDN w:val="0"/>
        <w:jc w:val="center"/>
        <w:rPr>
          <w:rFonts w:hint="eastAsia" w:ascii="宋体" w:hAnsi="宋体" w:eastAsia="宋体" w:cs="宋体"/>
          <w:b/>
          <w:color w:val="auto"/>
          <w:spacing w:val="6"/>
          <w:sz w:val="32"/>
          <w:szCs w:val="32"/>
          <w:highlight w:val="none"/>
        </w:rPr>
      </w:pPr>
    </w:p>
    <w:p w14:paraId="49A22F24">
      <w:pPr>
        <w:autoSpaceDE w:val="0"/>
        <w:autoSpaceDN w:val="0"/>
        <w:jc w:val="center"/>
        <w:rPr>
          <w:rFonts w:hint="eastAsia" w:ascii="宋体" w:hAnsi="宋体" w:eastAsia="宋体" w:cs="宋体"/>
          <w:b/>
          <w:color w:val="auto"/>
          <w:spacing w:val="6"/>
          <w:sz w:val="32"/>
          <w:szCs w:val="32"/>
          <w:highlight w:val="none"/>
        </w:rPr>
      </w:pPr>
    </w:p>
    <w:p w14:paraId="626F18D8">
      <w:pPr>
        <w:autoSpaceDE w:val="0"/>
        <w:autoSpaceDN w:val="0"/>
        <w:jc w:val="center"/>
        <w:rPr>
          <w:rFonts w:hint="eastAsia" w:ascii="宋体" w:hAnsi="宋体" w:eastAsia="宋体" w:cs="宋体"/>
          <w:b/>
          <w:color w:val="auto"/>
          <w:spacing w:val="6"/>
          <w:sz w:val="32"/>
          <w:szCs w:val="32"/>
          <w:highlight w:val="none"/>
        </w:rPr>
      </w:pPr>
    </w:p>
    <w:p w14:paraId="615B5FC5">
      <w:pPr>
        <w:autoSpaceDE w:val="0"/>
        <w:autoSpaceDN w:val="0"/>
        <w:jc w:val="center"/>
        <w:rPr>
          <w:rFonts w:hint="eastAsia" w:ascii="宋体" w:hAnsi="宋体" w:eastAsia="宋体" w:cs="宋体"/>
          <w:b/>
          <w:color w:val="auto"/>
          <w:spacing w:val="6"/>
          <w:sz w:val="32"/>
          <w:szCs w:val="32"/>
          <w:highlight w:val="none"/>
        </w:rPr>
      </w:pPr>
    </w:p>
    <w:p w14:paraId="51BE0191">
      <w:pPr>
        <w:autoSpaceDE w:val="0"/>
        <w:autoSpaceDN w:val="0"/>
        <w:jc w:val="center"/>
        <w:rPr>
          <w:rFonts w:hint="eastAsia" w:ascii="宋体" w:hAnsi="宋体" w:eastAsia="宋体" w:cs="宋体"/>
          <w:b/>
          <w:color w:val="auto"/>
          <w:spacing w:val="6"/>
          <w:sz w:val="32"/>
          <w:szCs w:val="32"/>
          <w:highlight w:val="none"/>
        </w:rPr>
      </w:pPr>
    </w:p>
    <w:p w14:paraId="5E755926">
      <w:pPr>
        <w:autoSpaceDE w:val="0"/>
        <w:autoSpaceDN w:val="0"/>
        <w:jc w:val="center"/>
        <w:rPr>
          <w:rFonts w:hint="eastAsia" w:ascii="宋体" w:hAnsi="宋体" w:eastAsia="宋体" w:cs="宋体"/>
          <w:b/>
          <w:color w:val="auto"/>
          <w:spacing w:val="6"/>
          <w:sz w:val="32"/>
          <w:szCs w:val="32"/>
          <w:highlight w:val="none"/>
        </w:rPr>
      </w:pPr>
    </w:p>
    <w:p w14:paraId="26A38D41">
      <w:pPr>
        <w:autoSpaceDE w:val="0"/>
        <w:autoSpaceDN w:val="0"/>
        <w:jc w:val="center"/>
        <w:rPr>
          <w:rFonts w:hint="eastAsia" w:ascii="宋体" w:hAnsi="宋体" w:eastAsia="宋体" w:cs="宋体"/>
          <w:b/>
          <w:color w:val="auto"/>
          <w:spacing w:val="6"/>
          <w:sz w:val="32"/>
          <w:szCs w:val="32"/>
          <w:highlight w:val="none"/>
        </w:rPr>
      </w:pPr>
    </w:p>
    <w:p w14:paraId="69E60D4C">
      <w:pPr>
        <w:autoSpaceDE w:val="0"/>
        <w:autoSpaceDN w:val="0"/>
        <w:jc w:val="center"/>
        <w:rPr>
          <w:rFonts w:hint="eastAsia" w:ascii="宋体" w:hAnsi="宋体" w:eastAsia="宋体" w:cs="宋体"/>
          <w:b/>
          <w:color w:val="auto"/>
          <w:spacing w:val="6"/>
          <w:sz w:val="32"/>
          <w:szCs w:val="32"/>
          <w:highlight w:val="none"/>
        </w:rPr>
      </w:pPr>
    </w:p>
    <w:p w14:paraId="097DE869">
      <w:pPr>
        <w:autoSpaceDE w:val="0"/>
        <w:autoSpaceDN w:val="0"/>
        <w:jc w:val="center"/>
        <w:rPr>
          <w:rFonts w:hint="eastAsia" w:ascii="宋体" w:hAnsi="宋体" w:eastAsia="宋体" w:cs="宋体"/>
          <w:b/>
          <w:color w:val="auto"/>
          <w:spacing w:val="6"/>
          <w:sz w:val="32"/>
          <w:szCs w:val="32"/>
          <w:highlight w:val="none"/>
        </w:rPr>
      </w:pPr>
    </w:p>
    <w:p w14:paraId="02043150">
      <w:pPr>
        <w:autoSpaceDE w:val="0"/>
        <w:autoSpaceDN w:val="0"/>
        <w:jc w:val="center"/>
        <w:rPr>
          <w:rFonts w:hint="eastAsia" w:ascii="宋体" w:hAnsi="宋体" w:eastAsia="宋体" w:cs="宋体"/>
          <w:b/>
          <w:color w:val="auto"/>
          <w:spacing w:val="6"/>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28C0B0E2">
      <w:pPr>
        <w:snapToGrid w:val="0"/>
        <w:spacing w:line="360" w:lineRule="auto"/>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lang w:eastAsia="zh-CN"/>
        </w:rPr>
        <w:t>附件6</w:t>
      </w:r>
      <w:r>
        <w:rPr>
          <w:rFonts w:hint="eastAsia" w:ascii="宋体" w:hAnsi="宋体" w:eastAsia="宋体" w:cs="宋体"/>
          <w:b/>
          <w:color w:val="auto"/>
          <w:kern w:val="0"/>
          <w:sz w:val="44"/>
          <w:szCs w:val="44"/>
          <w:highlight w:val="none"/>
        </w:rPr>
        <w:t>：中小企业声明函</w:t>
      </w:r>
    </w:p>
    <w:p w14:paraId="442D8C8B">
      <w:pPr>
        <w:spacing w:before="480" w:beforeLines="200" w:after="480" w:afterLines="200"/>
        <w:jc w:val="center"/>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rPr>
        <w:t>中小企业声明函（货物）</w:t>
      </w:r>
    </w:p>
    <w:p w14:paraId="475C995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E62099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，从业人员人，营业收入为万元，资产总额为万元，属于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083F226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，从业人员人，营业收入为万元，资产总额为万元，属于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6B4896A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04BF9E8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46253B2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3F2CDBC0">
      <w:pPr>
        <w:snapToGrid w:val="0"/>
        <w:spacing w:line="360" w:lineRule="auto"/>
        <w:ind w:firstLine="5160" w:firstLineChars="2150"/>
        <w:rPr>
          <w:rFonts w:hint="eastAsia" w:ascii="宋体" w:hAnsi="宋体" w:eastAsia="宋体" w:cs="宋体"/>
          <w:color w:val="auto"/>
          <w:kern w:val="0"/>
          <w:sz w:val="24"/>
          <w:highlight w:val="none"/>
          <w:lang w:val="zh-CN"/>
        </w:rPr>
      </w:pPr>
    </w:p>
    <w:p w14:paraId="25ECBC6C">
      <w:pPr>
        <w:snapToGrid w:val="0"/>
        <w:spacing w:line="360" w:lineRule="auto"/>
        <w:ind w:firstLine="5160" w:firstLineChars="2150"/>
        <w:rPr>
          <w:rFonts w:hint="eastAsia" w:ascii="宋体" w:hAnsi="宋体" w:eastAsia="宋体" w:cs="宋体"/>
          <w:color w:val="auto"/>
          <w:kern w:val="0"/>
          <w:sz w:val="24"/>
          <w:highlight w:val="none"/>
          <w:lang w:val="zh-CN"/>
        </w:rPr>
      </w:pPr>
    </w:p>
    <w:p w14:paraId="5FB7A208">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1215E2D4">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CF253CE">
      <w:pPr>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月日</w:t>
      </w:r>
    </w:p>
    <w:p w14:paraId="41A1E002">
      <w:pPr>
        <w:spacing w:line="360" w:lineRule="auto"/>
        <w:jc w:val="left"/>
        <w:rPr>
          <w:rFonts w:hint="eastAsia" w:ascii="宋体" w:hAnsi="宋体" w:eastAsia="宋体" w:cs="宋体"/>
          <w:color w:val="auto"/>
          <w:sz w:val="18"/>
          <w:szCs w:val="18"/>
          <w:highlight w:val="none"/>
        </w:rPr>
      </w:pPr>
    </w:p>
    <w:p w14:paraId="19D1120C">
      <w:pPr>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14:paraId="273B0CFE">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0194DBB4">
      <w:pPr>
        <w:spacing w:line="360" w:lineRule="auto"/>
        <w:ind w:right="420" w:firstLine="480" w:firstLineChars="200"/>
        <w:rPr>
          <w:rFonts w:hint="default"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r>
        <w:rPr>
          <w:rFonts w:hint="eastAsia" w:ascii="宋体" w:hAnsi="宋体" w:eastAsia="宋体" w:cs="宋体"/>
          <w:color w:val="auto"/>
          <w:sz w:val="24"/>
          <w:highlight w:val="none"/>
          <w:lang w:val="en-US" w:eastAsia="zh-CN"/>
        </w:rPr>
        <w:t>但非投标人主观刻意导致的企业数据填写有误，在不影响企业类型认定的前提下，允许投标人进行澄清。</w:t>
      </w:r>
    </w:p>
    <w:p w14:paraId="1EAA022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2、本项目全部面向中小企业进行采购，请投标人严格核对中小企业声明函</w:t>
      </w:r>
      <w:r>
        <w:rPr>
          <w:rFonts w:hint="eastAsia" w:ascii="宋体" w:hAnsi="宋体" w:eastAsia="宋体" w:cs="宋体"/>
          <w:color w:val="auto"/>
          <w:sz w:val="24"/>
          <w:highlight w:val="none"/>
          <w:lang w:val="en-US" w:eastAsia="zh-CN"/>
        </w:rPr>
        <w:t>中</w:t>
      </w:r>
      <w:r>
        <w:rPr>
          <w:rFonts w:hint="eastAsia" w:ascii="宋体" w:hAnsi="宋体" w:eastAsia="宋体" w:cs="宋体"/>
          <w:color w:val="auto"/>
          <w:sz w:val="24"/>
          <w:highlight w:val="none"/>
        </w:rPr>
        <w:t>所</w:t>
      </w:r>
      <w:r>
        <w:rPr>
          <w:rFonts w:hint="eastAsia" w:ascii="宋体" w:hAnsi="宋体" w:eastAsia="宋体" w:cs="宋体"/>
          <w:color w:val="auto"/>
          <w:sz w:val="24"/>
          <w:highlight w:val="none"/>
          <w:lang w:val="en-US" w:eastAsia="zh-CN"/>
        </w:rPr>
        <w:t>填写</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val="en-US" w:eastAsia="zh-CN"/>
        </w:rPr>
        <w:t>内容</w:t>
      </w:r>
      <w:r>
        <w:rPr>
          <w:rFonts w:hint="eastAsia" w:ascii="宋体" w:hAnsi="宋体" w:eastAsia="宋体" w:cs="宋体"/>
          <w:color w:val="auto"/>
          <w:sz w:val="24"/>
          <w:highlight w:val="none"/>
        </w:rPr>
        <w:t>数据，如声明函</w:t>
      </w:r>
      <w:r>
        <w:rPr>
          <w:rFonts w:hint="eastAsia" w:ascii="宋体" w:hAnsi="宋体" w:eastAsia="宋体" w:cs="宋体"/>
          <w:color w:val="auto"/>
          <w:sz w:val="24"/>
          <w:highlight w:val="none"/>
          <w:lang w:val="en-US" w:eastAsia="zh-CN"/>
        </w:rPr>
        <w:t>内容</w:t>
      </w:r>
      <w:r>
        <w:rPr>
          <w:rFonts w:hint="eastAsia" w:ascii="宋体" w:hAnsi="宋体" w:eastAsia="宋体" w:cs="宋体"/>
          <w:color w:val="auto"/>
          <w:sz w:val="24"/>
          <w:highlight w:val="none"/>
        </w:rPr>
        <w:t>数据不实，或</w:t>
      </w:r>
      <w:r>
        <w:rPr>
          <w:rFonts w:hint="eastAsia" w:ascii="宋体" w:hAnsi="宋体" w:eastAsia="宋体" w:cs="宋体"/>
          <w:color w:val="auto"/>
          <w:sz w:val="24"/>
          <w:highlight w:val="none"/>
          <w:lang w:val="en-US" w:eastAsia="zh-CN"/>
        </w:rPr>
        <w:t>存在</w:t>
      </w:r>
      <w:r>
        <w:rPr>
          <w:rFonts w:hint="eastAsia" w:ascii="宋体" w:hAnsi="宋体" w:eastAsia="宋体" w:cs="宋体"/>
          <w:color w:val="auto"/>
          <w:sz w:val="24"/>
          <w:highlight w:val="none"/>
        </w:rPr>
        <w:t>所填写的制造商</w:t>
      </w:r>
      <w:r>
        <w:rPr>
          <w:rFonts w:hint="eastAsia" w:ascii="宋体" w:hAnsi="宋体" w:eastAsia="宋体" w:cs="宋体"/>
          <w:color w:val="auto"/>
          <w:sz w:val="24"/>
          <w:highlight w:val="none"/>
          <w:lang w:val="en-US" w:eastAsia="zh-CN"/>
        </w:rPr>
        <w:t>不具有生产资质、许可等情形的，可能导致投标无效，</w:t>
      </w:r>
      <w:r>
        <w:rPr>
          <w:rFonts w:hint="eastAsia" w:ascii="宋体" w:hAnsi="宋体" w:eastAsia="宋体" w:cs="宋体"/>
          <w:color w:val="auto"/>
          <w:sz w:val="24"/>
          <w:highlight w:val="none"/>
        </w:rPr>
        <w:t>投标人自行承担所有责任。</w:t>
      </w:r>
    </w:p>
    <w:p w14:paraId="73BC62AE">
      <w:pPr>
        <w:spacing w:line="360" w:lineRule="auto"/>
        <w:ind w:right="42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《中小企业声明函》中填写的制造商应为</w:t>
      </w:r>
      <w:r>
        <w:rPr>
          <w:rFonts w:hint="eastAsia" w:ascii="宋体" w:hAnsi="宋体" w:eastAsia="宋体" w:cs="宋体"/>
          <w:color w:val="auto"/>
          <w:sz w:val="24"/>
          <w:highlight w:val="none"/>
          <w:lang w:val="en-US" w:eastAsia="zh-CN"/>
        </w:rPr>
        <w:t>货物</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lang w:val="en-US" w:eastAsia="zh-CN"/>
        </w:rPr>
        <w:t>生产</w:t>
      </w:r>
      <w:r>
        <w:rPr>
          <w:rFonts w:hint="eastAsia" w:ascii="宋体" w:hAnsi="宋体" w:cs="宋体"/>
          <w:color w:val="auto"/>
          <w:sz w:val="24"/>
          <w:highlight w:val="none"/>
          <w:lang w:val="en-US" w:eastAsia="zh-CN"/>
        </w:rPr>
        <w:t>企业，</w:t>
      </w:r>
      <w:r>
        <w:rPr>
          <w:rFonts w:hint="eastAsia" w:ascii="宋体" w:hAnsi="宋体" w:eastAsia="宋体" w:cs="宋体"/>
          <w:color w:val="auto"/>
          <w:sz w:val="24"/>
          <w:highlight w:val="none"/>
          <w:lang w:val="en-US" w:eastAsia="zh-CN"/>
        </w:rPr>
        <w:t>且</w:t>
      </w:r>
      <w:r>
        <w:rPr>
          <w:rFonts w:hint="eastAsia" w:ascii="宋体" w:hAnsi="宋体" w:cs="宋体"/>
          <w:color w:val="auto"/>
          <w:sz w:val="24"/>
          <w:highlight w:val="none"/>
          <w:lang w:val="en-US" w:eastAsia="zh-CN"/>
        </w:rPr>
        <w:t>货物需</w:t>
      </w:r>
      <w:r>
        <w:rPr>
          <w:rFonts w:hint="eastAsia" w:ascii="宋体" w:hAnsi="宋体" w:eastAsia="宋体" w:cs="宋体"/>
          <w:color w:val="auto"/>
          <w:sz w:val="24"/>
          <w:highlight w:val="none"/>
          <w:lang w:val="en-US" w:eastAsia="zh-CN"/>
        </w:rPr>
        <w:t>使用该企业商号或者注册商标</w:t>
      </w:r>
      <w:r>
        <w:rPr>
          <w:rFonts w:hint="eastAsia" w:ascii="宋体" w:hAnsi="宋体" w:cs="宋体"/>
          <w:color w:val="auto"/>
          <w:sz w:val="24"/>
          <w:highlight w:val="none"/>
          <w:lang w:val="en-US" w:eastAsia="zh-CN"/>
        </w:rPr>
        <w:t>。</w:t>
      </w:r>
    </w:p>
    <w:p w14:paraId="6302BC27">
      <w:pPr>
        <w:spacing w:line="360" w:lineRule="auto"/>
        <w:ind w:right="420" w:firstLine="480" w:firstLineChars="200"/>
        <w:rPr>
          <w:rFonts w:hint="eastAsia" w:ascii="宋体" w:hAnsi="宋体" w:eastAsia="宋体" w:cs="宋体"/>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6C79AE">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7</w:t>
      </w:r>
      <w:r>
        <w:rPr>
          <w:rFonts w:hint="eastAsia" w:ascii="宋体" w:hAnsi="宋体" w:eastAsia="宋体" w:cs="宋体"/>
          <w:b/>
          <w:color w:val="auto"/>
          <w:spacing w:val="6"/>
          <w:sz w:val="32"/>
          <w:szCs w:val="32"/>
          <w:highlight w:val="none"/>
        </w:rPr>
        <w:t>：</w:t>
      </w:r>
    </w:p>
    <w:p w14:paraId="2FA739BB">
      <w:pPr>
        <w:adjustRightInd/>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关于印发中小企业划型标准规定的通知</w:t>
      </w:r>
    </w:p>
    <w:p w14:paraId="6A68B63D">
      <w:pPr>
        <w:adjustRightInd/>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工信部联企业〔2011〕300 号</w:t>
      </w:r>
    </w:p>
    <w:p w14:paraId="2622ED00">
      <w:pPr>
        <w:adjustRightInd/>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各省、自治区、直辖市人民政府，国务院各部委、各直属机构及有关单位：</w:t>
      </w:r>
    </w:p>
    <w:p w14:paraId="140892EB">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为贯彻落实《中华人民共和国中小企业促进法》和《国务院关于进一步促进中小企业发展的若干意见》（国发〔2009〕36 号），工业和信息化部、国家统计局、发展改革委、财政部研究制定了《中小企业划型标准规定》。经国务院同意，现印发给你们，请遵照执行。</w:t>
      </w:r>
    </w:p>
    <w:p w14:paraId="4F48EEAD">
      <w:pPr>
        <w:adjustRightInd/>
        <w:spacing w:line="360" w:lineRule="auto"/>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工业和信息化部 国家统计局</w:t>
      </w:r>
    </w:p>
    <w:p w14:paraId="7D86DB7B">
      <w:pPr>
        <w:adjustRightInd/>
        <w:spacing w:line="360" w:lineRule="auto"/>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国家发展和改革委员会 财政部</w:t>
      </w:r>
    </w:p>
    <w:p w14:paraId="2A556527">
      <w:pPr>
        <w:adjustRightInd/>
        <w:spacing w:line="360" w:lineRule="auto"/>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二○一一年六月十八日</w:t>
      </w:r>
    </w:p>
    <w:p w14:paraId="2A7BB3C1">
      <w:pPr>
        <w:adjustRightInd/>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中小企业划型标准规定</w:t>
      </w:r>
    </w:p>
    <w:p w14:paraId="00276AD1">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一、根据《中华人民共和国中小企业促进法》和《国务院关于进一步促进中小企业发展的若干意见》(国发〔2009〕36 号)，制定本规定。</w:t>
      </w:r>
    </w:p>
    <w:p w14:paraId="6FB6D28A">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二、中小企业划分为中型、小型、微型三种类型，具体标准根据企业从业人员、营业收入、资产总额等指标，结合行业特点制定。</w:t>
      </w:r>
    </w:p>
    <w:p w14:paraId="780BD9BF">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w:t>
      </w:r>
    </w:p>
    <w:p w14:paraId="41341A41">
      <w:pPr>
        <w:adjustRightInd/>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和娱乐业等）。</w:t>
      </w:r>
    </w:p>
    <w:p w14:paraId="7488043C">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四、各行业划型标准为：</w:t>
      </w:r>
    </w:p>
    <w:p w14:paraId="48AB3211">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（一）农、林、牧、渔业。营业收入20000 万元以下的为中小微型企业。其中，营业收入500 万元及以上的为中型企业，营业收入50 万元及以上的为小型企业，营业收入50 万元以下的为微型企业。</w:t>
      </w:r>
    </w:p>
    <w:p w14:paraId="025DB650">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（二）工业。从业人员1000 人以下或营业收入40000 万元以下的为中小微型企业。其中，从业人员300 人及以上，且营业收入2000 万元及以上的为中型企业；从业人员20 人及以上，且营业收入300 万元及以上的为小型企业；从业人员20 人以下或营业收入300 万元以下的为微型企业。</w:t>
      </w:r>
    </w:p>
    <w:p w14:paraId="7CCE8590">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（三）建筑业。营业收入80000 万元以下或资产总额80000 万元以下的为中小微型企业。其中，营业收入6000 万元及以上，且资产总额5000 万元及以上的为中型企业；营业收入300 万元及以上，且资产总额300 万元及以上的为小型企业；营业收入300 万元以下或资产总额300 万元以下的为微型企业。</w:t>
      </w:r>
    </w:p>
    <w:p w14:paraId="5966A209">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（四）批发业。从业人员200 人以下或营业收入40000 万元以下的为中小微型企业。其中，从业人员20 人及以上，且营业收入5000 万元及以上的为中型企业；从业人员5 人及以上，且营业收入1000 万元及以上的为小型企业；从业人员5 人以下或营业收入1000 万元以下的为微型企业。</w:t>
      </w:r>
    </w:p>
    <w:p w14:paraId="3A27C98A">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（五）零售业。从业人员300 人以下或营业收入20000 万元以下的为中小微型企业。其中，从业人员50 人及以上，且营业收入500 万元及以上的为中型企业；从业人员10 人及以上，且营业收入100 万元及以上的为小型企业；从业人员10 人以下或营业收入100 万元以下的为微型企业。</w:t>
      </w:r>
    </w:p>
    <w:p w14:paraId="1D8929ED">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（六）交通运输业。从业人员1000 人以下或营业收入30000 万元以下的为中小微型企业。其中，从业人员300 人及以上，且营业收入3000 万元及以上的为中型企业；从业人员20 人及以上，且营业收入200 万元及以上的为小型企业；从业人员20 人以下或营业收入200 万元以下的为微型企业。</w:t>
      </w:r>
    </w:p>
    <w:p w14:paraId="3869EDC7">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（七）仓储业。从业人员200 人以下或营业收入30000 万元以下的为中小微型企业。其中，从业人员100 人及以上，且营业收入1000 万元及以上的为中型企业；从业人员20 人及以上，且营业收入100 万元及以上的为小型企业；从业人员20 人以下或营业收入100 万元以下的为微型企业。</w:t>
      </w:r>
    </w:p>
    <w:p w14:paraId="05974C17">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（八）邮政业。从业人员1000 人以下或营业收入30000 万元以下的为中小微型企业。其中，从业人员300 人及以上，且营业收入2000 万元及以上的为中型企业；从业人员20 人及以上，且营业收入100 万元及以上的为小型企业；从业人员20 人以下或营业收入100 万元以下的为微型企业。</w:t>
      </w:r>
    </w:p>
    <w:p w14:paraId="190EDEA5">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（九）住宿业。从业人员300 人以下或营业收入10000 万元以下的为中小微型企业。其中，从业人员100 人及以上，且营业收入2000 万元及以上的为中型企业；从业人员10 人及以上，且营业收入100 万元及以上的为小型企业；从业人员10 人以下或营业收入100 万元以下的为微型企业。</w:t>
      </w:r>
    </w:p>
    <w:p w14:paraId="04344362">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（十）餐饮业。从业人员300 人以下或营业收入10000 万元以下的为中小微型企业。其中，从业人员100 人及以上，且营业收入2000 万元及以上的为中型企业；从业人员10 人及以上，且营业收入100 万元及以上的为小型企业；从业人员10 人以下或营业收入100 万元以下的为微型企业。</w:t>
      </w:r>
    </w:p>
    <w:p w14:paraId="0A45A9B1">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（十一）信息传输业。从业人员2000 人以下或营业收入100000 万元以下的为中小微型企业。其中，从业人员100 人及以上，且营业收入1000 万元及以上的为中型企业；从业人员10 人及以上，且营业收入100 万元及以上的为小型企业；从业人员10 人以下或营业收入100 万元以下的为微型企业。</w:t>
      </w:r>
    </w:p>
    <w:p w14:paraId="2D7EC72A">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（十二）软件和信息技术服务业。从业人员300 人以下或营业收入10000万元以下的为中小微型企业。其中，从业人员100 人及以上，且营业收入1000万元及以上的为中型企业；从业人员10 人及以上，且营业收入50 万元及以上的为小型企业；从业人员10 人以下或营业收入50 万元以下的为微型企业。</w:t>
      </w:r>
    </w:p>
    <w:p w14:paraId="6BFFC646">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（十三）房地产开发经营。营业收入200000 万元以下或资产总额10000 万元以下的为中小微型企业。其中，营业收入1000 万元及以上，且资产总额5000万元及以上的为中型企业；营业收入100 万元及以上，且资产总额2000 万元及以上的为小型企业；营业收入100 万元以下或资产总额2000 万元以下的为微型企业。</w:t>
      </w:r>
    </w:p>
    <w:p w14:paraId="24751A6A">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（十四）物业管理。从业人员1000 人以下或营业收入5000 万元以下的为中小微型企业。其中，从业人员300 人及以上，且营业收入1000 万元及以上的为中型企业；从业人员100 人及以上，且营业收入500 万元及以上的为小型企业；从业人员100 人以下或营业收入500 万元以下的为微型企业。</w:t>
      </w:r>
    </w:p>
    <w:p w14:paraId="7974E9B8">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（十五）租赁和商务服务业。从业人员300 人以下或资产总额120000 万元以下的为中小微型企业。其中，从业人员100 人及以上，且资产总额8000 万元及以上的为中型企业；从业人员10 人及以上，且资产总额100 万元及以上的为小型企业；从业人员10 人以下或资产总额100 万元以下的为微型企业。</w:t>
      </w:r>
    </w:p>
    <w:p w14:paraId="3F3AFA54">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（十六）其他未列明行业。从业人员300 人以下的为中小微型企业。其中，从业人员100 人及以上的为中型企业；从业人员10 人及以上的为小型企业；从业人员10 人以下的为微型企业。</w:t>
      </w:r>
    </w:p>
    <w:p w14:paraId="01C0FB79">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五、企业类型的划分以统计部门的统计数据为依据。</w:t>
      </w:r>
    </w:p>
    <w:p w14:paraId="5FB32763">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六、本规定适用于在中华人民共和国境内依法设立的各类所有制和各种组织形式的企业。个体工商户和本规定以外的行业，参照本规定进行划型。</w:t>
      </w:r>
    </w:p>
    <w:p w14:paraId="63CFDB2F">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314D3536">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八、本规定由工业和信息化部、国家统计局会同有关部门根据《国民经济行业分类》修订情况和企业发展变化情况适时修订。</w:t>
      </w:r>
    </w:p>
    <w:p w14:paraId="2CE45DBE">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九、本规定由工业和信息化部、国家统计局会同有关部门负责解释。</w:t>
      </w:r>
    </w:p>
    <w:p w14:paraId="1ECE24F8">
      <w:pPr>
        <w:adjustRightInd/>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十、本规定自发布之日起执行，原国家经贸委、原国家计委、财政部和国家统计局2003 年颁布的《中小企业标准暂行规定》同时废止。</w:t>
      </w:r>
    </w:p>
    <w:p w14:paraId="4B8A7DB6">
      <w:pPr>
        <w:spacing w:line="360" w:lineRule="auto"/>
        <w:ind w:right="420" w:firstLine="480" w:firstLineChars="200"/>
        <w:rPr>
          <w:rFonts w:hint="eastAsia" w:ascii="宋体" w:hAnsi="宋体" w:eastAsia="宋体" w:cs="宋体"/>
          <w:color w:val="auto"/>
          <w:sz w:val="24"/>
          <w:highlight w:val="none"/>
        </w:rPr>
      </w:pPr>
    </w:p>
    <w:p w14:paraId="219E62C1">
      <w:pPr>
        <w:spacing w:line="360" w:lineRule="auto"/>
        <w:ind w:right="420" w:firstLine="480" w:firstLineChars="200"/>
        <w:rPr>
          <w:rFonts w:hint="eastAsia" w:ascii="宋体" w:hAnsi="宋体" w:eastAsia="宋体" w:cs="宋体"/>
          <w:color w:val="auto"/>
          <w:sz w:val="24"/>
          <w:highlight w:val="none"/>
        </w:rPr>
      </w:pPr>
    </w:p>
    <w:p w14:paraId="2E68AF62">
      <w:pPr>
        <w:spacing w:line="360" w:lineRule="auto"/>
        <w:ind w:right="420" w:firstLine="480" w:firstLineChars="200"/>
        <w:rPr>
          <w:rFonts w:hint="eastAsia" w:ascii="宋体" w:hAnsi="宋体" w:eastAsia="宋体" w:cs="宋体"/>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14:paraId="41E5E523">
      <w:pPr>
        <w:spacing w:line="360" w:lineRule="auto"/>
        <w:jc w:val="left"/>
        <w:rPr>
          <w:rFonts w:hint="eastAsia" w:ascii="宋体" w:hAnsi="宋体" w:eastAsia="宋体" w:cs="宋体"/>
          <w:b/>
          <w:color w:val="auto"/>
          <w:spacing w:val="6"/>
          <w:sz w:val="32"/>
          <w:szCs w:val="32"/>
          <w:highlight w:val="none"/>
          <w:lang w:val="en-US" w:eastAsia="zh-CN"/>
        </w:rPr>
      </w:pPr>
      <w:r>
        <w:rPr>
          <w:rFonts w:hint="eastAsia" w:ascii="宋体" w:hAnsi="宋体" w:eastAsia="宋体" w:cs="宋体"/>
          <w:b/>
          <w:color w:val="auto"/>
          <w:spacing w:val="6"/>
          <w:sz w:val="32"/>
          <w:szCs w:val="32"/>
          <w:highlight w:val="none"/>
          <w:lang w:val="en-US" w:eastAsia="zh-CN"/>
        </w:rPr>
        <w:t>附件8：</w:t>
      </w:r>
    </w:p>
    <w:p w14:paraId="60302A86">
      <w:pPr>
        <w:spacing w:line="360" w:lineRule="auto"/>
        <w:ind w:right="420" w:firstLine="480" w:firstLineChars="200"/>
        <w:rPr>
          <w:rFonts w:hint="eastAsia" w:ascii="宋体" w:hAnsi="宋体" w:eastAsia="宋体" w:cs="宋体"/>
          <w:color w:val="auto"/>
          <w:sz w:val="24"/>
          <w:highlight w:val="none"/>
        </w:rPr>
      </w:pPr>
    </w:p>
    <w:p w14:paraId="45A9FCD8">
      <w:pPr>
        <w:pStyle w:val="40"/>
        <w:spacing w:line="360" w:lineRule="auto"/>
        <w:ind w:firstLine="56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缴纳采购代理服务费承诺书</w:t>
      </w:r>
    </w:p>
    <w:p w14:paraId="0985A5B5">
      <w:pPr>
        <w:pStyle w:val="40"/>
        <w:spacing w:line="360" w:lineRule="auto"/>
        <w:ind w:firstLine="562"/>
        <w:jc w:val="center"/>
        <w:rPr>
          <w:rFonts w:hint="eastAsia" w:ascii="宋体" w:hAnsi="宋体" w:eastAsia="宋体" w:cs="宋体"/>
          <w:b/>
          <w:bCs/>
          <w:color w:val="auto"/>
          <w:sz w:val="28"/>
          <w:szCs w:val="28"/>
          <w:highlight w:val="none"/>
        </w:rPr>
      </w:pPr>
    </w:p>
    <w:p w14:paraId="4F08449B">
      <w:pPr>
        <w:spacing w:line="360" w:lineRule="auto"/>
        <w:rPr>
          <w:rFonts w:hint="eastAsia" w:ascii="宋体" w:hAnsi="宋体" w:eastAsia="宋体" w:cs="宋体"/>
          <w:color w:val="auto"/>
          <w:sz w:val="30"/>
          <w:szCs w:val="30"/>
          <w:highlight w:val="none"/>
          <w:u w:val="single"/>
        </w:rPr>
      </w:pPr>
      <w:r>
        <w:rPr>
          <w:rFonts w:hint="eastAsia" w:ascii="宋体" w:hAnsi="宋体" w:eastAsia="宋体" w:cs="宋体"/>
          <w:color w:val="auto"/>
          <w:sz w:val="30"/>
          <w:szCs w:val="30"/>
          <w:highlight w:val="none"/>
          <w:u w:val="single"/>
        </w:rPr>
        <w:t>浙江科佳工程咨询有限公司：</w:t>
      </w:r>
    </w:p>
    <w:p w14:paraId="538CB8ED">
      <w:pPr>
        <w:spacing w:line="360" w:lineRule="auto"/>
        <w:ind w:firstLine="44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我方在你公司组织的</w:t>
      </w:r>
      <w:r>
        <w:rPr>
          <w:rFonts w:hint="eastAsia" w:ascii="宋体" w:hAnsi="宋体" w:eastAsia="宋体" w:cs="宋体"/>
          <w:color w:val="auto"/>
          <w:sz w:val="30"/>
          <w:szCs w:val="30"/>
          <w:highlight w:val="none"/>
          <w:u w:val="single"/>
          <w:lang w:eastAsia="zh-CN"/>
        </w:rPr>
        <w:t>【</w:t>
      </w:r>
      <w:r>
        <w:rPr>
          <w:rFonts w:hint="eastAsia" w:ascii="宋体" w:hAnsi="宋体" w:eastAsia="宋体" w:cs="宋体"/>
          <w:color w:val="auto"/>
          <w:sz w:val="30"/>
          <w:szCs w:val="30"/>
          <w:highlight w:val="none"/>
          <w:u w:val="single"/>
          <w:lang w:val="en-US" w:eastAsia="zh-CN"/>
        </w:rPr>
        <w:t>项目名称</w:t>
      </w:r>
      <w:r>
        <w:rPr>
          <w:rFonts w:hint="eastAsia" w:ascii="宋体" w:hAnsi="宋体" w:eastAsia="宋体" w:cs="宋体"/>
          <w:color w:val="auto"/>
          <w:sz w:val="30"/>
          <w:szCs w:val="30"/>
          <w:highlight w:val="none"/>
          <w:u w:val="single"/>
          <w:lang w:eastAsia="zh-CN"/>
        </w:rPr>
        <w:t>】（</w:t>
      </w:r>
      <w:r>
        <w:rPr>
          <w:rFonts w:hint="eastAsia" w:ascii="宋体" w:hAnsi="宋体" w:eastAsia="宋体" w:cs="宋体"/>
          <w:color w:val="auto"/>
          <w:sz w:val="30"/>
          <w:szCs w:val="30"/>
          <w:highlight w:val="none"/>
          <w:u w:val="single"/>
          <w:lang w:val="en-US" w:eastAsia="zh-CN"/>
        </w:rPr>
        <w:t>项目编号</w:t>
      </w:r>
      <w:r>
        <w:rPr>
          <w:rFonts w:hint="eastAsia" w:ascii="宋体" w:hAnsi="宋体" w:eastAsia="宋体" w:cs="宋体"/>
          <w:color w:val="auto"/>
          <w:sz w:val="30"/>
          <w:szCs w:val="30"/>
          <w:highlight w:val="none"/>
          <w:u w:val="single"/>
          <w:lang w:eastAsia="zh-CN"/>
        </w:rPr>
        <w:t>）</w:t>
      </w:r>
      <w:r>
        <w:rPr>
          <w:rFonts w:hint="eastAsia" w:ascii="宋体" w:hAnsi="宋体" w:eastAsia="宋体" w:cs="宋体"/>
          <w:color w:val="auto"/>
          <w:sz w:val="30"/>
          <w:szCs w:val="30"/>
          <w:highlight w:val="none"/>
        </w:rPr>
        <w:t>的采购活动中若获成交，我方保证</w:t>
      </w:r>
      <w:r>
        <w:rPr>
          <w:rFonts w:hint="eastAsia" w:ascii="宋体" w:hAnsi="宋体" w:eastAsia="宋体" w:cs="宋体"/>
          <w:color w:val="auto"/>
          <w:sz w:val="30"/>
          <w:szCs w:val="30"/>
          <w:highlight w:val="none"/>
          <w:lang w:val="en-US" w:eastAsia="zh-CN"/>
        </w:rPr>
        <w:t>于</w:t>
      </w:r>
      <w:r>
        <w:rPr>
          <w:rFonts w:hint="eastAsia" w:ascii="宋体" w:hAnsi="宋体" w:eastAsia="宋体" w:cs="宋体"/>
          <w:color w:val="auto"/>
          <w:sz w:val="30"/>
          <w:szCs w:val="30"/>
          <w:highlight w:val="none"/>
        </w:rPr>
        <w:t>中标后[具体时间]，按采购文件</w:t>
      </w:r>
      <w:r>
        <w:rPr>
          <w:rFonts w:hint="eastAsia" w:ascii="宋体" w:hAnsi="宋体" w:eastAsia="宋体" w:cs="宋体"/>
          <w:b/>
          <w:color w:val="auto"/>
          <w:sz w:val="30"/>
          <w:szCs w:val="30"/>
          <w:highlight w:val="none"/>
        </w:rPr>
        <w:t>“响应</w:t>
      </w:r>
      <w:r>
        <w:rPr>
          <w:rFonts w:hint="eastAsia" w:ascii="宋体" w:hAnsi="宋体" w:eastAsia="宋体" w:cs="宋体"/>
          <w:b/>
          <w:color w:val="auto"/>
          <w:sz w:val="30"/>
          <w:szCs w:val="30"/>
          <w:highlight w:val="none"/>
          <w:lang w:val="en-US" w:eastAsia="zh-CN"/>
        </w:rPr>
        <w:t>/投标</w:t>
      </w:r>
      <w:r>
        <w:rPr>
          <w:rFonts w:hint="eastAsia" w:ascii="宋体" w:hAnsi="宋体" w:eastAsia="宋体" w:cs="宋体"/>
          <w:b/>
          <w:color w:val="auto"/>
          <w:sz w:val="30"/>
          <w:szCs w:val="30"/>
          <w:highlight w:val="none"/>
        </w:rPr>
        <w:t>人须知前附表”</w:t>
      </w:r>
      <w:r>
        <w:rPr>
          <w:rFonts w:hint="eastAsia" w:ascii="宋体" w:hAnsi="宋体" w:eastAsia="宋体" w:cs="宋体"/>
          <w:color w:val="auto"/>
          <w:sz w:val="30"/>
          <w:szCs w:val="30"/>
          <w:highlight w:val="none"/>
        </w:rPr>
        <w:t>规定</w:t>
      </w:r>
      <w:r>
        <w:rPr>
          <w:rFonts w:hint="eastAsia" w:ascii="宋体" w:hAnsi="宋体" w:eastAsia="宋体" w:cs="宋体"/>
          <w:color w:val="auto"/>
          <w:sz w:val="30"/>
          <w:szCs w:val="30"/>
          <w:highlight w:val="none"/>
          <w:lang w:val="en-US" w:eastAsia="zh-CN"/>
        </w:rPr>
        <w:t>的采购代理服务费缴纳标准及方式</w:t>
      </w:r>
      <w:r>
        <w:rPr>
          <w:rFonts w:hint="eastAsia" w:ascii="宋体" w:hAnsi="宋体" w:eastAsia="宋体" w:cs="宋体"/>
          <w:color w:val="auto"/>
          <w:sz w:val="30"/>
          <w:szCs w:val="30"/>
          <w:highlight w:val="none"/>
        </w:rPr>
        <w:t>，向你公司支付采购代理服务费。</w:t>
      </w:r>
    </w:p>
    <w:p w14:paraId="2D96049C">
      <w:pPr>
        <w:spacing w:line="360" w:lineRule="auto"/>
        <w:ind w:firstLine="44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我方</w:t>
      </w:r>
      <w:r>
        <w:rPr>
          <w:rFonts w:hint="eastAsia" w:ascii="宋体" w:hAnsi="宋体" w:eastAsia="宋体" w:cs="宋体"/>
          <w:color w:val="auto"/>
          <w:sz w:val="30"/>
          <w:szCs w:val="30"/>
          <w:highlight w:val="none"/>
          <w:lang w:val="en-US" w:eastAsia="zh-CN"/>
        </w:rPr>
        <w:t>理解并承诺，若</w:t>
      </w:r>
      <w:r>
        <w:rPr>
          <w:rFonts w:hint="eastAsia" w:ascii="宋体" w:hAnsi="宋体" w:eastAsia="宋体" w:cs="宋体"/>
          <w:color w:val="auto"/>
          <w:sz w:val="30"/>
          <w:szCs w:val="30"/>
          <w:highlight w:val="none"/>
        </w:rPr>
        <w:t>未能按时缴纳采购代理服务费，</w:t>
      </w:r>
      <w:r>
        <w:rPr>
          <w:rFonts w:hint="eastAsia" w:ascii="宋体" w:hAnsi="宋体" w:eastAsia="宋体" w:cs="宋体"/>
          <w:color w:val="auto"/>
          <w:sz w:val="30"/>
          <w:szCs w:val="30"/>
          <w:highlight w:val="none"/>
          <w:lang w:val="en-US" w:eastAsia="zh-CN"/>
        </w:rPr>
        <w:t>由此产生的</w:t>
      </w:r>
      <w:r>
        <w:rPr>
          <w:rFonts w:hint="eastAsia" w:ascii="宋体" w:hAnsi="宋体" w:eastAsia="宋体" w:cs="宋体"/>
          <w:color w:val="auto"/>
          <w:sz w:val="30"/>
          <w:szCs w:val="30"/>
          <w:highlight w:val="none"/>
        </w:rPr>
        <w:t>法律责任</w:t>
      </w:r>
      <w:r>
        <w:rPr>
          <w:rFonts w:hint="eastAsia" w:ascii="宋体" w:hAnsi="宋体" w:eastAsia="宋体" w:cs="宋体"/>
          <w:color w:val="auto"/>
          <w:sz w:val="30"/>
          <w:szCs w:val="30"/>
          <w:highlight w:val="none"/>
          <w:lang w:val="en-US" w:eastAsia="zh-CN"/>
        </w:rPr>
        <w:t>我方自行承担。我方承诺，本承诺书一旦盖章，即具有法律效力</w:t>
      </w:r>
      <w:r>
        <w:rPr>
          <w:rFonts w:hint="eastAsia" w:ascii="宋体" w:hAnsi="宋体" w:eastAsia="宋体" w:cs="宋体"/>
          <w:color w:val="auto"/>
          <w:sz w:val="30"/>
          <w:szCs w:val="30"/>
          <w:highlight w:val="none"/>
        </w:rPr>
        <w:t>。</w:t>
      </w:r>
    </w:p>
    <w:p w14:paraId="32E2937F">
      <w:pPr>
        <w:pStyle w:val="40"/>
        <w:spacing w:line="360" w:lineRule="auto"/>
        <w:ind w:firstLine="44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特此承诺。</w:t>
      </w:r>
    </w:p>
    <w:p w14:paraId="223A960C">
      <w:pPr>
        <w:pStyle w:val="40"/>
        <w:spacing w:line="360" w:lineRule="auto"/>
        <w:ind w:firstLine="44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lang w:val="en-US" w:eastAsia="zh-CN"/>
        </w:rPr>
        <w:t>投标</w:t>
      </w:r>
      <w:r>
        <w:rPr>
          <w:rFonts w:hint="eastAsia" w:ascii="宋体" w:hAnsi="宋体" w:eastAsia="宋体" w:cs="宋体"/>
          <w:color w:val="auto"/>
          <w:sz w:val="30"/>
          <w:szCs w:val="30"/>
          <w:highlight w:val="none"/>
        </w:rPr>
        <w:t>人全称（盖单位公章）：</w:t>
      </w:r>
    </w:p>
    <w:p w14:paraId="05F99071">
      <w:pPr>
        <w:pStyle w:val="40"/>
        <w:spacing w:line="360" w:lineRule="auto"/>
        <w:ind w:firstLine="44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lang w:val="en-US" w:eastAsia="zh-CN"/>
        </w:rPr>
        <w:t>投标</w:t>
      </w:r>
      <w:r>
        <w:rPr>
          <w:rFonts w:hint="eastAsia" w:ascii="宋体" w:hAnsi="宋体" w:eastAsia="宋体" w:cs="宋体"/>
          <w:color w:val="auto"/>
          <w:sz w:val="30"/>
          <w:szCs w:val="30"/>
          <w:highlight w:val="none"/>
        </w:rPr>
        <w:t xml:space="preserve">人法定代表人或委托代理人（签字或盖章）： </w:t>
      </w:r>
    </w:p>
    <w:p w14:paraId="59EEEECF">
      <w:pPr>
        <w:pStyle w:val="40"/>
        <w:spacing w:line="360" w:lineRule="auto"/>
        <w:ind w:firstLine="44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日期：</w:t>
      </w:r>
      <w:r>
        <w:rPr>
          <w:rFonts w:hint="eastAsia" w:ascii="宋体" w:hAnsi="宋体" w:eastAsia="宋体" w:cs="宋体"/>
          <w:color w:val="auto"/>
          <w:sz w:val="30"/>
          <w:szCs w:val="30"/>
          <w:highlight w:val="none"/>
          <w:u w:val="single"/>
        </w:rPr>
        <w:t xml:space="preserve">   年  月  日</w:t>
      </w:r>
    </w:p>
    <w:p w14:paraId="5ED304E1">
      <w:pPr>
        <w:spacing w:line="360" w:lineRule="auto"/>
        <w:ind w:right="420" w:firstLine="480" w:firstLineChars="200"/>
        <w:rPr>
          <w:rFonts w:hint="eastAsia" w:ascii="宋体" w:hAnsi="宋体" w:eastAsia="宋体" w:cs="宋体"/>
          <w:color w:val="auto"/>
          <w:sz w:val="24"/>
          <w:highlight w:val="none"/>
        </w:rPr>
      </w:pPr>
    </w:p>
    <w:p w14:paraId="333F3D47">
      <w:pPr>
        <w:spacing w:line="360" w:lineRule="auto"/>
        <w:ind w:right="420" w:firstLine="480" w:firstLineChars="200"/>
        <w:rPr>
          <w:rFonts w:hint="eastAsia" w:ascii="宋体" w:hAnsi="宋体" w:eastAsia="宋体" w:cs="宋体"/>
          <w:color w:val="auto"/>
          <w:sz w:val="24"/>
          <w:highlight w:val="none"/>
        </w:rPr>
      </w:pPr>
    </w:p>
    <w:p w14:paraId="7CAB6EEB">
      <w:pPr>
        <w:rPr>
          <w:rFonts w:hint="eastAsia" w:ascii="宋体" w:hAnsi="宋体" w:eastAsia="宋体" w:cs="宋体"/>
          <w:color w:val="auto"/>
          <w:highlight w:val="none"/>
        </w:rPr>
      </w:pPr>
    </w:p>
    <w:p w14:paraId="3A5223FE">
      <w:pPr>
        <w:rPr>
          <w:rFonts w:hint="eastAsia" w:ascii="宋体" w:hAnsi="宋体" w:eastAsia="宋体" w:cs="宋体"/>
          <w:color w:val="auto"/>
          <w:highlight w:val="none"/>
        </w:rPr>
      </w:pPr>
    </w:p>
    <w:p w14:paraId="700AAB10">
      <w:pPr>
        <w:rPr>
          <w:rFonts w:hint="eastAsia" w:ascii="宋体" w:hAnsi="宋体" w:eastAsia="宋体" w:cs="宋体"/>
          <w:color w:val="auto"/>
          <w:highlight w:val="none"/>
        </w:rPr>
      </w:pPr>
    </w:p>
    <w:p w14:paraId="529A5944">
      <w:pPr>
        <w:rPr>
          <w:rFonts w:hint="eastAsia" w:ascii="宋体" w:hAnsi="宋体" w:eastAsia="宋体" w:cs="宋体"/>
          <w:color w:val="auto"/>
          <w:highlight w:val="none"/>
        </w:rPr>
      </w:pPr>
    </w:p>
    <w:bookmarkEnd w:id="423"/>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96583">
    <w:pPr>
      <w:pStyle w:val="13"/>
      <w:framePr w:wrap="around" w:vAnchor="text" w:hAnchor="margin" w:xAlign="right" w:y="1"/>
      <w:rPr>
        <w:rStyle w:val="26"/>
      </w:rPr>
    </w:pPr>
    <w:r>
      <w:fldChar w:fldCharType="begin"/>
    </w:r>
    <w:r>
      <w:rPr>
        <w:rStyle w:val="26"/>
      </w:rPr>
      <w:instrText xml:space="preserve">PAGE  </w:instrText>
    </w:r>
    <w:r>
      <w:fldChar w:fldCharType="end"/>
    </w:r>
  </w:p>
  <w:p w14:paraId="3930645B">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A9B88">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250A6A5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E98AB">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1D1D98F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989DF">
    <w:pPr>
      <w:pStyle w:val="1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91CF0">
    <w:pPr>
      <w:pStyle w:val="13"/>
      <w:framePr w:wrap="around" w:vAnchor="text" w:hAnchor="margin" w:xAlign="right" w:y="1"/>
      <w:rPr>
        <w:rStyle w:val="26"/>
      </w:rPr>
    </w:pPr>
    <w:r>
      <w:fldChar w:fldCharType="begin"/>
    </w:r>
    <w:r>
      <w:rPr>
        <w:rStyle w:val="26"/>
      </w:rPr>
      <w:instrText xml:space="preserve">PAGE  </w:instrText>
    </w:r>
    <w:r>
      <w:fldChar w:fldCharType="end"/>
    </w:r>
  </w:p>
  <w:p w14:paraId="466EDCD5">
    <w:pPr>
      <w:pStyle w:val="13"/>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5DAC2">
    <w:pPr>
      <w:pStyle w:val="1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64</w:t>
    </w:r>
    <w:r>
      <w:rPr>
        <w:rFonts w:hint="eastAsia" w:ascii="仿宋_GB2312" w:eastAsia="仿宋_GB2312"/>
        <w:kern w:val="0"/>
        <w:szCs w:val="21"/>
      </w:rPr>
      <w:fldChar w:fldCharType="end"/>
    </w:r>
    <w:bookmarkStart w:id="419" w:name="_Toc36110187"/>
    <w:bookmarkStart w:id="420" w:name="_Toc131845147"/>
    <w:bookmarkStart w:id="421" w:name="_Toc91899912"/>
    <w:bookmarkStart w:id="422" w:name="_Toc164085800"/>
    <w:r>
      <w:rPr>
        <w:rFonts w:hint="eastAsia" w:ascii="仿宋_GB2312" w:eastAsia="仿宋_GB2312"/>
        <w:kern w:val="0"/>
        <w:szCs w:val="21"/>
      </w:rPr>
      <w:t xml:space="preserve"> 页</w:t>
    </w:r>
    <w:bookmarkEnd w:id="419"/>
    <w:bookmarkEnd w:id="420"/>
    <w:bookmarkEnd w:id="421"/>
    <w:bookmarkEnd w:id="42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12FEF">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80EFE">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7400D">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20B5A52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5E066">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138C831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93BD6">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32AE863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4D9BF">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2F43E88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8C93B">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4D9099B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DBA79">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7C13690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1E34">
    <w:pPr>
      <w:pStyle w:val="15"/>
      <w:pBdr>
        <w:bottom w:val="single" w:color="auto" w:sz="6" w:space="4"/>
      </w:pBdr>
      <w:spacing w:line="240" w:lineRule="auto"/>
      <w:jc w:val="right"/>
      <w:rPr>
        <w:rFonts w:hint="default" w:eastAsia="宋体"/>
        <w:lang w:val="en-US" w:eastAsia="zh-CN"/>
      </w:rPr>
    </w:pPr>
    <w:r>
      <w:t></w:t>
    </w:r>
    <w:r>
      <w:rPr>
        <w:rFonts w:hint="eastAsia"/>
        <w:lang w:val="en-US" w:eastAsia="zh-CN"/>
      </w:rPr>
      <w:t>浙江省第三女子监狱厨房设施设备采购项目（重新招标）公开招标文件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FF479">
    <w:pPr>
      <w:pStyle w:val="15"/>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35271">
    <w:pPr>
      <w:pStyle w:val="15"/>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97B67">
    <w:pPr>
      <w:pStyle w:val="15"/>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6E8AC">
    <w:pPr>
      <w:pStyle w:val="15"/>
      <w:pBdr>
        <w:top w:val="none" w:color="auto" w:sz="0" w:space="0"/>
        <w:left w:val="none" w:color="auto" w:sz="0" w:space="0"/>
        <w:bottom w:val="none" w:color="auto" w:sz="0" w:space="0"/>
        <w:right w:val="none" w:color="auto" w:sz="0" w:space="0"/>
        <w:between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0A9DB">
    <w:pPr>
      <w:pStyle w:val="15"/>
      <w:jc w:val="right"/>
      <w:rPr>
        <w:rFonts w:ascii="仿宋_GB2312" w:eastAsia="仿宋_GB2312"/>
        <w:b/>
        <w:i/>
        <w:u w:val="single"/>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C1278">
    <w:pPr>
      <w:pStyle w:val="15"/>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FF31">
    <w:pPr>
      <w:pStyle w:val="15"/>
      <w:jc w:val="right"/>
      <w:rPr>
        <w:rFonts w:ascii="仿宋_GB2312" w:eastAsia="仿宋_GB2312"/>
        <w:b/>
        <w:i/>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B3383">
    <w:pPr>
      <w:pStyle w:val="15"/>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A03A">
    <w:pPr>
      <w:pStyle w:val="15"/>
      <w:rPr>
        <w:rFonts w:ascii="仿宋_GB2312" w:eastAsia="仿宋_GB2312"/>
        <w:b/>
        <w:i/>
        <w:u w:val="single"/>
      </w:rPr>
    </w:pPr>
    <w:r>
      <w:t></w:t>
    </w:r>
    <w:r>
      <w:rPr>
        <w:rFonts w:hint="eastAsia"/>
      </w:rPr>
      <w:t xml:space="preserve">                                                </w:t>
    </w:r>
    <w:r>
      <w:t xml:space="preserve"> 杭州市政府采购公开招标文件</w:t>
    </w:r>
  </w:p>
  <w:p w14:paraId="0C096F3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713E9">
    <w:pPr>
      <w:pStyle w:val="15"/>
      <w:jc w:val="right"/>
    </w:pPr>
    <w:r>
      <w:t></w:t>
    </w: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1D4FF">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C99C5"/>
    <w:multiLevelType w:val="singleLevel"/>
    <w:tmpl w:val="D9EC99C5"/>
    <w:lvl w:ilvl="0" w:tentative="0">
      <w:start w:val="1"/>
      <w:numFmt w:val="decimal"/>
      <w:lvlText w:val="(%1)"/>
      <w:lvlJc w:val="left"/>
      <w:pPr>
        <w:ind w:left="425" w:hanging="425"/>
      </w:pPr>
      <w:rPr>
        <w:rFonts w:hint="default"/>
        <w:b/>
        <w:bCs/>
      </w:rPr>
    </w:lvl>
  </w:abstractNum>
  <w:abstractNum w:abstractNumId="1">
    <w:nsid w:val="69DCF53C"/>
    <w:multiLevelType w:val="singleLevel"/>
    <w:tmpl w:val="69DCF53C"/>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kNjM2NmU4MmEzYzg1MDY4MjMzNTY1YjQwMzhkMTYifQ=="/>
  </w:docVars>
  <w:rsids>
    <w:rsidRoot w:val="606A45A0"/>
    <w:rsid w:val="00E54D24"/>
    <w:rsid w:val="01AD27AB"/>
    <w:rsid w:val="022950E4"/>
    <w:rsid w:val="034C3577"/>
    <w:rsid w:val="035E0DBD"/>
    <w:rsid w:val="04893C18"/>
    <w:rsid w:val="04C623FB"/>
    <w:rsid w:val="062A142B"/>
    <w:rsid w:val="06304C93"/>
    <w:rsid w:val="065D35AE"/>
    <w:rsid w:val="06EE414F"/>
    <w:rsid w:val="07D8766D"/>
    <w:rsid w:val="07F1183F"/>
    <w:rsid w:val="07F169B6"/>
    <w:rsid w:val="081D5E60"/>
    <w:rsid w:val="087D3A94"/>
    <w:rsid w:val="0AF449FB"/>
    <w:rsid w:val="0B1A381C"/>
    <w:rsid w:val="0D180284"/>
    <w:rsid w:val="0D501777"/>
    <w:rsid w:val="0D9F26FE"/>
    <w:rsid w:val="0E0B1B42"/>
    <w:rsid w:val="12EC0D13"/>
    <w:rsid w:val="131E27CA"/>
    <w:rsid w:val="13AA7707"/>
    <w:rsid w:val="14351083"/>
    <w:rsid w:val="1572540E"/>
    <w:rsid w:val="16612C47"/>
    <w:rsid w:val="17680005"/>
    <w:rsid w:val="17860CD3"/>
    <w:rsid w:val="179826F6"/>
    <w:rsid w:val="18422604"/>
    <w:rsid w:val="18682183"/>
    <w:rsid w:val="189A41EE"/>
    <w:rsid w:val="18F953B8"/>
    <w:rsid w:val="19947512"/>
    <w:rsid w:val="1A4408B5"/>
    <w:rsid w:val="1AAB4CF7"/>
    <w:rsid w:val="1ABA0B77"/>
    <w:rsid w:val="1C623275"/>
    <w:rsid w:val="1C7A236C"/>
    <w:rsid w:val="1D085BCA"/>
    <w:rsid w:val="1DF578A0"/>
    <w:rsid w:val="1EC61D0D"/>
    <w:rsid w:val="210D1B82"/>
    <w:rsid w:val="213453DA"/>
    <w:rsid w:val="228A40BC"/>
    <w:rsid w:val="22CC31F6"/>
    <w:rsid w:val="22FE3E7C"/>
    <w:rsid w:val="231B5F2B"/>
    <w:rsid w:val="231C46EE"/>
    <w:rsid w:val="2329689A"/>
    <w:rsid w:val="234638C0"/>
    <w:rsid w:val="236E24FF"/>
    <w:rsid w:val="238D1CE7"/>
    <w:rsid w:val="24874E60"/>
    <w:rsid w:val="2533755C"/>
    <w:rsid w:val="2555618C"/>
    <w:rsid w:val="25D26CF7"/>
    <w:rsid w:val="2629559E"/>
    <w:rsid w:val="263D4058"/>
    <w:rsid w:val="272C6131"/>
    <w:rsid w:val="27616AF6"/>
    <w:rsid w:val="290C4C94"/>
    <w:rsid w:val="29226266"/>
    <w:rsid w:val="2A111AEF"/>
    <w:rsid w:val="2ABC352B"/>
    <w:rsid w:val="2C9D5C03"/>
    <w:rsid w:val="2CD24F79"/>
    <w:rsid w:val="2DCD1BB4"/>
    <w:rsid w:val="2EC44260"/>
    <w:rsid w:val="313B4368"/>
    <w:rsid w:val="31F664D7"/>
    <w:rsid w:val="322F4218"/>
    <w:rsid w:val="329617EC"/>
    <w:rsid w:val="32C97752"/>
    <w:rsid w:val="339F04B3"/>
    <w:rsid w:val="33DE722D"/>
    <w:rsid w:val="33F44230"/>
    <w:rsid w:val="34A02734"/>
    <w:rsid w:val="35AE2C2F"/>
    <w:rsid w:val="36F8330B"/>
    <w:rsid w:val="3741445B"/>
    <w:rsid w:val="37853F01"/>
    <w:rsid w:val="37887BDC"/>
    <w:rsid w:val="390C2146"/>
    <w:rsid w:val="393462E9"/>
    <w:rsid w:val="39553F00"/>
    <w:rsid w:val="397B107A"/>
    <w:rsid w:val="39893980"/>
    <w:rsid w:val="39F41558"/>
    <w:rsid w:val="3A3055E9"/>
    <w:rsid w:val="3AAA60BB"/>
    <w:rsid w:val="3B4958D4"/>
    <w:rsid w:val="3B795AF5"/>
    <w:rsid w:val="3BAB20EB"/>
    <w:rsid w:val="3C241E9D"/>
    <w:rsid w:val="3CF61143"/>
    <w:rsid w:val="3E104487"/>
    <w:rsid w:val="3E8D1F7B"/>
    <w:rsid w:val="3EA51555"/>
    <w:rsid w:val="3F3A711D"/>
    <w:rsid w:val="3F746C97"/>
    <w:rsid w:val="40BE01CA"/>
    <w:rsid w:val="4182569C"/>
    <w:rsid w:val="420E6F2F"/>
    <w:rsid w:val="42FA5706"/>
    <w:rsid w:val="430A3418"/>
    <w:rsid w:val="43371A33"/>
    <w:rsid w:val="436C03B1"/>
    <w:rsid w:val="44024872"/>
    <w:rsid w:val="447A08AC"/>
    <w:rsid w:val="453C0033"/>
    <w:rsid w:val="460C19D8"/>
    <w:rsid w:val="466F1F67"/>
    <w:rsid w:val="48536AA0"/>
    <w:rsid w:val="49D438AE"/>
    <w:rsid w:val="4A037D47"/>
    <w:rsid w:val="4B0B6702"/>
    <w:rsid w:val="4B412124"/>
    <w:rsid w:val="4C2537F3"/>
    <w:rsid w:val="4C4579F1"/>
    <w:rsid w:val="4C6E3A02"/>
    <w:rsid w:val="4D6036EF"/>
    <w:rsid w:val="4D8E7176"/>
    <w:rsid w:val="4E3B5550"/>
    <w:rsid w:val="4E4837C9"/>
    <w:rsid w:val="4E8C7B5A"/>
    <w:rsid w:val="4F2E6E63"/>
    <w:rsid w:val="4F440434"/>
    <w:rsid w:val="4F54121A"/>
    <w:rsid w:val="4F8E6BAD"/>
    <w:rsid w:val="502279AE"/>
    <w:rsid w:val="50680152"/>
    <w:rsid w:val="506A211C"/>
    <w:rsid w:val="51DF2696"/>
    <w:rsid w:val="51ED6B61"/>
    <w:rsid w:val="521E637D"/>
    <w:rsid w:val="524034BC"/>
    <w:rsid w:val="52804D48"/>
    <w:rsid w:val="538527A5"/>
    <w:rsid w:val="53D8739D"/>
    <w:rsid w:val="53EF0FFF"/>
    <w:rsid w:val="5421656A"/>
    <w:rsid w:val="5581004C"/>
    <w:rsid w:val="55A54B64"/>
    <w:rsid w:val="55D50038"/>
    <w:rsid w:val="56C160CB"/>
    <w:rsid w:val="589917F1"/>
    <w:rsid w:val="592F5CB1"/>
    <w:rsid w:val="59914276"/>
    <w:rsid w:val="59973856"/>
    <w:rsid w:val="59A55F73"/>
    <w:rsid w:val="59A57A22"/>
    <w:rsid w:val="5A2A00F3"/>
    <w:rsid w:val="5A36306F"/>
    <w:rsid w:val="5A3E6826"/>
    <w:rsid w:val="5C551ED5"/>
    <w:rsid w:val="5C6F6EAD"/>
    <w:rsid w:val="5CE70651"/>
    <w:rsid w:val="5D105DFA"/>
    <w:rsid w:val="5D921A03"/>
    <w:rsid w:val="5F3065A9"/>
    <w:rsid w:val="5FF366DA"/>
    <w:rsid w:val="606A45A0"/>
    <w:rsid w:val="606D6F96"/>
    <w:rsid w:val="60777DFC"/>
    <w:rsid w:val="609D5BF6"/>
    <w:rsid w:val="618F63EA"/>
    <w:rsid w:val="61E11B13"/>
    <w:rsid w:val="62A56FE4"/>
    <w:rsid w:val="63935BE5"/>
    <w:rsid w:val="6398784C"/>
    <w:rsid w:val="639C472C"/>
    <w:rsid w:val="6401649C"/>
    <w:rsid w:val="6429005C"/>
    <w:rsid w:val="6475136B"/>
    <w:rsid w:val="64D35A2A"/>
    <w:rsid w:val="660C7C70"/>
    <w:rsid w:val="666351EC"/>
    <w:rsid w:val="66D241A3"/>
    <w:rsid w:val="67414D4F"/>
    <w:rsid w:val="6902621C"/>
    <w:rsid w:val="6A5D3A6E"/>
    <w:rsid w:val="6A70797F"/>
    <w:rsid w:val="6AB06526"/>
    <w:rsid w:val="6AB853DB"/>
    <w:rsid w:val="6B7B4D86"/>
    <w:rsid w:val="6BEB7658"/>
    <w:rsid w:val="6C376EFF"/>
    <w:rsid w:val="6D21195D"/>
    <w:rsid w:val="6D35438D"/>
    <w:rsid w:val="6D411240"/>
    <w:rsid w:val="6DFD5F26"/>
    <w:rsid w:val="6E82642B"/>
    <w:rsid w:val="6ED749C9"/>
    <w:rsid w:val="6F3E5DFF"/>
    <w:rsid w:val="71211AD7"/>
    <w:rsid w:val="7159408E"/>
    <w:rsid w:val="71BA7832"/>
    <w:rsid w:val="71E75096"/>
    <w:rsid w:val="72DD313D"/>
    <w:rsid w:val="72E66F89"/>
    <w:rsid w:val="74452033"/>
    <w:rsid w:val="7544268D"/>
    <w:rsid w:val="75483F2B"/>
    <w:rsid w:val="75736ACE"/>
    <w:rsid w:val="76010C8A"/>
    <w:rsid w:val="76CE66B2"/>
    <w:rsid w:val="772F7842"/>
    <w:rsid w:val="794C38BE"/>
    <w:rsid w:val="798B19A5"/>
    <w:rsid w:val="7AFB1A3F"/>
    <w:rsid w:val="7B930081"/>
    <w:rsid w:val="7BF070CA"/>
    <w:rsid w:val="7D647D8D"/>
    <w:rsid w:val="7DC7135E"/>
    <w:rsid w:val="7EAF6DC9"/>
    <w:rsid w:val="7F8A3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9"/>
    <w:pPr>
      <w:keepNext/>
      <w:keepLines/>
      <w:tabs>
        <w:tab w:val="right" w:pos="5940"/>
        <w:tab w:val="right" w:leader="dot" w:pos="6740"/>
        <w:tab w:val="right" w:pos="8100"/>
        <w:tab w:val="decimal" w:pos="9620"/>
      </w:tabs>
      <w:spacing w:before="260" w:after="260" w:line="416" w:lineRule="auto"/>
      <w:outlineLvl w:val="1"/>
    </w:pPr>
    <w:rPr>
      <w:rFonts w:ascii="Arial" w:hAnsi="Arial" w:eastAsia="黑体"/>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tabs>
        <w:tab w:val="left" w:pos="864"/>
      </w:tabs>
      <w:snapToGrid w:val="0"/>
      <w:spacing w:line="360" w:lineRule="auto"/>
      <w:ind w:left="0" w:firstLine="482" w:firstLineChars="200"/>
      <w:outlineLvl w:val="3"/>
    </w:pPr>
    <w:rPr>
      <w:rFonts w:ascii="宋体" w:hAnsi="宋体" w:eastAsia="宋体"/>
      <w:b/>
      <w:bCs/>
      <w:sz w:val="24"/>
      <w:szCs w:val="28"/>
      <w:lang w:val="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widowControl/>
      <w:snapToGrid w:val="0"/>
      <w:spacing w:line="480" w:lineRule="exact"/>
      <w:ind w:firstLine="567"/>
    </w:pPr>
    <w:rPr>
      <w:rFonts w:ascii="宋体"/>
      <w:snapToGrid w:val="0"/>
      <w:color w:val="000000"/>
      <w:kern w:val="28"/>
      <w:sz w:val="28"/>
      <w:szCs w:val="20"/>
    </w:rPr>
  </w:style>
  <w:style w:type="paragraph" w:styleId="7">
    <w:name w:val="annotation text"/>
    <w:basedOn w:val="1"/>
    <w:qFormat/>
    <w:uiPriority w:val="99"/>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next w:val="1"/>
    <w:qFormat/>
    <w:uiPriority w:val="0"/>
    <w:pPr>
      <w:spacing w:line="480" w:lineRule="exact"/>
      <w:ind w:firstLine="480" w:firstLineChars="200"/>
    </w:pPr>
    <w:rPr>
      <w:rFonts w:ascii="宋体" w:hAnsi="宋体"/>
      <w:sz w:val="24"/>
    </w:rPr>
  </w:style>
  <w:style w:type="paragraph" w:styleId="1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11">
    <w:name w:val="Plain Text"/>
    <w:basedOn w:val="1"/>
    <w:qFormat/>
    <w:uiPriority w:val="0"/>
    <w:rPr>
      <w:rFonts w:ascii="宋体" w:hAnsi="Courier New" w:cs="Arial"/>
      <w:snapToGrid w:val="0"/>
      <w:szCs w:val="21"/>
    </w:rPr>
  </w:style>
  <w:style w:type="paragraph" w:styleId="12">
    <w:name w:val="Date"/>
    <w:basedOn w:val="1"/>
    <w:next w:val="1"/>
    <w:qFormat/>
    <w:uiPriority w:val="0"/>
    <w:pPr>
      <w:ind w:left="2500" w:leftChars="2500"/>
    </w:pPr>
    <w:rPr>
      <w:rFonts w:eastAsia="楷体_GB2312"/>
      <w:sz w:val="32"/>
      <w:szCs w:val="20"/>
    </w:rPr>
  </w:style>
  <w:style w:type="paragraph" w:styleId="13">
    <w:name w:val="footer"/>
    <w:basedOn w:val="1"/>
    <w:next w:val="1"/>
    <w:qFormat/>
    <w:uiPriority w:val="99"/>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6"/>
    <w:basedOn w:val="1"/>
    <w:next w:val="1"/>
    <w:qFormat/>
    <w:uiPriority w:val="0"/>
    <w:pPr>
      <w:ind w:left="2100" w:leftChars="10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20">
    <w:name w:val="Body Text First Indent"/>
    <w:basedOn w:val="8"/>
    <w:next w:val="17"/>
    <w:qFormat/>
    <w:uiPriority w:val="0"/>
    <w:pPr>
      <w:ind w:firstLine="420"/>
    </w:pPr>
    <w:rPr>
      <w:rFonts w:hAnsi="Calibri"/>
      <w:szCs w:val="20"/>
    </w:rPr>
  </w:style>
  <w:style w:type="paragraph" w:styleId="21">
    <w:name w:val="Body Text First Indent 2"/>
    <w:basedOn w:val="9"/>
    <w:qFormat/>
    <w:uiPriority w:val="0"/>
    <w:pPr>
      <w:adjustRightInd/>
      <w:spacing w:after="120" w:line="240" w:lineRule="auto"/>
      <w:ind w:left="420" w:leftChars="200" w:firstLine="210"/>
    </w:pPr>
    <w:rPr>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page number"/>
    <w:basedOn w:val="24"/>
    <w:qFormat/>
    <w:uiPriority w:val="0"/>
    <w:rPr>
      <w:rFonts w:ascii="Arial" w:hAnsi="Arial" w:eastAsia="黑体" w:cs="Arial"/>
      <w:snapToGrid w:val="0"/>
      <w:kern w:val="0"/>
      <w:szCs w:val="21"/>
    </w:rPr>
  </w:style>
  <w:style w:type="character" w:styleId="27">
    <w:name w:val="Hyperlink"/>
    <w:qFormat/>
    <w:uiPriority w:val="99"/>
    <w:rPr>
      <w:rFonts w:ascii="Arial" w:hAnsi="Arial" w:eastAsia="黑体" w:cs="Arial"/>
      <w:snapToGrid w:val="0"/>
      <w:color w:val="000000"/>
      <w:kern w:val="0"/>
      <w:sz w:val="18"/>
      <w:szCs w:val="18"/>
      <w:u w:val="none"/>
    </w:rPr>
  </w:style>
  <w:style w:type="paragraph" w:customStyle="1" w:styleId="2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0">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2">
    <w:name w:val="正文2"/>
    <w:basedOn w:val="1"/>
    <w:qFormat/>
    <w:uiPriority w:val="0"/>
    <w:pPr>
      <w:spacing w:before="156" w:line="360" w:lineRule="auto"/>
      <w:ind w:firstLine="510" w:firstLineChars="200"/>
    </w:pPr>
    <w:rPr>
      <w:sz w:val="24"/>
      <w:szCs w:val="20"/>
    </w:rPr>
  </w:style>
  <w:style w:type="paragraph" w:customStyle="1" w:styleId="3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4">
    <w:name w:val="样式 表格正文 + 两端对齐"/>
    <w:basedOn w:val="1"/>
    <w:next w:val="35"/>
    <w:qFormat/>
    <w:uiPriority w:val="99"/>
    <w:pPr>
      <w:spacing w:line="300" w:lineRule="auto"/>
    </w:pPr>
  </w:style>
  <w:style w:type="paragraph" w:customStyle="1" w:styleId="35">
    <w:name w:val="正文1"/>
    <w:basedOn w:val="10"/>
    <w:qFormat/>
    <w:uiPriority w:val="0"/>
    <w:pPr>
      <w:ind w:left="0" w:leftChars="0" w:firstLine="480" w:firstLineChars="200"/>
    </w:pPr>
    <w:rPr>
      <w:rFonts w:ascii="仿宋_GB2312" w:hAnsi="Courier New" w:eastAsia="仿宋_GB2312"/>
      <w:kern w:val="28"/>
      <w:sz w:val="24"/>
    </w:rPr>
  </w:style>
  <w:style w:type="paragraph" w:customStyle="1" w:styleId="36">
    <w:name w:val="*正文"/>
    <w:basedOn w:val="1"/>
    <w:qFormat/>
    <w:uiPriority w:val="0"/>
    <w:pPr>
      <w:snapToGrid w:val="0"/>
      <w:spacing w:line="360" w:lineRule="auto"/>
      <w:ind w:firstLine="482"/>
      <w:jc w:val="left"/>
    </w:pPr>
    <w:rPr>
      <w:rFonts w:ascii="宋体" w:hAnsi="宋体"/>
      <w:kern w:val="0"/>
      <w:sz w:val="24"/>
      <w:szCs w:val="20"/>
    </w:rPr>
  </w:style>
  <w:style w:type="paragraph" w:customStyle="1" w:styleId="37">
    <w:name w:val="纯文本_0_0"/>
    <w:basedOn w:val="38"/>
    <w:qFormat/>
    <w:uiPriority w:val="0"/>
    <w:rPr>
      <w:rFonts w:ascii="宋体" w:hAnsi="Courier New"/>
      <w:szCs w:val="21"/>
    </w:rPr>
  </w:style>
  <w:style w:type="paragraph" w:customStyle="1" w:styleId="3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0">
    <w:name w:val="纯文本1"/>
    <w:basedOn w:val="1"/>
    <w:qFormat/>
    <w:uiPriority w:val="0"/>
    <w:pPr>
      <w:adjustRightInd/>
    </w:pPr>
    <w:rPr>
      <w:rFonts w:ascii="宋体" w:hAnsi="Courier New"/>
      <w:kern w:val="0"/>
      <w:sz w:val="20"/>
      <w:szCs w:val="20"/>
    </w:rPr>
  </w:style>
  <w:style w:type="paragraph" w:customStyle="1" w:styleId="41">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2">
    <w:name w:val="样式1"/>
    <w:basedOn w:val="1"/>
    <w:qFormat/>
    <w:uiPriority w:val="99"/>
    <w:pPr>
      <w:spacing w:line="360" w:lineRule="exact"/>
      <w:ind w:firstLine="200" w:firstLineChars="200"/>
    </w:pPr>
    <w:rPr>
      <w:rFonts w:ascii="Arial" w:hAnsi="Arial" w:eastAsia="宋体"/>
      <w:kern w:val="0"/>
      <w:sz w:val="20"/>
      <w:szCs w:val="24"/>
    </w:rPr>
  </w:style>
  <w:style w:type="paragraph" w:customStyle="1" w:styleId="43">
    <w:name w:val="paragraph"/>
    <w:basedOn w:val="1"/>
    <w:semiHidden/>
    <w:qFormat/>
    <w:uiPriority w:val="0"/>
    <w:pPr>
      <w:widowControl/>
      <w:spacing w:before="100" w:beforeAutospacing="1" w:after="100" w:afterAutospacing="1"/>
      <w:jc w:val="left"/>
    </w:pPr>
    <w:rPr>
      <w:rFonts w:ascii="等线" w:hAnsi="等线" w:eastAsia="等线"/>
      <w:kern w:val="0"/>
      <w:sz w:val="24"/>
    </w:rPr>
  </w:style>
  <w:style w:type="paragraph" w:customStyle="1" w:styleId="44">
    <w:name w:val="p0"/>
    <w:basedOn w:val="1"/>
    <w:qFormat/>
    <w:uiPriority w:val="0"/>
    <w:pPr>
      <w:widowControl/>
    </w:pPr>
    <w:rPr>
      <w:kern w:val="0"/>
      <w:szCs w:val="21"/>
    </w:rPr>
  </w:style>
  <w:style w:type="paragraph" w:styleId="45">
    <w:name w:val="List Paragraph"/>
    <w:basedOn w:val="1"/>
    <w:qFormat/>
    <w:uiPriority w:val="34"/>
    <w:pPr>
      <w:ind w:firstLine="420" w:firstLineChars="200"/>
    </w:pPr>
    <w:rPr>
      <w:rFonts w:ascii="Calibri" w:hAnsi="Calibri"/>
      <w:szCs w:val="22"/>
    </w:rPr>
  </w:style>
  <w:style w:type="character" w:customStyle="1" w:styleId="46">
    <w:name w:val="font31"/>
    <w:basedOn w:val="24"/>
    <w:qFormat/>
    <w:uiPriority w:val="0"/>
    <w:rPr>
      <w:rFonts w:hint="eastAsia" w:ascii="宋体" w:hAnsi="宋体" w:eastAsia="宋体" w:cs="宋体"/>
      <w:color w:val="000000"/>
      <w:sz w:val="18"/>
      <w:szCs w:val="18"/>
      <w:u w:val="none"/>
    </w:rPr>
  </w:style>
  <w:style w:type="paragraph" w:customStyle="1" w:styleId="47">
    <w:name w:val="[Normal]"/>
    <w:autoRedefine/>
    <w:qFormat/>
    <w:uiPriority w:val="0"/>
    <w:rPr>
      <w:rFonts w:ascii="宋体" w:hAnsi="宋体" w:eastAsia="宋体" w:cs="Times New Roman"/>
      <w:sz w:val="24"/>
      <w:szCs w:val="22"/>
      <w:lang w:val="zh-CN" w:eastAsia="zh-CN" w:bidi="ar-SA"/>
    </w:rPr>
  </w:style>
  <w:style w:type="character" w:customStyle="1" w:styleId="48">
    <w:name w:val="font112"/>
    <w:basedOn w:val="24"/>
    <w:qFormat/>
    <w:uiPriority w:val="0"/>
    <w:rPr>
      <w:rFonts w:hint="eastAsia" w:ascii="宋体" w:hAnsi="宋体" w:eastAsia="宋体" w:cs="宋体"/>
      <w:b/>
      <w:bCs/>
      <w:color w:val="000000"/>
      <w:sz w:val="16"/>
      <w:szCs w:val="16"/>
      <w:u w:val="none"/>
    </w:rPr>
  </w:style>
  <w:style w:type="character" w:customStyle="1" w:styleId="49">
    <w:name w:val="font41"/>
    <w:basedOn w:val="24"/>
    <w:qFormat/>
    <w:uiPriority w:val="0"/>
    <w:rPr>
      <w:rFonts w:hint="eastAsia" w:ascii="宋体" w:hAnsi="宋体" w:eastAsia="宋体" w:cs="宋体"/>
      <w:color w:val="000000"/>
      <w:sz w:val="16"/>
      <w:szCs w:val="16"/>
      <w:u w:val="none"/>
    </w:rPr>
  </w:style>
  <w:style w:type="character" w:customStyle="1" w:styleId="50">
    <w:name w:val="font131"/>
    <w:basedOn w:val="24"/>
    <w:qFormat/>
    <w:uiPriority w:val="0"/>
    <w:rPr>
      <w:rFonts w:ascii="宋体" w:hAnsi="宋体" w:eastAsia="宋体" w:cs="宋体"/>
      <w:color w:val="000000"/>
      <w:sz w:val="16"/>
      <w:szCs w:val="16"/>
      <w:u w:val="none"/>
    </w:rPr>
  </w:style>
  <w:style w:type="character" w:customStyle="1" w:styleId="51">
    <w:name w:val="font121"/>
    <w:basedOn w:val="24"/>
    <w:qFormat/>
    <w:uiPriority w:val="0"/>
    <w:rPr>
      <w:rFonts w:hint="eastAsia" w:ascii="宋体" w:hAnsi="宋体" w:eastAsia="宋体" w:cs="宋体"/>
      <w:color w:val="00B0F0"/>
      <w:sz w:val="16"/>
      <w:szCs w:val="16"/>
      <w:u w:val="none"/>
    </w:rPr>
  </w:style>
  <w:style w:type="character" w:customStyle="1" w:styleId="52">
    <w:name w:val="font51"/>
    <w:basedOn w:val="24"/>
    <w:qFormat/>
    <w:uiPriority w:val="0"/>
    <w:rPr>
      <w:rFonts w:ascii="宋体" w:hAnsi="宋体" w:eastAsia="宋体" w:cs="宋体"/>
      <w:color w:val="000000"/>
      <w:sz w:val="16"/>
      <w:szCs w:val="16"/>
      <w:u w:val="none"/>
    </w:rPr>
  </w:style>
  <w:style w:type="paragraph" w:customStyle="1" w:styleId="53">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4">
    <w:name w:val="font101"/>
    <w:basedOn w:val="24"/>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0.png"/><Relationship Id="rId98" Type="http://schemas.openxmlformats.org/officeDocument/2006/relationships/image" Target="media/image69.jpeg"/><Relationship Id="rId97" Type="http://schemas.openxmlformats.org/officeDocument/2006/relationships/image" Target="media/image68.png"/><Relationship Id="rId96" Type="http://schemas.openxmlformats.org/officeDocument/2006/relationships/image" Target="media/image67.jpeg"/><Relationship Id="rId95" Type="http://schemas.openxmlformats.org/officeDocument/2006/relationships/image" Target="media/image66.png"/><Relationship Id="rId94" Type="http://schemas.openxmlformats.org/officeDocument/2006/relationships/image" Target="media/image65.png"/><Relationship Id="rId93" Type="http://schemas.openxmlformats.org/officeDocument/2006/relationships/image" Target="media/image64.jpeg"/><Relationship Id="rId92" Type="http://schemas.openxmlformats.org/officeDocument/2006/relationships/image" Target="media/image63.jpeg"/><Relationship Id="rId91" Type="http://schemas.openxmlformats.org/officeDocument/2006/relationships/image" Target="media/image62.jpeg"/><Relationship Id="rId90" Type="http://schemas.openxmlformats.org/officeDocument/2006/relationships/image" Target="media/image61.jpeg"/><Relationship Id="rId9" Type="http://schemas.openxmlformats.org/officeDocument/2006/relationships/header" Target="header4.xml"/><Relationship Id="rId89" Type="http://schemas.openxmlformats.org/officeDocument/2006/relationships/image" Target="media/image60.png"/><Relationship Id="rId88" Type="http://schemas.openxmlformats.org/officeDocument/2006/relationships/image" Target="media/image59.jpeg"/><Relationship Id="rId87" Type="http://schemas.openxmlformats.org/officeDocument/2006/relationships/image" Target="media/image58.png"/><Relationship Id="rId86" Type="http://schemas.openxmlformats.org/officeDocument/2006/relationships/image" Target="media/image57.png"/><Relationship Id="rId85" Type="http://schemas.openxmlformats.org/officeDocument/2006/relationships/image" Target="media/image56.png"/><Relationship Id="rId84" Type="http://schemas.openxmlformats.org/officeDocument/2006/relationships/image" Target="media/image55.png"/><Relationship Id="rId83" Type="http://schemas.openxmlformats.org/officeDocument/2006/relationships/image" Target="media/image54.png"/><Relationship Id="rId82" Type="http://schemas.openxmlformats.org/officeDocument/2006/relationships/image" Target="media/image53.png"/><Relationship Id="rId81" Type="http://schemas.openxmlformats.org/officeDocument/2006/relationships/image" Target="media/image52.png"/><Relationship Id="rId80" Type="http://schemas.openxmlformats.org/officeDocument/2006/relationships/image" Target="media/image51.jpeg"/><Relationship Id="rId8" Type="http://schemas.openxmlformats.org/officeDocument/2006/relationships/header" Target="header3.xml"/><Relationship Id="rId79" Type="http://schemas.openxmlformats.org/officeDocument/2006/relationships/image" Target="media/image50.jpeg"/><Relationship Id="rId78" Type="http://schemas.openxmlformats.org/officeDocument/2006/relationships/image" Target="media/image49.png"/><Relationship Id="rId77" Type="http://schemas.openxmlformats.org/officeDocument/2006/relationships/image" Target="media/image48.png"/><Relationship Id="rId76" Type="http://schemas.openxmlformats.org/officeDocument/2006/relationships/image" Target="media/image47.jpeg"/><Relationship Id="rId75" Type="http://schemas.openxmlformats.org/officeDocument/2006/relationships/image" Target="media/image46.png"/><Relationship Id="rId74" Type="http://schemas.openxmlformats.org/officeDocument/2006/relationships/image" Target="media/image45.png"/><Relationship Id="rId73" Type="http://schemas.openxmlformats.org/officeDocument/2006/relationships/image" Target="media/image44.jpe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jpeg"/><Relationship Id="rId7" Type="http://schemas.openxmlformats.org/officeDocument/2006/relationships/footer" Target="footer3.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image" Target="media/image36.jpeg"/><Relationship Id="rId64" Type="http://schemas.openxmlformats.org/officeDocument/2006/relationships/image" Target="media/image35.png"/><Relationship Id="rId63" Type="http://schemas.openxmlformats.org/officeDocument/2006/relationships/image" Target="media/image34.jpe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2.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png"/><Relationship Id="rId40" Type="http://schemas.openxmlformats.org/officeDocument/2006/relationships/image" Target="media/image11.jpe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jpe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72.jpeg"/><Relationship Id="rId100" Type="http://schemas.openxmlformats.org/officeDocument/2006/relationships/image" Target="media/image71.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76133</Words>
  <Characters>89434</Characters>
  <Lines>0</Lines>
  <Paragraphs>0</Paragraphs>
  <TotalTime>15</TotalTime>
  <ScaleCrop>false</ScaleCrop>
  <LinksUpToDate>false</LinksUpToDate>
  <CharactersWithSpaces>100035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2024-06-13T03:32:00Z</dcterms:created>
  <dc:creator>小猫</dc:creator>
  <cp:lastModifiedBy>繁华终易逝</cp:lastModifiedBy>
  <dcterms:modified xsi:type="dcterms:W3CDTF">2024-10-16T15:08:43Z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9BBC05671D454083B19A3B8F3F887299_13</vt:lpwstr>
  </property>
</Properties>
</file>