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BF62C">
      <w:pPr>
        <w:pageBreakBefore w:val="0"/>
        <w:widowControl w:val="0"/>
        <w:kinsoku/>
        <w:wordWrap/>
        <w:overflowPunct/>
        <w:topLinePunct w:val="0"/>
        <w:autoSpaceDE/>
        <w:autoSpaceDN/>
        <w:bidi w:val="0"/>
        <w:ind w:left="0" w:leftChars="0" w:right="0" w:rightChars="0"/>
        <w:rPr>
          <w:rFonts w:hint="eastAsia" w:ascii="宋体" w:hAnsi="宋体" w:eastAsia="宋体" w:cs="Times New Roman"/>
          <w:color w:val="auto"/>
          <w:sz w:val="44"/>
          <w:szCs w:val="20"/>
          <w:highlight w:val="none"/>
        </w:rPr>
      </w:pPr>
    </w:p>
    <w:p w14:paraId="164AFCC6">
      <w:pPr>
        <w:pageBreakBefore w:val="0"/>
        <w:widowControl w:val="0"/>
        <w:kinsoku/>
        <w:wordWrap/>
        <w:overflowPunct/>
        <w:topLinePunct w:val="0"/>
        <w:autoSpaceDE/>
        <w:autoSpaceDN/>
        <w:bidi w:val="0"/>
        <w:ind w:left="0" w:leftChars="0" w:right="0" w:rightChars="0"/>
        <w:rPr>
          <w:rFonts w:hint="eastAsia" w:ascii="宋体" w:hAnsi="宋体" w:eastAsia="宋体" w:cs="Times New Roman"/>
          <w:color w:val="auto"/>
          <w:sz w:val="44"/>
          <w:szCs w:val="20"/>
          <w:highlight w:val="none"/>
        </w:rPr>
      </w:pPr>
    </w:p>
    <w:p w14:paraId="03182B41">
      <w:pPr>
        <w:pageBreakBefore w:val="0"/>
        <w:widowControl w:val="0"/>
        <w:kinsoku/>
        <w:wordWrap/>
        <w:overflowPunct/>
        <w:topLinePunct w:val="0"/>
        <w:autoSpaceDE/>
        <w:autoSpaceDN/>
        <w:bidi w:val="0"/>
        <w:ind w:left="0" w:leftChars="0" w:right="0" w:rightChars="0"/>
        <w:rPr>
          <w:rFonts w:hint="eastAsia" w:ascii="宋体" w:hAnsi="宋体" w:eastAsia="宋体" w:cs="Times New Roman"/>
          <w:color w:val="auto"/>
          <w:sz w:val="52"/>
          <w:szCs w:val="52"/>
          <w:highlight w:val="none"/>
        </w:rPr>
      </w:pPr>
    </w:p>
    <w:p w14:paraId="7C872F12">
      <w:pPr>
        <w:keepNext w:val="0"/>
        <w:keepLines w:val="0"/>
        <w:pageBreakBefore w:val="0"/>
        <w:widowControl w:val="0"/>
        <w:kinsoku/>
        <w:wordWrap/>
        <w:overflowPunct/>
        <w:topLinePunct w:val="0"/>
        <w:autoSpaceDE/>
        <w:autoSpaceDN/>
        <w:bidi w:val="0"/>
        <w:adjustRightInd/>
        <w:snapToGrid/>
        <w:spacing w:before="120" w:beforeLines="50" w:line="288" w:lineRule="auto"/>
        <w:ind w:left="0" w:leftChars="0" w:right="0" w:rightChars="0"/>
        <w:jc w:val="center"/>
        <w:textAlignment w:val="auto"/>
        <w:rPr>
          <w:rFonts w:hint="eastAsia" w:ascii="宋体" w:hAnsi="宋体" w:eastAsia="宋体" w:cs="宋体"/>
          <w:b/>
          <w:bCs/>
          <w:color w:val="auto"/>
          <w:sz w:val="52"/>
          <w:szCs w:val="52"/>
          <w:highlight w:val="none"/>
        </w:rPr>
      </w:pPr>
      <w:r>
        <w:rPr>
          <w:rFonts w:hint="eastAsia" w:ascii="宋体" w:hAnsi="宋体" w:cs="宋体"/>
          <w:b/>
          <w:bCs/>
          <w:color w:val="auto"/>
          <w:sz w:val="52"/>
          <w:szCs w:val="52"/>
          <w:highlight w:val="none"/>
          <w:lang w:eastAsia="zh-CN"/>
        </w:rPr>
        <w:t>宁波市北仑区林场2025年林业碳汇先行基地试点建设项目</w:t>
      </w:r>
    </w:p>
    <w:p w14:paraId="56989DD6">
      <w:pPr>
        <w:pageBreakBefore w:val="0"/>
        <w:widowControl w:val="0"/>
        <w:kinsoku/>
        <w:wordWrap/>
        <w:overflowPunct/>
        <w:topLinePunct w:val="0"/>
        <w:autoSpaceDE/>
        <w:autoSpaceDN/>
        <w:bidi w:val="0"/>
        <w:spacing w:before="120" w:beforeLines="50" w:line="240" w:lineRule="auto"/>
        <w:ind w:left="0" w:leftChars="0" w:right="0" w:rightChars="0"/>
        <w:jc w:val="distribute"/>
        <w:rPr>
          <w:rFonts w:hint="eastAsia" w:ascii="宋体" w:hAnsi="宋体" w:eastAsia="宋体" w:cs="宋体"/>
          <w:b/>
          <w:bCs/>
          <w:color w:val="auto"/>
          <w:sz w:val="28"/>
          <w:szCs w:val="28"/>
          <w:highlight w:val="none"/>
        </w:rPr>
      </w:pPr>
    </w:p>
    <w:p w14:paraId="407F329A">
      <w:pPr>
        <w:pageBreakBefore w:val="0"/>
        <w:widowControl w:val="0"/>
        <w:kinsoku/>
        <w:wordWrap/>
        <w:overflowPunct/>
        <w:topLinePunct w:val="0"/>
        <w:autoSpaceDE/>
        <w:autoSpaceDN/>
        <w:bidi w:val="0"/>
        <w:spacing w:before="120" w:beforeLines="50" w:line="240" w:lineRule="auto"/>
        <w:ind w:left="0" w:leftChars="0" w:right="0" w:rightChars="0"/>
        <w:jc w:val="center"/>
        <w:rPr>
          <w:rFonts w:hint="eastAsia" w:ascii="宋体" w:hAnsi="宋体" w:eastAsia="宋体" w:cs="宋体"/>
          <w:b/>
          <w:bCs/>
          <w:color w:val="auto"/>
          <w:sz w:val="28"/>
          <w:szCs w:val="28"/>
          <w:highlight w:val="none"/>
        </w:rPr>
      </w:pPr>
    </w:p>
    <w:p w14:paraId="019BF687">
      <w:pPr>
        <w:pageBreakBefore w:val="0"/>
        <w:widowControl w:val="0"/>
        <w:kinsoku/>
        <w:wordWrap/>
        <w:overflowPunct/>
        <w:topLinePunct w:val="0"/>
        <w:autoSpaceDE/>
        <w:autoSpaceDN/>
        <w:bidi w:val="0"/>
        <w:spacing w:before="120" w:beforeLines="50" w:line="240" w:lineRule="auto"/>
        <w:ind w:left="0" w:leftChars="0" w:right="0" w:rightChars="0"/>
        <w:jc w:val="center"/>
        <w:rPr>
          <w:rFonts w:hint="eastAsia" w:ascii="宋体" w:hAnsi="宋体" w:eastAsia="宋体" w:cs="宋体"/>
          <w:b/>
          <w:bCs/>
          <w:color w:val="auto"/>
          <w:sz w:val="28"/>
          <w:szCs w:val="28"/>
          <w:highlight w:val="none"/>
        </w:rPr>
      </w:pPr>
    </w:p>
    <w:p w14:paraId="10D83365">
      <w:pPr>
        <w:pageBreakBefore w:val="0"/>
        <w:widowControl w:val="0"/>
        <w:kinsoku/>
        <w:wordWrap/>
        <w:overflowPunct/>
        <w:topLinePunct w:val="0"/>
        <w:autoSpaceDE/>
        <w:autoSpaceDN/>
        <w:bidi w:val="0"/>
        <w:spacing w:before="120" w:beforeLines="50" w:line="240" w:lineRule="auto"/>
        <w:ind w:left="0" w:leftChars="0" w:right="0" w:rightChars="0"/>
        <w:jc w:val="center"/>
        <w:rPr>
          <w:rFonts w:hint="eastAsia" w:ascii="宋体" w:hAnsi="宋体" w:eastAsia="宋体" w:cs="宋体"/>
          <w:b/>
          <w:bCs/>
          <w:color w:val="auto"/>
          <w:sz w:val="52"/>
          <w:szCs w:val="52"/>
          <w:highlight w:val="none"/>
        </w:rPr>
      </w:pPr>
      <w:r>
        <w:rPr>
          <w:rFonts w:hint="eastAsia" w:ascii="宋体" w:hAnsi="宋体" w:eastAsia="宋体" w:cs="宋体"/>
          <w:b/>
          <w:bCs/>
          <w:color w:val="auto"/>
          <w:sz w:val="52"/>
          <w:szCs w:val="52"/>
          <w:highlight w:val="none"/>
        </w:rPr>
        <w:t>公 开 招 标 采 购 文 件</w:t>
      </w:r>
    </w:p>
    <w:p w14:paraId="2ADB1366">
      <w:pPr>
        <w:pageBreakBefore w:val="0"/>
        <w:widowControl w:val="0"/>
        <w:kinsoku/>
        <w:wordWrap/>
        <w:overflowPunct/>
        <w:topLinePunct w:val="0"/>
        <w:autoSpaceDE/>
        <w:autoSpaceDN/>
        <w:bidi w:val="0"/>
        <w:snapToGrid w:val="0"/>
        <w:spacing w:before="120" w:beforeLines="50" w:line="360" w:lineRule="auto"/>
        <w:ind w:left="0" w:leftChars="0" w:right="0" w:rightChars="0"/>
        <w:rPr>
          <w:rFonts w:ascii="宋体" w:hAnsi="宋体" w:eastAsia="宋体" w:cs="Times New Roman"/>
          <w:color w:val="auto"/>
          <w:sz w:val="30"/>
          <w:szCs w:val="72"/>
          <w:highlight w:val="none"/>
        </w:rPr>
      </w:pPr>
    </w:p>
    <w:p w14:paraId="0C2D7744">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jc w:val="center"/>
        <w:rPr>
          <w:rFonts w:hint="default" w:hAnsi="宋体" w:eastAsia="宋体" w:cs="Arial"/>
          <w:bCs/>
          <w:color w:val="auto"/>
          <w:sz w:val="32"/>
          <w:szCs w:val="32"/>
          <w:highlight w:val="none"/>
          <w:lang w:val="en-US"/>
        </w:rPr>
      </w:pPr>
      <w:r>
        <w:rPr>
          <w:rFonts w:hAnsi="宋体" w:eastAsia="宋体" w:cs="Times New Roman"/>
          <w:bCs/>
          <w:color w:val="auto"/>
          <w:sz w:val="30"/>
          <w:szCs w:val="30"/>
          <w:highlight w:val="none"/>
        </w:rPr>
        <w:t>项目编号：</w:t>
      </w:r>
      <w:r>
        <w:rPr>
          <w:rFonts w:hint="eastAsia" w:hAnsi="宋体" w:cs="Arial"/>
          <w:bCs/>
          <w:color w:val="auto"/>
          <w:sz w:val="32"/>
          <w:szCs w:val="32"/>
          <w:highlight w:val="none"/>
          <w:lang w:eastAsia="zh-CN"/>
        </w:rPr>
        <w:t>NBDT-202</w:t>
      </w:r>
      <w:r>
        <w:rPr>
          <w:rFonts w:hint="eastAsia" w:hAnsi="宋体" w:cs="Arial"/>
          <w:bCs/>
          <w:color w:val="auto"/>
          <w:sz w:val="32"/>
          <w:szCs w:val="32"/>
          <w:highlight w:val="none"/>
          <w:lang w:val="en-US" w:eastAsia="zh-CN"/>
        </w:rPr>
        <w:t>503004</w:t>
      </w:r>
    </w:p>
    <w:p w14:paraId="3C890D59">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jc w:val="left"/>
        <w:rPr>
          <w:rFonts w:hint="eastAsia" w:hAnsi="宋体" w:eastAsia="宋体" w:cs="Arial"/>
          <w:bCs/>
          <w:color w:val="auto"/>
          <w:sz w:val="32"/>
          <w:szCs w:val="32"/>
          <w:highlight w:val="none"/>
        </w:rPr>
      </w:pPr>
    </w:p>
    <w:p w14:paraId="66967E9B">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jc w:val="left"/>
        <w:rPr>
          <w:rFonts w:hint="eastAsia" w:hAnsi="宋体" w:eastAsia="宋体" w:cs="Times New Roman"/>
          <w:bCs/>
          <w:color w:val="auto"/>
          <w:sz w:val="32"/>
          <w:szCs w:val="32"/>
          <w:highlight w:val="none"/>
        </w:rPr>
      </w:pPr>
    </w:p>
    <w:p w14:paraId="016E50EE">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jc w:val="left"/>
        <w:rPr>
          <w:rFonts w:hint="eastAsia" w:hAnsi="宋体" w:eastAsia="宋体" w:cs="Times New Roman"/>
          <w:bCs/>
          <w:color w:val="auto"/>
          <w:sz w:val="32"/>
          <w:szCs w:val="32"/>
          <w:highlight w:val="none"/>
        </w:rPr>
      </w:pPr>
    </w:p>
    <w:p w14:paraId="42AA32F6">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firstLine="1200" w:firstLineChars="400"/>
        <w:jc w:val="left"/>
        <w:rPr>
          <w:rFonts w:hint="eastAsia" w:hAnsi="宋体" w:eastAsia="宋体" w:cs="Times New Roman"/>
          <w:bCs/>
          <w:color w:val="auto"/>
          <w:sz w:val="30"/>
          <w:szCs w:val="30"/>
          <w:highlight w:val="none"/>
          <w:lang w:eastAsia="zh-CN"/>
        </w:rPr>
      </w:pPr>
      <w:r>
        <w:rPr>
          <w:rFonts w:hint="eastAsia" w:hAnsi="宋体" w:cs="Times New Roman"/>
          <w:bCs/>
          <w:color w:val="auto"/>
          <w:sz w:val="30"/>
          <w:szCs w:val="30"/>
          <w:highlight w:val="none"/>
          <w:lang w:eastAsia="zh-CN"/>
        </w:rPr>
        <w:t>采</w:t>
      </w:r>
      <w:r>
        <w:rPr>
          <w:rFonts w:hint="eastAsia" w:hAnsi="宋体" w:cs="Times New Roman"/>
          <w:bCs/>
          <w:color w:val="auto"/>
          <w:sz w:val="30"/>
          <w:szCs w:val="30"/>
          <w:highlight w:val="none"/>
          <w:lang w:val="en-US" w:eastAsia="zh-CN"/>
        </w:rPr>
        <w:t xml:space="preserve"> </w:t>
      </w:r>
      <w:r>
        <w:rPr>
          <w:rFonts w:hint="eastAsia" w:hAnsi="宋体" w:cs="Times New Roman"/>
          <w:bCs/>
          <w:color w:val="auto"/>
          <w:sz w:val="30"/>
          <w:szCs w:val="30"/>
          <w:highlight w:val="none"/>
          <w:lang w:eastAsia="zh-CN"/>
        </w:rPr>
        <w:t>购</w:t>
      </w:r>
      <w:r>
        <w:rPr>
          <w:rFonts w:hint="eastAsia" w:hAnsi="宋体" w:cs="Times New Roman"/>
          <w:bCs/>
          <w:color w:val="auto"/>
          <w:sz w:val="30"/>
          <w:szCs w:val="30"/>
          <w:highlight w:val="none"/>
          <w:lang w:val="en-US" w:eastAsia="zh-CN"/>
        </w:rPr>
        <w:t xml:space="preserve"> </w:t>
      </w:r>
      <w:r>
        <w:rPr>
          <w:rFonts w:hint="eastAsia" w:hAnsi="宋体" w:cs="Times New Roman"/>
          <w:bCs/>
          <w:color w:val="auto"/>
          <w:sz w:val="30"/>
          <w:szCs w:val="30"/>
          <w:highlight w:val="none"/>
          <w:lang w:eastAsia="zh-CN"/>
        </w:rPr>
        <w:t>人</w:t>
      </w:r>
      <w:r>
        <w:rPr>
          <w:rFonts w:hint="eastAsia" w:hAnsi="宋体" w:eastAsia="宋体" w:cs="Times New Roman"/>
          <w:bCs/>
          <w:color w:val="auto"/>
          <w:sz w:val="30"/>
          <w:szCs w:val="30"/>
          <w:highlight w:val="none"/>
        </w:rPr>
        <w:t>：</w:t>
      </w:r>
      <w:r>
        <w:rPr>
          <w:rFonts w:hint="eastAsia" w:hAnsi="宋体" w:cs="Times New Roman"/>
          <w:bCs/>
          <w:color w:val="auto"/>
          <w:sz w:val="30"/>
          <w:szCs w:val="30"/>
          <w:highlight w:val="none"/>
          <w:lang w:eastAsia="zh-CN"/>
        </w:rPr>
        <w:t>宁波市北仑区林场</w:t>
      </w:r>
    </w:p>
    <w:p w14:paraId="52C3BF62">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firstLine="1200" w:firstLineChars="400"/>
        <w:jc w:val="left"/>
        <w:rPr>
          <w:rFonts w:hint="eastAsia" w:hAnsi="宋体" w:eastAsia="宋体" w:cs="Times New Roman"/>
          <w:bCs/>
          <w:color w:val="auto"/>
          <w:sz w:val="30"/>
          <w:szCs w:val="30"/>
          <w:highlight w:val="none"/>
          <w:lang w:eastAsia="zh-CN"/>
        </w:rPr>
      </w:pPr>
      <w:r>
        <w:rPr>
          <w:rFonts w:hAnsi="宋体" w:eastAsia="宋体" w:cs="Times New Roman"/>
          <w:bCs/>
          <w:color w:val="auto"/>
          <w:sz w:val="30"/>
          <w:szCs w:val="30"/>
          <w:highlight w:val="none"/>
        </w:rPr>
        <w:t>代理机构：</w:t>
      </w:r>
      <w:r>
        <w:rPr>
          <w:rFonts w:hint="eastAsia" w:hAnsi="宋体" w:cs="Times New Roman"/>
          <w:bCs/>
          <w:color w:val="auto"/>
          <w:sz w:val="30"/>
          <w:szCs w:val="30"/>
          <w:highlight w:val="none"/>
          <w:lang w:eastAsia="zh-CN"/>
        </w:rPr>
        <w:t>宁波大唐工程咨询有限公司</w:t>
      </w:r>
    </w:p>
    <w:p w14:paraId="2681EBDE">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firstLine="1200" w:firstLineChars="400"/>
        <w:jc w:val="left"/>
        <w:rPr>
          <w:rFonts w:hint="eastAsia" w:hAnsi="宋体" w:eastAsia="宋体" w:cs="Times New Roman"/>
          <w:color w:val="auto"/>
          <w:sz w:val="30"/>
          <w:szCs w:val="20"/>
          <w:highlight w:val="none"/>
          <w:lang w:eastAsia="zh-CN"/>
        </w:rPr>
      </w:pPr>
      <w:r>
        <w:rPr>
          <w:rFonts w:hint="eastAsia" w:hAnsi="宋体" w:eastAsia="宋体" w:cs="Times New Roman"/>
          <w:bCs/>
          <w:color w:val="auto"/>
          <w:sz w:val="30"/>
          <w:szCs w:val="30"/>
          <w:highlight w:val="none"/>
        </w:rPr>
        <w:t>编制日期：</w:t>
      </w:r>
      <w:r>
        <w:rPr>
          <w:rFonts w:hint="eastAsia" w:hAnsi="宋体" w:cs="Times New Roman"/>
          <w:bCs/>
          <w:color w:val="auto"/>
          <w:w w:val="95"/>
          <w:sz w:val="30"/>
          <w:szCs w:val="30"/>
          <w:highlight w:val="none"/>
          <w:lang w:eastAsia="zh-CN"/>
        </w:rPr>
        <w:t>202</w:t>
      </w:r>
      <w:r>
        <w:rPr>
          <w:rFonts w:hint="eastAsia" w:hAnsi="宋体" w:cs="Times New Roman"/>
          <w:bCs/>
          <w:color w:val="auto"/>
          <w:w w:val="95"/>
          <w:sz w:val="30"/>
          <w:szCs w:val="30"/>
          <w:highlight w:val="none"/>
          <w:lang w:val="en-US" w:eastAsia="zh-CN"/>
        </w:rPr>
        <w:t>5</w:t>
      </w:r>
      <w:r>
        <w:rPr>
          <w:rFonts w:hint="eastAsia" w:hAnsi="宋体" w:cs="Times New Roman"/>
          <w:bCs/>
          <w:color w:val="auto"/>
          <w:w w:val="95"/>
          <w:sz w:val="30"/>
          <w:szCs w:val="30"/>
          <w:highlight w:val="none"/>
          <w:lang w:eastAsia="zh-CN"/>
        </w:rPr>
        <w:t>年</w:t>
      </w:r>
      <w:r>
        <w:rPr>
          <w:rFonts w:hint="eastAsia" w:hAnsi="宋体" w:cs="Times New Roman"/>
          <w:bCs/>
          <w:color w:val="auto"/>
          <w:w w:val="95"/>
          <w:sz w:val="30"/>
          <w:szCs w:val="30"/>
          <w:highlight w:val="none"/>
          <w:lang w:val="en-US" w:eastAsia="zh-CN"/>
        </w:rPr>
        <w:t>3</w:t>
      </w:r>
      <w:r>
        <w:rPr>
          <w:rFonts w:hint="eastAsia" w:hAnsi="宋体" w:cs="Times New Roman"/>
          <w:bCs/>
          <w:color w:val="auto"/>
          <w:w w:val="95"/>
          <w:sz w:val="30"/>
          <w:szCs w:val="30"/>
          <w:highlight w:val="none"/>
          <w:lang w:eastAsia="zh-CN"/>
        </w:rPr>
        <w:t>月</w:t>
      </w:r>
    </w:p>
    <w:p w14:paraId="52057977">
      <w:pPr>
        <w:rPr>
          <w:rFonts w:ascii="宋体" w:hAnsi="宋体" w:eastAsia="宋体" w:cs="Times New Roman"/>
          <w:color w:val="auto"/>
          <w:sz w:val="36"/>
          <w:highlight w:val="none"/>
        </w:rPr>
      </w:pPr>
    </w:p>
    <w:p w14:paraId="331EFE41">
      <w:pPr>
        <w:pageBreakBefore w:val="0"/>
        <w:widowControl w:val="0"/>
        <w:kinsoku/>
        <w:wordWrap/>
        <w:overflowPunct/>
        <w:topLinePunct w:val="0"/>
        <w:autoSpaceDE/>
        <w:autoSpaceDN/>
        <w:bidi w:val="0"/>
        <w:ind w:left="0" w:leftChars="0" w:right="0" w:rightChars="0"/>
        <w:jc w:val="center"/>
        <w:rPr>
          <w:rFonts w:ascii="宋体" w:hAnsi="宋体" w:eastAsia="宋体" w:cs="Times New Roman"/>
          <w:b/>
          <w:color w:val="auto"/>
          <w:sz w:val="36"/>
          <w:szCs w:val="36"/>
          <w:highlight w:val="none"/>
        </w:rPr>
      </w:pPr>
      <w:r>
        <w:rPr>
          <w:rFonts w:ascii="宋体" w:hAnsi="宋体" w:eastAsia="宋体" w:cs="Times New Roman"/>
          <w:color w:val="auto"/>
          <w:sz w:val="36"/>
          <w:highlight w:val="none"/>
        </w:rPr>
        <w:br w:type="page"/>
      </w:r>
    </w:p>
    <w:p w14:paraId="00A53BE4">
      <w:pPr>
        <w:pageBreakBefore w:val="0"/>
        <w:kinsoku/>
        <w:wordWrap/>
        <w:overflowPunct/>
        <w:topLinePunct w:val="0"/>
        <w:autoSpaceDE/>
        <w:autoSpaceDN/>
        <w:bidi w:val="0"/>
        <w:spacing w:before="0" w:beforeLines="0" w:after="0" w:afterLines="0" w:line="480" w:lineRule="auto"/>
        <w:ind w:left="0" w:leftChars="0" w:right="0" w:rightChars="0" w:firstLine="0" w:firstLineChars="0"/>
        <w:jc w:val="center"/>
        <w:rPr>
          <w:rFonts w:ascii="Calibri" w:hAnsi="Calibri" w:eastAsia="宋体" w:cs="Times New Roman"/>
          <w:b/>
          <w:bCs/>
          <w:color w:val="auto"/>
          <w:sz w:val="48"/>
          <w:szCs w:val="56"/>
          <w:highlight w:val="none"/>
        </w:rPr>
      </w:pPr>
      <w:r>
        <w:rPr>
          <w:rFonts w:ascii="宋体" w:hAnsi="宋体" w:eastAsia="宋体" w:cs="Times New Roman"/>
          <w:b/>
          <w:bCs/>
          <w:color w:val="auto"/>
          <w:sz w:val="48"/>
          <w:szCs w:val="56"/>
          <w:highlight w:val="none"/>
        </w:rPr>
        <w:t>目</w:t>
      </w:r>
      <w:r>
        <w:rPr>
          <w:rFonts w:hint="eastAsia" w:ascii="宋体" w:hAnsi="宋体" w:eastAsia="宋体" w:cs="Times New Roman"/>
          <w:b/>
          <w:bCs/>
          <w:color w:val="auto"/>
          <w:sz w:val="48"/>
          <w:szCs w:val="56"/>
          <w:highlight w:val="none"/>
          <w:lang w:val="en-US" w:eastAsia="zh-CN"/>
        </w:rPr>
        <w:t xml:space="preserve">    </w:t>
      </w:r>
      <w:r>
        <w:rPr>
          <w:rFonts w:ascii="宋体" w:hAnsi="宋体" w:eastAsia="宋体" w:cs="Times New Roman"/>
          <w:b/>
          <w:bCs/>
          <w:color w:val="auto"/>
          <w:sz w:val="48"/>
          <w:szCs w:val="56"/>
          <w:highlight w:val="none"/>
        </w:rPr>
        <w:t>录</w:t>
      </w:r>
    </w:p>
    <w:p w14:paraId="629DF83F">
      <w:pPr>
        <w:pStyle w:val="33"/>
        <w:pageBreakBefore w:val="0"/>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44"/>
          <w:szCs w:val="44"/>
          <w:highlight w:val="none"/>
        </w:rPr>
        <w:fldChar w:fldCharType="begin"/>
      </w:r>
      <w:r>
        <w:rPr>
          <w:rFonts w:hint="eastAsia" w:ascii="宋体" w:hAnsi="宋体" w:eastAsia="宋体" w:cs="宋体"/>
          <w:color w:val="auto"/>
          <w:sz w:val="44"/>
          <w:szCs w:val="44"/>
          <w:highlight w:val="none"/>
        </w:rPr>
        <w:instrText xml:space="preserve">TOC \o "1-1" \h \u </w:instrText>
      </w:r>
      <w:r>
        <w:rPr>
          <w:rFonts w:hint="eastAsia" w:ascii="宋体" w:hAnsi="宋体" w:eastAsia="宋体" w:cs="宋体"/>
          <w:color w:val="auto"/>
          <w:sz w:val="44"/>
          <w:szCs w:val="44"/>
          <w:highlight w:val="none"/>
        </w:rPr>
        <w:fldChar w:fldCharType="separate"/>
      </w:r>
      <w:r>
        <w:rPr>
          <w:rFonts w:hint="eastAsia" w:ascii="宋体" w:hAnsi="宋体" w:eastAsia="宋体" w:cs="宋体"/>
          <w:color w:val="auto"/>
          <w:sz w:val="28"/>
          <w:szCs w:val="44"/>
          <w:highlight w:val="none"/>
        </w:rPr>
        <w:fldChar w:fldCharType="begin"/>
      </w:r>
      <w:r>
        <w:rPr>
          <w:rFonts w:hint="eastAsia" w:ascii="宋体" w:hAnsi="宋体" w:eastAsia="宋体" w:cs="宋体"/>
          <w:color w:val="auto"/>
          <w:sz w:val="28"/>
          <w:szCs w:val="44"/>
          <w:highlight w:val="none"/>
        </w:rPr>
        <w:instrText xml:space="preserve"> HYPERLINK \l _Toc21775 </w:instrText>
      </w:r>
      <w:r>
        <w:rPr>
          <w:rFonts w:hint="eastAsia" w:ascii="宋体" w:hAnsi="宋体" w:eastAsia="宋体" w:cs="宋体"/>
          <w:color w:val="auto"/>
          <w:sz w:val="28"/>
          <w:szCs w:val="44"/>
          <w:highlight w:val="none"/>
        </w:rPr>
        <w:fldChar w:fldCharType="separate"/>
      </w:r>
      <w:r>
        <w:rPr>
          <w:rFonts w:hint="eastAsia" w:ascii="宋体" w:hAnsi="宋体" w:eastAsia="宋体" w:cs="宋体"/>
          <w:color w:val="auto"/>
          <w:sz w:val="28"/>
          <w:szCs w:val="44"/>
          <w:highlight w:val="none"/>
        </w:rPr>
        <w:t>第一章</w:t>
      </w:r>
      <w:r>
        <w:rPr>
          <w:rFonts w:hint="eastAsia" w:ascii="宋体" w:hAnsi="宋体" w:eastAsia="宋体" w:cs="宋体"/>
          <w:color w:val="auto"/>
          <w:sz w:val="28"/>
          <w:szCs w:val="44"/>
          <w:highlight w:val="none"/>
          <w:lang w:val="en-US" w:eastAsia="zh-CN"/>
        </w:rPr>
        <w:t xml:space="preserve"> </w:t>
      </w:r>
      <w:r>
        <w:rPr>
          <w:rFonts w:hint="eastAsia" w:ascii="宋体" w:hAnsi="宋体" w:eastAsia="宋体" w:cs="宋体"/>
          <w:color w:val="auto"/>
          <w:sz w:val="28"/>
          <w:szCs w:val="44"/>
          <w:highlight w:val="none"/>
        </w:rPr>
        <w:t xml:space="preserve"> 公开招标采购公告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_Toc21775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4"/>
          <w:highlight w:val="none"/>
        </w:rPr>
        <w:fldChar w:fldCharType="end"/>
      </w:r>
    </w:p>
    <w:p w14:paraId="0382B4E2">
      <w:pPr>
        <w:pStyle w:val="33"/>
        <w:pageBreakBefore w:val="0"/>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44"/>
          <w:highlight w:val="none"/>
        </w:rPr>
        <w:fldChar w:fldCharType="begin"/>
      </w:r>
      <w:r>
        <w:rPr>
          <w:rFonts w:hint="eastAsia" w:ascii="宋体" w:hAnsi="宋体" w:eastAsia="宋体" w:cs="宋体"/>
          <w:color w:val="auto"/>
          <w:sz w:val="28"/>
          <w:szCs w:val="44"/>
          <w:highlight w:val="none"/>
        </w:rPr>
        <w:instrText xml:space="preserve"> HYPERLINK \l _Toc25243 </w:instrText>
      </w:r>
      <w:r>
        <w:rPr>
          <w:rFonts w:hint="eastAsia" w:ascii="宋体" w:hAnsi="宋体" w:eastAsia="宋体" w:cs="宋体"/>
          <w:color w:val="auto"/>
          <w:sz w:val="28"/>
          <w:szCs w:val="44"/>
          <w:highlight w:val="none"/>
        </w:rPr>
        <w:fldChar w:fldCharType="separate"/>
      </w:r>
      <w:r>
        <w:rPr>
          <w:rFonts w:hint="eastAsia" w:ascii="宋体" w:hAnsi="宋体" w:eastAsia="宋体" w:cs="宋体"/>
          <w:color w:val="auto"/>
          <w:sz w:val="28"/>
          <w:szCs w:val="44"/>
          <w:highlight w:val="none"/>
        </w:rPr>
        <w:t>第二章  招标需求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_Toc25243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6</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4"/>
          <w:highlight w:val="none"/>
        </w:rPr>
        <w:fldChar w:fldCharType="end"/>
      </w:r>
    </w:p>
    <w:p w14:paraId="35379CA1">
      <w:pPr>
        <w:pStyle w:val="33"/>
        <w:pageBreakBefore w:val="0"/>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44"/>
          <w:highlight w:val="none"/>
        </w:rPr>
        <w:fldChar w:fldCharType="begin"/>
      </w:r>
      <w:r>
        <w:rPr>
          <w:rFonts w:hint="eastAsia" w:ascii="宋体" w:hAnsi="宋体" w:eastAsia="宋体" w:cs="宋体"/>
          <w:color w:val="auto"/>
          <w:sz w:val="28"/>
          <w:szCs w:val="44"/>
          <w:highlight w:val="none"/>
        </w:rPr>
        <w:instrText xml:space="preserve"> HYPERLINK \l _Toc29069 </w:instrText>
      </w:r>
      <w:r>
        <w:rPr>
          <w:rFonts w:hint="eastAsia" w:ascii="宋体" w:hAnsi="宋体" w:eastAsia="宋体" w:cs="宋体"/>
          <w:color w:val="auto"/>
          <w:sz w:val="28"/>
          <w:szCs w:val="44"/>
          <w:highlight w:val="none"/>
        </w:rPr>
        <w:fldChar w:fldCharType="separate"/>
      </w:r>
      <w:r>
        <w:rPr>
          <w:rFonts w:hint="eastAsia" w:ascii="宋体" w:hAnsi="宋体" w:eastAsia="宋体" w:cs="宋体"/>
          <w:color w:val="auto"/>
          <w:sz w:val="28"/>
          <w:szCs w:val="44"/>
          <w:highlight w:val="none"/>
        </w:rPr>
        <w:t>第三章  投标人须知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_Toc29069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8</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4"/>
          <w:highlight w:val="none"/>
        </w:rPr>
        <w:fldChar w:fldCharType="end"/>
      </w:r>
    </w:p>
    <w:p w14:paraId="6E274C64">
      <w:pPr>
        <w:pStyle w:val="33"/>
        <w:pageBreakBefore w:val="0"/>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44"/>
          <w:highlight w:val="none"/>
        </w:rPr>
        <w:fldChar w:fldCharType="begin"/>
      </w:r>
      <w:r>
        <w:rPr>
          <w:rFonts w:hint="eastAsia" w:ascii="宋体" w:hAnsi="宋体" w:eastAsia="宋体" w:cs="宋体"/>
          <w:color w:val="auto"/>
          <w:sz w:val="28"/>
          <w:szCs w:val="44"/>
          <w:highlight w:val="none"/>
        </w:rPr>
        <w:instrText xml:space="preserve"> HYPERLINK \l _Toc18794 </w:instrText>
      </w:r>
      <w:r>
        <w:rPr>
          <w:rFonts w:hint="eastAsia" w:ascii="宋体" w:hAnsi="宋体" w:eastAsia="宋体" w:cs="宋体"/>
          <w:color w:val="auto"/>
          <w:sz w:val="28"/>
          <w:szCs w:val="44"/>
          <w:highlight w:val="none"/>
        </w:rPr>
        <w:fldChar w:fldCharType="separate"/>
      </w:r>
      <w:r>
        <w:rPr>
          <w:rFonts w:hint="eastAsia" w:ascii="宋体" w:hAnsi="宋体" w:eastAsia="宋体" w:cs="宋体"/>
          <w:color w:val="auto"/>
          <w:sz w:val="28"/>
          <w:szCs w:val="44"/>
          <w:highlight w:val="none"/>
        </w:rPr>
        <w:t>第四章  评标办法及评分标准</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_Toc18794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24</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4"/>
          <w:highlight w:val="none"/>
        </w:rPr>
        <w:fldChar w:fldCharType="end"/>
      </w:r>
    </w:p>
    <w:p w14:paraId="7531B124">
      <w:pPr>
        <w:pStyle w:val="33"/>
        <w:pageBreakBefore w:val="0"/>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44"/>
          <w:highlight w:val="none"/>
        </w:rPr>
        <w:fldChar w:fldCharType="begin"/>
      </w:r>
      <w:r>
        <w:rPr>
          <w:rFonts w:hint="eastAsia" w:ascii="宋体" w:hAnsi="宋体" w:eastAsia="宋体" w:cs="宋体"/>
          <w:color w:val="auto"/>
          <w:sz w:val="28"/>
          <w:szCs w:val="44"/>
          <w:highlight w:val="none"/>
        </w:rPr>
        <w:instrText xml:space="preserve"> HYPERLINK \l _Toc29033 </w:instrText>
      </w:r>
      <w:r>
        <w:rPr>
          <w:rFonts w:hint="eastAsia" w:ascii="宋体" w:hAnsi="宋体" w:eastAsia="宋体" w:cs="宋体"/>
          <w:color w:val="auto"/>
          <w:sz w:val="28"/>
          <w:szCs w:val="44"/>
          <w:highlight w:val="none"/>
        </w:rPr>
        <w:fldChar w:fldCharType="separate"/>
      </w:r>
      <w:r>
        <w:rPr>
          <w:rFonts w:hint="eastAsia" w:ascii="宋体" w:hAnsi="宋体" w:eastAsia="宋体" w:cs="宋体"/>
          <w:color w:val="auto"/>
          <w:sz w:val="28"/>
          <w:szCs w:val="44"/>
          <w:highlight w:val="none"/>
        </w:rPr>
        <w:t>第五章  合同主要条款</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_Toc29033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30</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4"/>
          <w:highlight w:val="none"/>
        </w:rPr>
        <w:fldChar w:fldCharType="end"/>
      </w:r>
    </w:p>
    <w:p w14:paraId="702DFC87">
      <w:pPr>
        <w:pStyle w:val="33"/>
        <w:pageBreakBefore w:val="0"/>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44"/>
          <w:highlight w:val="none"/>
        </w:rPr>
        <w:fldChar w:fldCharType="begin"/>
      </w:r>
      <w:r>
        <w:rPr>
          <w:rFonts w:hint="eastAsia" w:ascii="宋体" w:hAnsi="宋体" w:eastAsia="宋体" w:cs="宋体"/>
          <w:color w:val="auto"/>
          <w:sz w:val="28"/>
          <w:szCs w:val="44"/>
          <w:highlight w:val="none"/>
        </w:rPr>
        <w:instrText xml:space="preserve"> HYPERLINK \l _Toc29084 </w:instrText>
      </w:r>
      <w:r>
        <w:rPr>
          <w:rFonts w:hint="eastAsia" w:ascii="宋体" w:hAnsi="宋体" w:eastAsia="宋体" w:cs="宋体"/>
          <w:color w:val="auto"/>
          <w:sz w:val="28"/>
          <w:szCs w:val="44"/>
          <w:highlight w:val="none"/>
        </w:rPr>
        <w:fldChar w:fldCharType="separate"/>
      </w:r>
      <w:r>
        <w:rPr>
          <w:rFonts w:hint="eastAsia" w:ascii="宋体" w:hAnsi="宋体" w:eastAsia="宋体" w:cs="宋体"/>
          <w:color w:val="auto"/>
          <w:sz w:val="28"/>
          <w:szCs w:val="44"/>
          <w:highlight w:val="none"/>
        </w:rPr>
        <w:t>第六章  投标文件格式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_Toc29084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4"/>
          <w:highlight w:val="none"/>
        </w:rPr>
        <w:fldChar w:fldCharType="end"/>
      </w:r>
    </w:p>
    <w:p w14:paraId="57524F73">
      <w:pPr>
        <w:pageBreakBefore w:val="0"/>
        <w:widowControl w:val="0"/>
        <w:kinsoku/>
        <w:wordWrap/>
        <w:overflowPunct/>
        <w:topLinePunct w:val="0"/>
        <w:autoSpaceDE/>
        <w:autoSpaceDN/>
        <w:bidi w:val="0"/>
        <w:spacing w:line="480" w:lineRule="auto"/>
        <w:ind w:left="0" w:leftChars="0" w:right="0" w:rightChars="0"/>
        <w:rPr>
          <w:color w:val="auto"/>
          <w:highlight w:val="none"/>
        </w:rPr>
      </w:pPr>
      <w:r>
        <w:rPr>
          <w:rFonts w:hint="eastAsia" w:ascii="宋体" w:hAnsi="宋体" w:eastAsia="宋体" w:cs="宋体"/>
          <w:color w:val="auto"/>
          <w:sz w:val="32"/>
          <w:szCs w:val="44"/>
          <w:highlight w:val="none"/>
        </w:rPr>
        <w:fldChar w:fldCharType="end"/>
      </w:r>
    </w:p>
    <w:p w14:paraId="7003963B">
      <w:pPr>
        <w:pStyle w:val="5"/>
        <w:rPr>
          <w:color w:val="auto"/>
          <w:highlight w:val="none"/>
        </w:rPr>
        <w:sectPr>
          <w:footerReference r:id="rId3" w:type="default"/>
          <w:pgSz w:w="11907" w:h="16840"/>
          <w:pgMar w:top="1440" w:right="1800" w:bottom="1440" w:left="1800" w:header="720" w:footer="720" w:gutter="0"/>
          <w:cols w:space="720" w:num="1"/>
          <w:docGrid w:linePitch="285" w:charSpace="0"/>
        </w:sectPr>
      </w:pPr>
    </w:p>
    <w:p w14:paraId="31C2C372">
      <w:pPr>
        <w:pStyle w:val="3"/>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color w:val="auto"/>
          <w:sz w:val="28"/>
          <w:szCs w:val="28"/>
          <w:highlight w:val="none"/>
        </w:rPr>
      </w:pPr>
      <w:bookmarkStart w:id="0" w:name="_Toc438734531"/>
      <w:bookmarkStart w:id="1" w:name="_Toc21775"/>
      <w:r>
        <w:rPr>
          <w:rFonts w:hint="eastAsia" w:ascii="宋体" w:hAnsi="宋体" w:eastAsia="宋体" w:cs="宋体"/>
          <w:color w:val="auto"/>
          <w:sz w:val="28"/>
          <w:szCs w:val="28"/>
          <w:highlight w:val="none"/>
        </w:rPr>
        <w:t>第一章 公开招标采购公告</w:t>
      </w:r>
      <w:bookmarkEnd w:id="0"/>
      <w:bookmarkEnd w:id="1"/>
    </w:p>
    <w:tbl>
      <w:tblPr>
        <w:tblStyle w:val="2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795E1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vAlign w:val="top"/>
          </w:tcPr>
          <w:p w14:paraId="3C862CF1">
            <w:pPr>
              <w:pageBreakBefore w:val="0"/>
              <w:widowControl w:val="0"/>
              <w:kinsoku/>
              <w:wordWrap/>
              <w:overflowPunct/>
              <w:topLinePunct w:val="0"/>
              <w:autoSpaceDE/>
              <w:autoSpaceDN/>
              <w:bidi w:val="0"/>
              <w:snapToGrid w:val="0"/>
              <w:spacing w:before="120" w:beforeLines="50" w:after="120" w:afterLines="50" w:line="360" w:lineRule="auto"/>
              <w:ind w:left="0" w:leftChars="0" w:right="0" w:rightChars="0" w:firstLine="422" w:firstLineChars="200"/>
              <w:jc w:val="both"/>
              <w:rPr>
                <w:rFonts w:hint="eastAsia" w:ascii="宋体" w:hAnsi="宋体" w:eastAsia="宋体" w:cs="Times New Roman"/>
                <w:b/>
                <w:color w:val="auto"/>
                <w:kern w:val="2"/>
                <w:sz w:val="21"/>
                <w:szCs w:val="21"/>
                <w:highlight w:val="none"/>
                <w:lang w:val="en-US" w:eastAsia="zh-CN" w:bidi="ar-SA"/>
              </w:rPr>
            </w:pPr>
            <w:r>
              <w:rPr>
                <w:rFonts w:hint="eastAsia" w:ascii="宋体" w:hAnsi="宋体" w:eastAsia="宋体" w:cs="Times New Roman"/>
                <w:b/>
                <w:color w:val="auto"/>
                <w:kern w:val="2"/>
                <w:sz w:val="21"/>
                <w:szCs w:val="21"/>
                <w:highlight w:val="none"/>
                <w:lang w:val="en-US" w:eastAsia="zh-CN" w:bidi="ar-SA"/>
              </w:rPr>
              <w:t>项目概况</w:t>
            </w:r>
          </w:p>
          <w:p w14:paraId="2F0473D4">
            <w:pPr>
              <w:pageBreakBefore w:val="0"/>
              <w:widowControl w:val="0"/>
              <w:kinsoku/>
              <w:wordWrap/>
              <w:overflowPunct/>
              <w:topLinePunct w:val="0"/>
              <w:autoSpaceDE/>
              <w:autoSpaceDN/>
              <w:bidi w:val="0"/>
              <w:snapToGrid w:val="0"/>
              <w:spacing w:before="120" w:beforeLines="50" w:after="120" w:afterLines="50" w:line="360" w:lineRule="auto"/>
              <w:ind w:left="0" w:leftChars="0" w:right="0" w:rightChars="0" w:firstLine="420" w:firstLineChars="200"/>
              <w:jc w:val="both"/>
              <w:rPr>
                <w:rFonts w:hint="eastAsia" w:ascii="宋体" w:hAnsi="宋体" w:eastAsia="宋体" w:cs="Times New Roman"/>
                <w:b/>
                <w:color w:val="auto"/>
                <w:kern w:val="2"/>
                <w:sz w:val="21"/>
                <w:szCs w:val="21"/>
                <w:highlight w:val="none"/>
                <w:vertAlign w:val="baseline"/>
                <w:lang w:val="en-US" w:eastAsia="zh-CN" w:bidi="ar-SA"/>
              </w:rPr>
            </w:pPr>
            <w:r>
              <w:rPr>
                <w:rFonts w:hint="eastAsia" w:ascii="宋体" w:hAnsi="宋体" w:cs="Times New Roman"/>
                <w:bCs/>
                <w:color w:val="auto"/>
                <w:kern w:val="2"/>
                <w:sz w:val="21"/>
                <w:szCs w:val="21"/>
                <w:highlight w:val="none"/>
                <w:u w:val="none"/>
                <w:lang w:eastAsia="zh-CN" w:bidi="ar-SA"/>
              </w:rPr>
              <w:t>宁波市北仑区林场2025年林业碳汇先行基地试点建设项目</w:t>
            </w:r>
            <w:r>
              <w:rPr>
                <w:rFonts w:hint="eastAsia" w:ascii="宋体" w:hAnsi="宋体" w:eastAsia="宋体" w:cs="Times New Roman"/>
                <w:bCs/>
                <w:color w:val="auto"/>
                <w:kern w:val="2"/>
                <w:sz w:val="21"/>
                <w:szCs w:val="21"/>
                <w:highlight w:val="none"/>
                <w:u w:val="none"/>
                <w:lang w:val="en-US" w:eastAsia="zh-CN" w:bidi="ar-SA"/>
              </w:rPr>
              <w:t>招标项目</w:t>
            </w:r>
            <w:r>
              <w:rPr>
                <w:rFonts w:hint="eastAsia" w:ascii="宋体" w:hAnsi="宋体" w:eastAsia="宋体" w:cs="Times New Roman"/>
                <w:color w:val="auto"/>
                <w:kern w:val="2"/>
                <w:sz w:val="21"/>
                <w:szCs w:val="21"/>
                <w:highlight w:val="none"/>
                <w:u w:val="none"/>
                <w:lang w:val="en-US" w:eastAsia="zh-CN" w:bidi="ar-SA"/>
              </w:rPr>
              <w:t>的潜在投标人应在浙江政府采购云平台（http://www.zcygov.cn/）获取（下载）招标文件，并于</w:t>
            </w:r>
            <w:r>
              <w:rPr>
                <w:rFonts w:hint="eastAsia" w:ascii="宋体" w:hAnsi="宋体" w:cs="Times New Roman"/>
                <w:color w:val="auto"/>
                <w:kern w:val="2"/>
                <w:sz w:val="21"/>
                <w:szCs w:val="21"/>
                <w:highlight w:val="none"/>
                <w:u w:val="none"/>
                <w:lang w:val="en-US" w:eastAsia="zh-CN" w:bidi="ar-SA"/>
              </w:rPr>
              <w:t>2025年 5 月  7日13</w:t>
            </w:r>
            <w:r>
              <w:rPr>
                <w:rFonts w:hint="eastAsia" w:ascii="宋体" w:hAnsi="宋体" w:eastAsia="宋体" w:cs="Times New Roman"/>
                <w:color w:val="auto"/>
                <w:kern w:val="2"/>
                <w:sz w:val="21"/>
                <w:szCs w:val="21"/>
                <w:highlight w:val="none"/>
                <w:u w:val="none"/>
                <w:lang w:val="en-US" w:eastAsia="zh-CN" w:bidi="ar-SA"/>
              </w:rPr>
              <w:t>:</w:t>
            </w:r>
            <w:r>
              <w:rPr>
                <w:rFonts w:hint="eastAsia" w:ascii="宋体" w:hAnsi="宋体" w:cs="Times New Roman"/>
                <w:color w:val="auto"/>
                <w:kern w:val="2"/>
                <w:sz w:val="21"/>
                <w:szCs w:val="21"/>
                <w:highlight w:val="none"/>
                <w:u w:val="none"/>
                <w:lang w:val="en-US" w:eastAsia="zh-CN" w:bidi="ar-SA"/>
              </w:rPr>
              <w:t>30</w:t>
            </w:r>
            <w:r>
              <w:rPr>
                <w:rFonts w:hint="eastAsia" w:ascii="宋体" w:hAnsi="宋体" w:eastAsia="宋体" w:cs="Times New Roman"/>
                <w:color w:val="auto"/>
                <w:kern w:val="2"/>
                <w:sz w:val="21"/>
                <w:szCs w:val="21"/>
                <w:highlight w:val="none"/>
                <w:u w:val="none"/>
                <w:lang w:val="en-US" w:eastAsia="zh-CN" w:bidi="ar-SA"/>
              </w:rPr>
              <w:t>（北京时间）前递交（上传）投标文件。</w:t>
            </w:r>
          </w:p>
        </w:tc>
      </w:tr>
    </w:tbl>
    <w:p w14:paraId="3CEA233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i w:val="0"/>
          <w:caps w:val="0"/>
          <w:color w:val="auto"/>
          <w:spacing w:val="0"/>
          <w:kern w:val="0"/>
          <w:sz w:val="21"/>
          <w:szCs w:val="21"/>
          <w:highlight w:val="none"/>
          <w:shd w:val="clear" w:color="auto" w:fill="FFFFFF"/>
          <w:lang w:val="en-US" w:eastAsia="zh-CN" w:bidi="ar"/>
        </w:rPr>
        <w:t>一、项目基本情况</w:t>
      </w:r>
    </w:p>
    <w:p w14:paraId="35D012E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项目编号：</w:t>
      </w:r>
      <w:r>
        <w:rPr>
          <w:rFonts w:hint="eastAsia" w:ascii="宋体" w:hAnsi="宋体" w:cs="宋体"/>
          <w:i w:val="0"/>
          <w:caps w:val="0"/>
          <w:color w:val="auto"/>
          <w:spacing w:val="0"/>
          <w:kern w:val="0"/>
          <w:sz w:val="21"/>
          <w:szCs w:val="21"/>
          <w:highlight w:val="none"/>
          <w:shd w:val="clear" w:color="auto" w:fill="FFFFFF"/>
          <w:lang w:val="en-US" w:eastAsia="zh-CN" w:bidi="ar"/>
        </w:rPr>
        <w:t>NBDT-202503004</w:t>
      </w:r>
    </w:p>
    <w:p w14:paraId="0281142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项目名称：</w:t>
      </w:r>
      <w:r>
        <w:rPr>
          <w:rFonts w:hint="eastAsia" w:ascii="宋体" w:hAnsi="宋体" w:cs="宋体"/>
          <w:i w:val="0"/>
          <w:caps w:val="0"/>
          <w:color w:val="auto"/>
          <w:spacing w:val="0"/>
          <w:kern w:val="0"/>
          <w:sz w:val="21"/>
          <w:szCs w:val="21"/>
          <w:highlight w:val="none"/>
          <w:shd w:val="clear" w:color="auto" w:fill="FFFFFF"/>
          <w:lang w:eastAsia="zh-CN" w:bidi="ar"/>
        </w:rPr>
        <w:t>宁波市北仑区林场2025年林业碳汇先行基地试点建设项目</w:t>
      </w:r>
    </w:p>
    <w:p w14:paraId="1465004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预算金额（元）：</w:t>
      </w:r>
      <w:r>
        <w:rPr>
          <w:rFonts w:hint="eastAsia" w:ascii="宋体" w:hAnsi="宋体" w:cs="宋体"/>
          <w:i w:val="0"/>
          <w:caps w:val="0"/>
          <w:color w:val="auto"/>
          <w:spacing w:val="0"/>
          <w:kern w:val="0"/>
          <w:sz w:val="21"/>
          <w:szCs w:val="21"/>
          <w:highlight w:val="none"/>
          <w:shd w:val="clear" w:color="auto" w:fill="FFFFFF"/>
          <w:lang w:val="en-US" w:eastAsia="zh-CN" w:bidi="ar"/>
        </w:rPr>
        <w:t>470000</w:t>
      </w:r>
    </w:p>
    <w:p w14:paraId="27FAB53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最高限价（元）：</w:t>
      </w:r>
      <w:r>
        <w:rPr>
          <w:rFonts w:hint="eastAsia" w:ascii="宋体" w:hAnsi="宋体" w:cs="宋体"/>
          <w:i w:val="0"/>
          <w:caps w:val="0"/>
          <w:color w:val="auto"/>
          <w:spacing w:val="0"/>
          <w:kern w:val="0"/>
          <w:sz w:val="21"/>
          <w:szCs w:val="21"/>
          <w:highlight w:val="none"/>
          <w:shd w:val="clear" w:color="auto" w:fill="FFFFFF"/>
          <w:lang w:val="en-US" w:eastAsia="zh-CN" w:bidi="ar"/>
        </w:rPr>
        <w:t>470000</w:t>
      </w:r>
    </w:p>
    <w:p w14:paraId="3B5AA27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采购需求：</w:t>
      </w:r>
    </w:p>
    <w:p w14:paraId="4393AF4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标项名称:</w:t>
      </w:r>
      <w:r>
        <w:rPr>
          <w:rFonts w:hint="eastAsia" w:ascii="宋体" w:hAnsi="宋体" w:cs="宋体"/>
          <w:i w:val="0"/>
          <w:caps w:val="0"/>
          <w:color w:val="auto"/>
          <w:spacing w:val="0"/>
          <w:kern w:val="0"/>
          <w:sz w:val="21"/>
          <w:szCs w:val="21"/>
          <w:highlight w:val="none"/>
          <w:shd w:val="clear" w:color="auto" w:fill="FFFFFF"/>
          <w:lang w:val="en-US" w:eastAsia="zh-CN" w:bidi="ar"/>
        </w:rPr>
        <w:t>宁波市北仑区林场2025年林业碳汇先行基地试点建设项目</w:t>
      </w:r>
    </w:p>
    <w:p w14:paraId="568A377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数量:1</w:t>
      </w:r>
    </w:p>
    <w:p w14:paraId="10C297B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预算金额（元）:</w:t>
      </w:r>
      <w:r>
        <w:rPr>
          <w:rFonts w:hint="eastAsia" w:ascii="宋体" w:hAnsi="宋体" w:cs="宋体"/>
          <w:i w:val="0"/>
          <w:caps w:val="0"/>
          <w:color w:val="auto"/>
          <w:spacing w:val="0"/>
          <w:kern w:val="0"/>
          <w:sz w:val="21"/>
          <w:szCs w:val="21"/>
          <w:highlight w:val="none"/>
          <w:shd w:val="clear" w:color="auto" w:fill="FFFFFF"/>
          <w:lang w:val="en-US" w:eastAsia="zh-CN" w:bidi="ar"/>
        </w:rPr>
        <w:t>470000</w:t>
      </w:r>
    </w:p>
    <w:p w14:paraId="3FB8E07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简要规格描述或项目基本概况介绍、用途：</w:t>
      </w:r>
      <w:r>
        <w:rPr>
          <w:rFonts w:hint="eastAsia" w:ascii="宋体" w:hAnsi="宋体" w:cs="宋体"/>
          <w:i w:val="0"/>
          <w:caps w:val="0"/>
          <w:color w:val="auto"/>
          <w:spacing w:val="0"/>
          <w:kern w:val="0"/>
          <w:sz w:val="21"/>
          <w:szCs w:val="21"/>
          <w:highlight w:val="none"/>
          <w:shd w:val="clear" w:color="auto" w:fill="FFFFFF"/>
          <w:lang w:val="en-US" w:eastAsia="zh-CN" w:bidi="ar"/>
        </w:rPr>
        <w:t>在2025年建设期内，完成森林碳吸收（森林碳汇量）核算、</w:t>
      </w:r>
      <w:r>
        <w:rPr>
          <w:rFonts w:hint="eastAsia" w:ascii="Times New Roman" w:hAnsi="Times New Roman"/>
          <w:kern w:val="0"/>
          <w:szCs w:val="21"/>
        </w:rPr>
        <w:t>开展低碳（零碳）景区评价</w:t>
      </w:r>
      <w:r>
        <w:rPr>
          <w:rFonts w:hint="eastAsia" w:ascii="Times New Roman" w:hAnsi="Times New Roman"/>
          <w:kern w:val="0"/>
          <w:szCs w:val="21"/>
          <w:lang w:eastAsia="zh-CN"/>
        </w:rPr>
        <w:t>、</w:t>
      </w:r>
      <w:r>
        <w:rPr>
          <w:rFonts w:hint="eastAsia" w:ascii="Times New Roman" w:hAnsi="Times New Roman"/>
          <w:kern w:val="0"/>
          <w:szCs w:val="21"/>
          <w:lang w:val="en-US" w:eastAsia="zh-CN"/>
        </w:rPr>
        <w:t>林业碳汇先行基地验收资料总结汇编等</w:t>
      </w:r>
      <w:r>
        <w:rPr>
          <w:rFonts w:hint="eastAsia" w:ascii="宋体" w:hAnsi="宋体" w:cs="宋体"/>
          <w:i w:val="0"/>
          <w:caps w:val="0"/>
          <w:color w:val="auto"/>
          <w:spacing w:val="0"/>
          <w:kern w:val="0"/>
          <w:sz w:val="21"/>
          <w:szCs w:val="21"/>
          <w:highlight w:val="none"/>
          <w:shd w:val="clear" w:color="auto" w:fill="FFFFFF"/>
          <w:lang w:val="en-US" w:eastAsia="zh-CN" w:bidi="ar"/>
        </w:rPr>
        <w:t>；</w:t>
      </w:r>
      <w:r>
        <w:rPr>
          <w:rFonts w:hint="eastAsia" w:ascii="宋体" w:hAnsi="宋体" w:eastAsia="宋体" w:cs="宋体"/>
          <w:i w:val="0"/>
          <w:caps w:val="0"/>
          <w:color w:val="auto"/>
          <w:spacing w:val="0"/>
          <w:kern w:val="0"/>
          <w:sz w:val="21"/>
          <w:szCs w:val="21"/>
          <w:highlight w:val="none"/>
          <w:shd w:val="clear" w:color="auto" w:fill="FFFFFF"/>
          <w:lang w:val="en-US" w:eastAsia="zh-CN" w:bidi="ar"/>
        </w:rPr>
        <w:t>详见招标文件第二章</w:t>
      </w:r>
    </w:p>
    <w:p w14:paraId="7CAB20C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备注：</w:t>
      </w:r>
      <w:r>
        <w:rPr>
          <w:rFonts w:hint="eastAsia" w:ascii="宋体" w:hAnsi="宋体" w:cs="宋体"/>
          <w:i w:val="0"/>
          <w:caps w:val="0"/>
          <w:color w:val="auto"/>
          <w:spacing w:val="0"/>
          <w:kern w:val="0"/>
          <w:sz w:val="21"/>
          <w:szCs w:val="21"/>
          <w:highlight w:val="none"/>
          <w:shd w:val="clear" w:color="auto" w:fill="FFFFFF"/>
          <w:lang w:val="en-US" w:eastAsia="zh-CN" w:bidi="ar"/>
        </w:rPr>
        <w:t>/。</w:t>
      </w:r>
    </w:p>
    <w:p w14:paraId="38AF964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cs="宋体"/>
          <w:i w:val="0"/>
          <w:caps w:val="0"/>
          <w:color w:val="auto"/>
          <w:spacing w:val="0"/>
          <w:kern w:val="0"/>
          <w:sz w:val="21"/>
          <w:szCs w:val="21"/>
          <w:highlight w:val="none"/>
          <w:shd w:val="clear" w:color="auto" w:fill="FFFFFF"/>
          <w:lang w:val="en-US" w:eastAsia="zh-CN" w:bidi="ar"/>
        </w:rPr>
        <w:t>合同履约期限：</w:t>
      </w:r>
      <w:r>
        <w:rPr>
          <w:rStyle w:val="38"/>
          <w:rFonts w:hint="eastAsia" w:ascii="宋体" w:hAnsi="宋体" w:cs="宋体"/>
          <w:color w:val="auto"/>
          <w:sz w:val="21"/>
          <w:szCs w:val="21"/>
          <w:highlight w:val="none"/>
          <w:lang w:val="en-US" w:eastAsia="zh-CN"/>
        </w:rPr>
        <w:t>自合同生效之日至合同全部权利义务履行完毕之日止</w:t>
      </w:r>
      <w:r>
        <w:rPr>
          <w:rFonts w:hint="eastAsia" w:ascii="宋体" w:hAnsi="宋体" w:eastAsia="宋体" w:cs="宋体"/>
          <w:color w:val="auto"/>
          <w:kern w:val="0"/>
          <w:sz w:val="21"/>
          <w:szCs w:val="21"/>
          <w:highlight w:val="none"/>
          <w:lang w:val="en-US" w:eastAsia="zh-CN" w:bidi="ar"/>
        </w:rPr>
        <w:t>。</w:t>
      </w:r>
    </w:p>
    <w:p w14:paraId="77E7826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本项目（</w:t>
      </w:r>
      <w:r>
        <w:rPr>
          <w:rFonts w:hint="eastAsia" w:ascii="宋体" w:hAnsi="宋体" w:cs="宋体"/>
          <w:i w:val="0"/>
          <w:caps w:val="0"/>
          <w:color w:val="auto"/>
          <w:spacing w:val="0"/>
          <w:kern w:val="0"/>
          <w:sz w:val="21"/>
          <w:szCs w:val="21"/>
          <w:highlight w:val="none"/>
          <w:shd w:val="clear" w:color="auto" w:fill="FFFFFF"/>
          <w:lang w:val="en-US" w:eastAsia="zh-CN" w:bidi="ar"/>
        </w:rPr>
        <w:t>是</w:t>
      </w:r>
      <w:r>
        <w:rPr>
          <w:rFonts w:hint="eastAsia" w:ascii="宋体" w:hAnsi="宋体" w:eastAsia="宋体" w:cs="宋体"/>
          <w:i w:val="0"/>
          <w:caps w:val="0"/>
          <w:color w:val="auto"/>
          <w:spacing w:val="0"/>
          <w:kern w:val="0"/>
          <w:sz w:val="21"/>
          <w:szCs w:val="21"/>
          <w:highlight w:val="none"/>
          <w:shd w:val="clear" w:color="auto" w:fill="FFFFFF"/>
          <w:lang w:val="en-US" w:eastAsia="zh-CN" w:bidi="ar"/>
        </w:rPr>
        <w:t>）接受联合体投标，实行资格后审。</w:t>
      </w:r>
    </w:p>
    <w:p w14:paraId="1904731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i w:val="0"/>
          <w:caps w:val="0"/>
          <w:color w:val="auto"/>
          <w:spacing w:val="0"/>
          <w:kern w:val="0"/>
          <w:sz w:val="21"/>
          <w:szCs w:val="21"/>
          <w:highlight w:val="none"/>
          <w:shd w:val="clear" w:color="auto" w:fill="FFFFFF"/>
          <w:lang w:val="en-US" w:eastAsia="zh-CN" w:bidi="ar"/>
        </w:rPr>
        <w:t>二、申请人的资格要求：</w:t>
      </w:r>
    </w:p>
    <w:p w14:paraId="107ED2A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1.</w:t>
      </w:r>
      <w:r>
        <w:rPr>
          <w:rFonts w:hint="eastAsia" w:ascii="宋体" w:hAnsi="宋体" w:cs="宋体"/>
          <w:i w:val="0"/>
          <w:caps w:val="0"/>
          <w:color w:val="auto"/>
          <w:spacing w:val="0"/>
          <w:kern w:val="0"/>
          <w:sz w:val="21"/>
          <w:szCs w:val="21"/>
          <w:highlight w:val="none"/>
          <w:shd w:val="clear" w:color="auto" w:fill="FFFFFF"/>
          <w:lang w:val="en-US" w:eastAsia="zh-CN" w:bidi="ar"/>
        </w:rPr>
        <w:t>符合</w:t>
      </w:r>
      <w:r>
        <w:rPr>
          <w:rFonts w:hint="eastAsia" w:ascii="宋体" w:hAnsi="宋体" w:eastAsia="宋体" w:cs="宋体"/>
          <w:i w:val="0"/>
          <w:caps w:val="0"/>
          <w:color w:val="auto"/>
          <w:spacing w:val="0"/>
          <w:kern w:val="0"/>
          <w:sz w:val="21"/>
          <w:szCs w:val="21"/>
          <w:highlight w:val="none"/>
          <w:shd w:val="clear" w:color="auto" w:fill="FFFFFF"/>
          <w:lang w:val="en-US" w:eastAsia="zh-CN" w:bidi="ar"/>
        </w:rPr>
        <w:t>《中华人民共和国政府采购法》第二十二条规定；未被“信用中国”（www.creditchina.gov.cn)、中国政府采购网（www.ccgp.gov.cn）列入失信被执行人、重大税收违法案件当事人名单、政府采购严重违法失信行为记录名单。</w:t>
      </w:r>
    </w:p>
    <w:p w14:paraId="1479B60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2.落实政府采购政策需满足的资格要求：标项1</w:t>
      </w:r>
      <w:r>
        <w:rPr>
          <w:rFonts w:hint="eastAsia" w:ascii="宋体" w:hAnsi="宋体" w:cs="宋体"/>
          <w:i w:val="0"/>
          <w:caps w:val="0"/>
          <w:color w:val="auto"/>
          <w:spacing w:val="0"/>
          <w:kern w:val="0"/>
          <w:sz w:val="21"/>
          <w:szCs w:val="21"/>
          <w:highlight w:val="none"/>
          <w:shd w:val="clear" w:color="auto" w:fill="FFFFFF"/>
          <w:lang w:val="en-US" w:eastAsia="zh-CN" w:bidi="ar"/>
        </w:rPr>
        <w:t>：</w:t>
      </w:r>
      <w:r>
        <w:rPr>
          <w:rStyle w:val="38"/>
          <w:rFonts w:hint="eastAsia" w:ascii="宋体" w:hAnsi="宋体" w:eastAsia="宋体" w:cs="宋体"/>
          <w:color w:val="auto"/>
          <w:sz w:val="21"/>
          <w:szCs w:val="21"/>
          <w:highlight w:val="none"/>
          <w:lang w:val="en-US" w:eastAsia="zh-CN"/>
        </w:rPr>
        <w:t>/</w:t>
      </w:r>
      <w:r>
        <w:rPr>
          <w:rStyle w:val="38"/>
          <w:rFonts w:hint="eastAsia" w:ascii="宋体" w:hAnsi="宋体" w:eastAsia="宋体" w:cs="宋体"/>
          <w:color w:val="auto"/>
          <w:sz w:val="21"/>
          <w:szCs w:val="21"/>
          <w:highlight w:val="none"/>
        </w:rPr>
        <w:t>。</w:t>
      </w:r>
    </w:p>
    <w:p w14:paraId="6BA43AF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3.本项目的特定资格要求：</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p>
    <w:p w14:paraId="0CD536D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i w:val="0"/>
          <w:caps w:val="0"/>
          <w:color w:val="auto"/>
          <w:spacing w:val="0"/>
          <w:kern w:val="0"/>
          <w:sz w:val="21"/>
          <w:szCs w:val="21"/>
          <w:highlight w:val="none"/>
          <w:shd w:val="clear" w:color="auto" w:fill="FFFFFF"/>
          <w:lang w:val="en-US" w:eastAsia="zh-CN" w:bidi="ar"/>
        </w:rPr>
        <w:t>三、获取招标文件</w:t>
      </w:r>
    </w:p>
    <w:p w14:paraId="010601E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时间：</w:t>
      </w:r>
      <w:r>
        <w:rPr>
          <w:rFonts w:hint="eastAsia" w:ascii="宋体" w:hAnsi="宋体" w:cs="宋体"/>
          <w:i w:val="0"/>
          <w:caps w:val="0"/>
          <w:color w:val="auto"/>
          <w:spacing w:val="0"/>
          <w:kern w:val="0"/>
          <w:sz w:val="21"/>
          <w:szCs w:val="21"/>
          <w:highlight w:val="none"/>
          <w:u w:val="none"/>
          <w:shd w:val="clear" w:color="auto" w:fill="FFFFFF"/>
          <w:lang w:val="en-US" w:eastAsia="zh-CN" w:bidi="ar"/>
        </w:rPr>
        <w:t>/</w:t>
      </w: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至</w:t>
      </w:r>
      <w:r>
        <w:rPr>
          <w:rFonts w:hint="eastAsia" w:ascii="宋体" w:hAnsi="宋体" w:cs="宋体"/>
          <w:i w:val="0"/>
          <w:caps w:val="0"/>
          <w:color w:val="auto"/>
          <w:spacing w:val="0"/>
          <w:kern w:val="0"/>
          <w:sz w:val="21"/>
          <w:szCs w:val="21"/>
          <w:highlight w:val="none"/>
          <w:u w:val="none"/>
          <w:shd w:val="clear" w:color="auto" w:fill="FFFFFF"/>
          <w:lang w:val="en-US" w:eastAsia="zh-CN" w:bidi="ar"/>
        </w:rPr>
        <w:t>2025年 5 月 7 日</w:t>
      </w: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，每天上午00:00至12:00，下午12:00至23:59（北京时间，线上获取法定节假日均可，线下获取文件法定节假日除外）</w:t>
      </w:r>
    </w:p>
    <w:p w14:paraId="27EC0A7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地点（网址）：浙江政府采购云平台（http://www.zcygov.cn/）</w:t>
      </w:r>
    </w:p>
    <w:p w14:paraId="3033C05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方式：（1）供应商登录政府采购云平台的注册账号后，进入政采云系统“项目采购”模块“获取采购文件”菜单，在网上获取</w:t>
      </w:r>
      <w:r>
        <w:rPr>
          <w:rFonts w:hint="eastAsia" w:ascii="宋体" w:hAnsi="宋体" w:cs="宋体"/>
          <w:i w:val="0"/>
          <w:caps w:val="0"/>
          <w:color w:val="auto"/>
          <w:spacing w:val="0"/>
          <w:kern w:val="0"/>
          <w:sz w:val="21"/>
          <w:szCs w:val="21"/>
          <w:highlight w:val="none"/>
          <w:shd w:val="clear" w:color="auto" w:fill="FFFFFF"/>
          <w:lang w:val="en-US" w:eastAsia="zh-CN" w:bidi="ar"/>
        </w:rPr>
        <w:t>采购</w:t>
      </w:r>
      <w:r>
        <w:rPr>
          <w:rFonts w:hint="eastAsia" w:ascii="宋体" w:hAnsi="宋体" w:eastAsia="宋体" w:cs="宋体"/>
          <w:i w:val="0"/>
          <w:caps w:val="0"/>
          <w:color w:val="auto"/>
          <w:spacing w:val="0"/>
          <w:kern w:val="0"/>
          <w:sz w:val="21"/>
          <w:szCs w:val="21"/>
          <w:highlight w:val="none"/>
          <w:shd w:val="clear" w:color="auto" w:fill="FFFFFF"/>
          <w:lang w:val="en-US" w:eastAsia="zh-CN" w:bidi="ar"/>
        </w:rPr>
        <w:t>文件。（2）获取</w:t>
      </w:r>
      <w:r>
        <w:rPr>
          <w:rFonts w:hint="eastAsia" w:ascii="宋体" w:hAnsi="宋体" w:cs="宋体"/>
          <w:i w:val="0"/>
          <w:caps w:val="0"/>
          <w:color w:val="auto"/>
          <w:spacing w:val="0"/>
          <w:kern w:val="0"/>
          <w:sz w:val="21"/>
          <w:szCs w:val="21"/>
          <w:highlight w:val="none"/>
          <w:shd w:val="clear" w:color="auto" w:fill="FFFFFF"/>
          <w:lang w:val="en-US" w:eastAsia="zh-CN" w:bidi="ar"/>
        </w:rPr>
        <w:t>采购</w:t>
      </w:r>
      <w:r>
        <w:rPr>
          <w:rFonts w:hint="eastAsia" w:ascii="宋体" w:hAnsi="宋体" w:eastAsia="宋体" w:cs="宋体"/>
          <w:i w:val="0"/>
          <w:caps w:val="0"/>
          <w:color w:val="auto"/>
          <w:spacing w:val="0"/>
          <w:kern w:val="0"/>
          <w:sz w:val="21"/>
          <w:szCs w:val="21"/>
          <w:highlight w:val="none"/>
          <w:shd w:val="clear" w:color="auto" w:fill="FFFFFF"/>
          <w:lang w:val="en-US" w:eastAsia="zh-CN" w:bidi="ar"/>
        </w:rPr>
        <w:t>文件前，供应商应按照《浙江省政府采购供应商注册及诚信管理暂行办法》的规定在“浙江政府采购网”上进行供应商注册申请，并登记加入到“浙江省政府采购供应商库”。咨询电话：</w:t>
      </w:r>
      <w:r>
        <w:rPr>
          <w:rFonts w:hint="eastAsia" w:ascii="宋体" w:hAnsi="宋体" w:cs="宋体"/>
          <w:color w:val="auto"/>
          <w:szCs w:val="21"/>
          <w:highlight w:val="none"/>
          <w:lang w:eastAsia="zh-CN"/>
        </w:rPr>
        <w:t>95763</w:t>
      </w:r>
      <w:r>
        <w:rPr>
          <w:rFonts w:hint="eastAsia" w:ascii="宋体" w:hAnsi="宋体" w:eastAsia="宋体" w:cs="宋体"/>
          <w:i w:val="0"/>
          <w:caps w:val="0"/>
          <w:color w:val="auto"/>
          <w:spacing w:val="0"/>
          <w:kern w:val="0"/>
          <w:sz w:val="21"/>
          <w:szCs w:val="21"/>
          <w:highlight w:val="none"/>
          <w:shd w:val="clear" w:color="auto" w:fill="FFFFFF"/>
          <w:lang w:val="en-US" w:eastAsia="zh-CN" w:bidi="ar"/>
        </w:rPr>
        <w:t>，如未注册的供应商，请注意注册所需时间。（3）本招标公告附件中的</w:t>
      </w:r>
      <w:r>
        <w:rPr>
          <w:rFonts w:hint="eastAsia" w:ascii="宋体" w:hAnsi="宋体" w:cs="宋体"/>
          <w:i w:val="0"/>
          <w:caps w:val="0"/>
          <w:color w:val="auto"/>
          <w:spacing w:val="0"/>
          <w:kern w:val="0"/>
          <w:sz w:val="21"/>
          <w:szCs w:val="21"/>
          <w:highlight w:val="none"/>
          <w:shd w:val="clear" w:color="auto" w:fill="FFFFFF"/>
          <w:lang w:val="en-US" w:eastAsia="zh-CN" w:bidi="ar"/>
        </w:rPr>
        <w:t>采购文件</w:t>
      </w:r>
      <w:r>
        <w:rPr>
          <w:rFonts w:hint="eastAsia" w:ascii="宋体" w:hAnsi="宋体" w:eastAsia="宋体" w:cs="宋体"/>
          <w:i w:val="0"/>
          <w:caps w:val="0"/>
          <w:color w:val="auto"/>
          <w:spacing w:val="0"/>
          <w:kern w:val="0"/>
          <w:sz w:val="21"/>
          <w:szCs w:val="21"/>
          <w:highlight w:val="none"/>
          <w:shd w:val="clear" w:color="auto" w:fill="FFFFFF"/>
          <w:lang w:val="en-US" w:eastAsia="zh-CN" w:bidi="ar"/>
        </w:rPr>
        <w:t>仅供阅览使用，供应商应在规定的</w:t>
      </w:r>
      <w:r>
        <w:rPr>
          <w:rFonts w:hint="eastAsia" w:ascii="宋体" w:hAnsi="宋体" w:cs="宋体"/>
          <w:i w:val="0"/>
          <w:caps w:val="0"/>
          <w:color w:val="auto"/>
          <w:spacing w:val="0"/>
          <w:kern w:val="0"/>
          <w:sz w:val="21"/>
          <w:szCs w:val="21"/>
          <w:highlight w:val="none"/>
          <w:shd w:val="clear" w:color="auto" w:fill="FFFFFF"/>
          <w:lang w:val="en-US" w:eastAsia="zh-CN" w:bidi="ar"/>
        </w:rPr>
        <w:t>采购文件</w:t>
      </w:r>
      <w:r>
        <w:rPr>
          <w:rFonts w:hint="eastAsia" w:ascii="宋体" w:hAnsi="宋体" w:eastAsia="宋体" w:cs="宋体"/>
          <w:i w:val="0"/>
          <w:caps w:val="0"/>
          <w:color w:val="auto"/>
          <w:spacing w:val="0"/>
          <w:kern w:val="0"/>
          <w:sz w:val="21"/>
          <w:szCs w:val="21"/>
          <w:highlight w:val="none"/>
          <w:shd w:val="clear" w:color="auto" w:fill="FFFFFF"/>
          <w:lang w:val="en-US" w:eastAsia="zh-CN" w:bidi="ar"/>
        </w:rPr>
        <w:t>提供期限内在政采云平台登录上述供应商注册的账号后获取</w:t>
      </w:r>
      <w:r>
        <w:rPr>
          <w:rFonts w:hint="eastAsia" w:ascii="宋体" w:hAnsi="宋体" w:cs="宋体"/>
          <w:i w:val="0"/>
          <w:caps w:val="0"/>
          <w:color w:val="auto"/>
          <w:spacing w:val="0"/>
          <w:kern w:val="0"/>
          <w:sz w:val="21"/>
          <w:szCs w:val="21"/>
          <w:highlight w:val="none"/>
          <w:shd w:val="clear" w:color="auto" w:fill="FFFFFF"/>
          <w:lang w:val="en-US" w:eastAsia="zh-CN" w:bidi="ar"/>
        </w:rPr>
        <w:t>采购文件</w:t>
      </w:r>
      <w:r>
        <w:rPr>
          <w:rFonts w:hint="eastAsia" w:ascii="宋体" w:hAnsi="宋体" w:eastAsia="宋体" w:cs="宋体"/>
          <w:i w:val="0"/>
          <w:caps w:val="0"/>
          <w:color w:val="auto"/>
          <w:spacing w:val="0"/>
          <w:kern w:val="0"/>
          <w:sz w:val="21"/>
          <w:szCs w:val="21"/>
          <w:highlight w:val="none"/>
          <w:shd w:val="clear" w:color="auto" w:fill="FFFFFF"/>
          <w:lang w:val="en-US" w:eastAsia="zh-CN" w:bidi="ar"/>
        </w:rPr>
        <w:t>，未在规定的</w:t>
      </w:r>
      <w:r>
        <w:rPr>
          <w:rFonts w:hint="eastAsia" w:ascii="宋体" w:hAnsi="宋体" w:cs="宋体"/>
          <w:i w:val="0"/>
          <w:caps w:val="0"/>
          <w:color w:val="auto"/>
          <w:spacing w:val="0"/>
          <w:kern w:val="0"/>
          <w:sz w:val="21"/>
          <w:szCs w:val="21"/>
          <w:highlight w:val="none"/>
          <w:shd w:val="clear" w:color="auto" w:fill="FFFFFF"/>
          <w:lang w:val="en-US" w:eastAsia="zh-CN" w:bidi="ar"/>
        </w:rPr>
        <w:t>采购文件</w:t>
      </w:r>
      <w:r>
        <w:rPr>
          <w:rFonts w:hint="eastAsia" w:ascii="宋体" w:hAnsi="宋体" w:eastAsia="宋体" w:cs="宋体"/>
          <w:i w:val="0"/>
          <w:caps w:val="0"/>
          <w:color w:val="auto"/>
          <w:spacing w:val="0"/>
          <w:kern w:val="0"/>
          <w:sz w:val="21"/>
          <w:szCs w:val="21"/>
          <w:highlight w:val="none"/>
          <w:shd w:val="clear" w:color="auto" w:fill="FFFFFF"/>
          <w:lang w:val="en-US" w:eastAsia="zh-CN" w:bidi="ar"/>
        </w:rPr>
        <w:t>提供期限内或未按上述方式获取</w:t>
      </w:r>
      <w:r>
        <w:rPr>
          <w:rFonts w:hint="eastAsia" w:ascii="宋体" w:hAnsi="宋体" w:cs="宋体"/>
          <w:i w:val="0"/>
          <w:caps w:val="0"/>
          <w:color w:val="auto"/>
          <w:spacing w:val="0"/>
          <w:kern w:val="0"/>
          <w:sz w:val="21"/>
          <w:szCs w:val="21"/>
          <w:highlight w:val="none"/>
          <w:shd w:val="clear" w:color="auto" w:fill="FFFFFF"/>
          <w:lang w:val="en-US" w:eastAsia="zh-CN" w:bidi="ar"/>
        </w:rPr>
        <w:t>采购文件</w:t>
      </w:r>
      <w:r>
        <w:rPr>
          <w:rFonts w:hint="eastAsia" w:ascii="宋体" w:hAnsi="宋体" w:eastAsia="宋体" w:cs="宋体"/>
          <w:i w:val="0"/>
          <w:caps w:val="0"/>
          <w:color w:val="auto"/>
          <w:spacing w:val="0"/>
          <w:kern w:val="0"/>
          <w:sz w:val="21"/>
          <w:szCs w:val="21"/>
          <w:highlight w:val="none"/>
          <w:shd w:val="clear" w:color="auto" w:fill="FFFFFF"/>
          <w:lang w:val="en-US" w:eastAsia="zh-CN" w:bidi="ar"/>
        </w:rPr>
        <w:t>的，其投标均视为无效，并不得对</w:t>
      </w:r>
      <w:r>
        <w:rPr>
          <w:rFonts w:hint="eastAsia" w:ascii="宋体" w:hAnsi="宋体" w:cs="宋体"/>
          <w:i w:val="0"/>
          <w:caps w:val="0"/>
          <w:color w:val="auto"/>
          <w:spacing w:val="0"/>
          <w:kern w:val="0"/>
          <w:sz w:val="21"/>
          <w:szCs w:val="21"/>
          <w:highlight w:val="none"/>
          <w:shd w:val="clear" w:color="auto" w:fill="FFFFFF"/>
          <w:lang w:val="en-US" w:eastAsia="zh-CN" w:bidi="ar"/>
        </w:rPr>
        <w:t>采购文件</w:t>
      </w:r>
      <w:r>
        <w:rPr>
          <w:rFonts w:hint="eastAsia" w:ascii="宋体" w:hAnsi="宋体" w:eastAsia="宋体" w:cs="宋体"/>
          <w:i w:val="0"/>
          <w:caps w:val="0"/>
          <w:color w:val="auto"/>
          <w:spacing w:val="0"/>
          <w:kern w:val="0"/>
          <w:sz w:val="21"/>
          <w:szCs w:val="21"/>
          <w:highlight w:val="none"/>
          <w:shd w:val="clear" w:color="auto" w:fill="FFFFFF"/>
          <w:lang w:val="en-US" w:eastAsia="zh-CN" w:bidi="ar"/>
        </w:rPr>
        <w:t>提起质疑投诉。（4）本项目（是）接受联合体投标（联合体成员总数量最多2名，投标文件中须提供联合体协议，并明确联合体牵头人，联合体各方在同一招标项目中以自己名义单独投标或者参加其他联合体投标的，相关投标均无效；若投标人是联合体参加投标的，需在政采云系统关联其联合体成员），实行资格后审。</w:t>
      </w:r>
    </w:p>
    <w:p w14:paraId="230D619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售价（元）：0</w:t>
      </w:r>
    </w:p>
    <w:p w14:paraId="0B88151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i w:val="0"/>
          <w:caps w:val="0"/>
          <w:color w:val="auto"/>
          <w:spacing w:val="0"/>
          <w:kern w:val="0"/>
          <w:sz w:val="21"/>
          <w:szCs w:val="21"/>
          <w:highlight w:val="none"/>
          <w:shd w:val="clear" w:color="auto" w:fill="FFFFFF"/>
          <w:lang w:val="en-US" w:eastAsia="zh-CN" w:bidi="ar"/>
        </w:rPr>
        <w:t>四、提交投标文件截止时间、开标时间和地点</w:t>
      </w:r>
    </w:p>
    <w:p w14:paraId="6F1233F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提交投标文件截止时间：</w:t>
      </w:r>
      <w:r>
        <w:rPr>
          <w:rFonts w:hint="eastAsia" w:ascii="宋体" w:hAnsi="宋体" w:cs="宋体"/>
          <w:i w:val="0"/>
          <w:caps w:val="0"/>
          <w:color w:val="auto"/>
          <w:spacing w:val="0"/>
          <w:kern w:val="0"/>
          <w:sz w:val="21"/>
          <w:szCs w:val="21"/>
          <w:highlight w:val="none"/>
          <w:u w:val="none"/>
          <w:shd w:val="clear" w:color="auto" w:fill="FFFFFF"/>
          <w:lang w:val="en-US" w:eastAsia="zh-CN" w:bidi="ar"/>
        </w:rPr>
        <w:t>2025年  5 月   7 日13</w:t>
      </w: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w:t>
      </w:r>
      <w:r>
        <w:rPr>
          <w:rFonts w:hint="eastAsia" w:ascii="宋体" w:hAnsi="宋体" w:cs="宋体"/>
          <w:i w:val="0"/>
          <w:caps w:val="0"/>
          <w:color w:val="auto"/>
          <w:spacing w:val="0"/>
          <w:kern w:val="0"/>
          <w:sz w:val="21"/>
          <w:szCs w:val="21"/>
          <w:highlight w:val="none"/>
          <w:u w:val="none"/>
          <w:shd w:val="clear" w:color="auto" w:fill="FFFFFF"/>
          <w:lang w:val="en-US" w:eastAsia="zh-CN" w:bidi="ar"/>
        </w:rPr>
        <w:t>30</w:t>
      </w: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（北京时间）</w:t>
      </w:r>
    </w:p>
    <w:p w14:paraId="2438233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iCs w:val="0"/>
          <w:caps w:val="0"/>
          <w:color w:val="auto"/>
          <w:spacing w:val="0"/>
          <w:kern w:val="0"/>
          <w:sz w:val="21"/>
          <w:szCs w:val="21"/>
          <w:highlight w:val="none"/>
          <w:u w:val="none"/>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投标地点（网址）：</w:t>
      </w:r>
      <w:r>
        <w:rPr>
          <w:rFonts w:hint="eastAsia" w:ascii="宋体" w:hAnsi="宋体" w:eastAsia="宋体" w:cs="宋体"/>
          <w:i w:val="0"/>
          <w:iCs w:val="0"/>
          <w:caps w:val="0"/>
          <w:color w:val="auto"/>
          <w:spacing w:val="0"/>
          <w:kern w:val="0"/>
          <w:sz w:val="21"/>
          <w:szCs w:val="21"/>
          <w:highlight w:val="none"/>
          <w:u w:val="none"/>
          <w:lang w:val="en-US" w:eastAsia="zh-CN" w:bidi="ar"/>
        </w:rPr>
        <w:t>北仑区新碶长江路1166号北仑行政大楼B座三楼招投标中心开标室</w:t>
      </w:r>
      <w:r>
        <w:rPr>
          <w:rFonts w:hint="eastAsia" w:ascii="宋体" w:hAnsi="宋体" w:cs="宋体"/>
          <w:i w:val="0"/>
          <w:iCs w:val="0"/>
          <w:caps w:val="0"/>
          <w:color w:val="auto"/>
          <w:spacing w:val="0"/>
          <w:kern w:val="0"/>
          <w:sz w:val="21"/>
          <w:szCs w:val="21"/>
          <w:highlight w:val="none"/>
          <w:u w:val="none"/>
          <w:lang w:val="en-US" w:eastAsia="zh-CN" w:bidi="ar"/>
        </w:rPr>
        <w:t>（</w:t>
      </w:r>
      <w:r>
        <w:rPr>
          <w:rFonts w:hint="eastAsia" w:ascii="宋体" w:hAnsi="宋体" w:eastAsia="宋体" w:cs="宋体"/>
          <w:i w:val="0"/>
          <w:iCs w:val="0"/>
          <w:caps w:val="0"/>
          <w:color w:val="auto"/>
          <w:spacing w:val="0"/>
          <w:kern w:val="0"/>
          <w:sz w:val="21"/>
          <w:szCs w:val="21"/>
          <w:highlight w:val="none"/>
          <w:lang w:val="en-US" w:eastAsia="zh-CN" w:bidi="ar"/>
        </w:rPr>
        <w:t>政采云平台（www.zcygov.cn）在线提交</w:t>
      </w:r>
      <w:r>
        <w:rPr>
          <w:rFonts w:hint="eastAsia" w:ascii="宋体" w:hAnsi="宋体" w:cs="宋体"/>
          <w:i w:val="0"/>
          <w:iCs w:val="0"/>
          <w:caps w:val="0"/>
          <w:color w:val="auto"/>
          <w:spacing w:val="0"/>
          <w:kern w:val="0"/>
          <w:sz w:val="21"/>
          <w:szCs w:val="21"/>
          <w:highlight w:val="none"/>
          <w:u w:val="none"/>
          <w:lang w:val="en-US" w:eastAsia="zh-CN" w:bidi="ar"/>
        </w:rPr>
        <w:t>）</w:t>
      </w:r>
    </w:p>
    <w:p w14:paraId="562A3F0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开标时间：</w:t>
      </w:r>
      <w:r>
        <w:rPr>
          <w:rFonts w:hint="eastAsia" w:ascii="宋体" w:hAnsi="宋体" w:cs="宋体"/>
          <w:i w:val="0"/>
          <w:caps w:val="0"/>
          <w:color w:val="auto"/>
          <w:spacing w:val="0"/>
          <w:kern w:val="0"/>
          <w:sz w:val="21"/>
          <w:szCs w:val="21"/>
          <w:highlight w:val="none"/>
          <w:u w:val="none"/>
          <w:shd w:val="clear" w:color="auto" w:fill="FFFFFF"/>
          <w:lang w:val="en-US" w:eastAsia="zh-CN" w:bidi="ar"/>
        </w:rPr>
        <w:t>2025年 5  月  7  日13:30</w:t>
      </w: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（北京时间）</w:t>
      </w:r>
    </w:p>
    <w:p w14:paraId="23F920B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FFFFFF"/>
          <w:lang w:val="en-US" w:eastAsia="zh-CN" w:bidi="ar"/>
        </w:rPr>
        <w:t>开标地点（网址）：</w:t>
      </w:r>
      <w:r>
        <w:rPr>
          <w:rFonts w:hint="eastAsia" w:ascii="宋体" w:hAnsi="宋体" w:eastAsia="宋体" w:cs="宋体"/>
          <w:i w:val="0"/>
          <w:iCs w:val="0"/>
          <w:caps w:val="0"/>
          <w:color w:val="auto"/>
          <w:spacing w:val="0"/>
          <w:kern w:val="0"/>
          <w:sz w:val="21"/>
          <w:szCs w:val="21"/>
          <w:highlight w:val="none"/>
          <w:u w:val="none"/>
          <w:lang w:val="en-US" w:eastAsia="zh-CN" w:bidi="ar"/>
        </w:rPr>
        <w:t>北仑区新碶长江路1166号北仑行政大楼B座三楼招投标中心开标室</w:t>
      </w:r>
      <w:r>
        <w:rPr>
          <w:rFonts w:hint="eastAsia" w:ascii="宋体" w:hAnsi="宋体" w:eastAsia="宋体" w:cs="宋体"/>
          <w:i w:val="0"/>
          <w:iCs w:val="0"/>
          <w:caps w:val="0"/>
          <w:color w:val="auto"/>
          <w:spacing w:val="0"/>
          <w:kern w:val="0"/>
          <w:sz w:val="21"/>
          <w:szCs w:val="21"/>
          <w:highlight w:val="none"/>
          <w:lang w:val="en-US" w:eastAsia="zh-CN" w:bidi="ar"/>
        </w:rPr>
        <w:t>（线上开启：政采云平台（www.zcygov.cn））</w:t>
      </w:r>
    </w:p>
    <w:p w14:paraId="08BE1B6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i w:val="0"/>
          <w:caps w:val="0"/>
          <w:color w:val="auto"/>
          <w:spacing w:val="0"/>
          <w:kern w:val="0"/>
          <w:sz w:val="21"/>
          <w:szCs w:val="21"/>
          <w:highlight w:val="none"/>
          <w:shd w:val="clear" w:color="auto" w:fill="FFFFFF"/>
          <w:lang w:val="en-US" w:eastAsia="zh-CN" w:bidi="ar"/>
        </w:rPr>
        <w:t>五、公告期限</w:t>
      </w:r>
    </w:p>
    <w:p w14:paraId="72802E1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自本公告发布之日起5个工作日。</w:t>
      </w:r>
    </w:p>
    <w:p w14:paraId="1310621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i w:val="0"/>
          <w:caps w:val="0"/>
          <w:color w:val="auto"/>
          <w:spacing w:val="0"/>
          <w:kern w:val="0"/>
          <w:sz w:val="21"/>
          <w:szCs w:val="21"/>
          <w:highlight w:val="none"/>
          <w:shd w:val="clear" w:color="auto" w:fill="FFFFFF"/>
          <w:lang w:val="en-US" w:eastAsia="zh-CN" w:bidi="ar"/>
        </w:rPr>
        <w:t>六、其他补充事宜</w:t>
      </w:r>
    </w:p>
    <w:p w14:paraId="45BF04AB">
      <w:pPr>
        <w:adjustRightInd w:val="0"/>
        <w:spacing w:line="360" w:lineRule="auto"/>
        <w:ind w:firstLine="420" w:firstLineChars="200"/>
        <w:jc w:val="left"/>
        <w:rPr>
          <w:rFonts w:ascii="宋体" w:hAnsi="宋体" w:cs="宋体"/>
          <w:color w:val="auto"/>
          <w:kern w:val="0"/>
          <w:szCs w:val="21"/>
          <w:highlight w:val="none"/>
          <w:shd w:val="clear" w:color="auto" w:fill="FFFFFF"/>
          <w:lang w:bidi="ar"/>
        </w:rPr>
      </w:pPr>
      <w:r>
        <w:rPr>
          <w:rFonts w:hint="eastAsia" w:ascii="宋体" w:hAnsi="宋体" w:cs="宋体"/>
          <w:color w:val="auto"/>
          <w:kern w:val="0"/>
          <w:szCs w:val="21"/>
          <w:highlight w:val="none"/>
          <w:shd w:val="clear" w:color="auto" w:fill="FFFFFF"/>
          <w:lang w:bidi="ar"/>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DED6BF">
      <w:pPr>
        <w:adjustRightInd w:val="0"/>
        <w:spacing w:line="360" w:lineRule="auto"/>
        <w:ind w:firstLine="420" w:firstLineChars="200"/>
        <w:jc w:val="left"/>
        <w:rPr>
          <w:rFonts w:ascii="宋体" w:hAnsi="宋体" w:cs="宋体"/>
          <w:color w:val="auto"/>
          <w:kern w:val="0"/>
          <w:szCs w:val="21"/>
          <w:highlight w:val="none"/>
          <w:shd w:val="clear" w:color="auto" w:fill="FFFFFF"/>
          <w:lang w:bidi="ar"/>
        </w:rPr>
      </w:pPr>
      <w:r>
        <w:rPr>
          <w:rFonts w:hint="eastAsia" w:ascii="宋体" w:hAnsi="宋体" w:cs="宋体"/>
          <w:color w:val="auto"/>
          <w:kern w:val="0"/>
          <w:szCs w:val="21"/>
          <w:highlight w:val="none"/>
          <w:shd w:val="clear" w:color="auto" w:fill="FFFFFF"/>
          <w:lang w:bidi="ar"/>
        </w:rPr>
        <w:t>2.其他事项：</w:t>
      </w:r>
    </w:p>
    <w:p w14:paraId="309F7966">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2.1落实的政策：</w:t>
      </w:r>
    </w:p>
    <w:p w14:paraId="2A7EE53B">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2.1.1</w:t>
      </w:r>
      <w:r>
        <w:rPr>
          <w:rStyle w:val="38"/>
          <w:rFonts w:hint="eastAsia" w:ascii="宋体" w:hAnsi="宋体" w:cs="宋体"/>
          <w:color w:val="auto"/>
          <w:szCs w:val="21"/>
          <w:highlight w:val="none"/>
        </w:rPr>
        <w:t>《关于进一步加大政府采购支持中小企业力度的通知》（财库〔2022〕19号）、《政府采购促进中小企业发展管理办法》（财库[2020]46号）、《关于促进残疾人就业政府采购政策的通知》（财库[2017]141号）、《关于政府采购支持监狱企业发展有关问题的通知》(财库[2014]68号)。</w:t>
      </w:r>
    </w:p>
    <w:p w14:paraId="2079E5C5">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2.2单位负责人为同一人或者存在直接控股、管理关系的不同投标人，不得参加同一标项的投标。为本项目提供整体设计、规范编制或者项目管理、监理、检测等服务的投标人，不得再参加本项目的投标。</w:t>
      </w:r>
    </w:p>
    <w:p w14:paraId="0EAFFEA3">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2.3供应商需按照《浙江省政府采购供应商注册及诚信管理暂行办法》的规定在“浙江政府采购网”政采云平台注册登记的，成为浙江省政府采购注册供应商。如未注册的供应商，请注意注册所需时间。</w:t>
      </w:r>
    </w:p>
    <w:p w14:paraId="16E000B3">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2.4投标与开标注意事项</w:t>
      </w:r>
    </w:p>
    <w:p w14:paraId="3C82707F">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2.4.1本项目实行网上投标，采用电子投标文件。若供应商参与投标，自行承担投标一切费用。</w:t>
      </w:r>
    </w:p>
    <w:p w14:paraId="2B10BFFA">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2.4.2标前准备：各供应商应在开标前确保成为浙江政府采购网正式注册入库供应商，并完成CA数字证书办理。因未注册入库、未办理CA数字证书等原因造成无法投标或投标失败等后果由供应商自行承担。</w:t>
      </w:r>
    </w:p>
    <w:p w14:paraId="59591EF6">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2.4.3投标文件制作：</w:t>
      </w:r>
    </w:p>
    <w:p w14:paraId="2289689F">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2.4.3.1应按照本项目招标文件和政府采购云平台的要求编制、加密并递交投标文件。供应商在使用系统进行投标的过程中遇到涉及平台使用的任何问题，可致电政府采购云平台技术支持热线咨询，联系方式：95763。</w:t>
      </w:r>
    </w:p>
    <w:p w14:paraId="53B20298">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2.4.3.2供应商通过政府采购云平台电子投标工具制作投标文件，电子投标工具请供应商自行前往浙江政府采购网下载并安装，投标文件制作具体流程详见政府采购云平台。</w:t>
      </w:r>
    </w:p>
    <w:p w14:paraId="714E39A7">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2.4.3.3以U盘存储的电子备份投标文件1份（自愿提供），按政府采购云平台要求制作的电子备份文件，以用于异常情况处理。</w:t>
      </w:r>
    </w:p>
    <w:p w14:paraId="3F236B19">
      <w:pPr>
        <w:spacing w:line="336" w:lineRule="auto"/>
        <w:ind w:firstLine="420"/>
        <w:rPr>
          <w:rFonts w:ascii="宋体" w:hAnsi="宋体" w:cs="宋体"/>
          <w:bCs/>
          <w:color w:val="auto"/>
          <w:szCs w:val="21"/>
          <w:highlight w:val="none"/>
        </w:rPr>
      </w:pPr>
      <w:r>
        <w:rPr>
          <w:rFonts w:hint="eastAsia" w:ascii="宋体" w:hAnsi="宋体" w:cs="宋体"/>
          <w:color w:val="auto"/>
          <w:szCs w:val="21"/>
          <w:highlight w:val="none"/>
        </w:rPr>
        <w:t>2.5本招标公告附件中的招标文件仅供阅览使用，供应商应在规定的招标文件获取期限内在政采云平台登录供应商注册的账号后获取招标文件，未按上述方式获取招标文件的，不得对招标文件提起质疑投诉。</w:t>
      </w:r>
    </w:p>
    <w:p w14:paraId="534AF12B">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2.6供应商应于投标截止时间前将电子投标文件上传到政府采购云平台www.zcygov.cn，未上传电子投标文件，视为供应商放弃投标。</w:t>
      </w:r>
    </w:p>
    <w:p w14:paraId="11A641C8">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2.7供应商如提供备份投标文件的，应于提交投标文件截止时间前，将以U盘存储的电子备份投标文件密封，递交至投标地点，逾期送达或未密封将予以拒收。供应商仅提供备份投标文件（包括以U盘存储的电子备份投标文件）的，投标无效。</w:t>
      </w:r>
    </w:p>
    <w:p w14:paraId="2ADC1664">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2.8采购代理机构将在招标文件规定的开标时间通过政府采购云平台组织开标、开启投标文件，所有供应商均应准时在线参加。开标时间后30分钟内供应商可以登录政府采购云平台www.zcygov.cn，用“项目采购-开标评标”功能进行解密投标文件。</w:t>
      </w:r>
    </w:p>
    <w:p w14:paraId="30C1AA52">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2.9供应商可采用邮寄（含快递）方式或现场方式递交备份投标文件。</w:t>
      </w:r>
    </w:p>
    <w:p w14:paraId="7EA8F4E1">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2.9.1采用邮寄方式递交备份投标文件，需按以下要求递交：</w:t>
      </w:r>
    </w:p>
    <w:p w14:paraId="134E7653">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拟在</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eastAsia="zh-CN"/>
        </w:rPr>
        <w:t>年</w:t>
      </w:r>
      <w:r>
        <w:rPr>
          <w:rFonts w:hint="eastAsia" w:ascii="宋体" w:hAnsi="宋体" w:cs="宋体"/>
          <w:color w:val="auto"/>
          <w:szCs w:val="21"/>
          <w:highlight w:val="none"/>
        </w:rPr>
        <w:t xml:space="preserve"> </w:t>
      </w:r>
      <w:r>
        <w:rPr>
          <w:rFonts w:hint="eastAsia" w:ascii="宋体" w:hAnsi="宋体" w:cs="宋体"/>
          <w:color w:val="auto"/>
          <w:szCs w:val="21"/>
          <w:highlight w:val="none"/>
          <w:lang w:val="en-US" w:eastAsia="zh-CN"/>
        </w:rPr>
        <w:t xml:space="preserve"> 5 </w:t>
      </w:r>
      <w:r>
        <w:rPr>
          <w:rFonts w:hint="eastAsia" w:ascii="宋体" w:hAnsi="宋体" w:cs="宋体"/>
          <w:color w:val="auto"/>
          <w:szCs w:val="21"/>
          <w:highlight w:val="none"/>
        </w:rPr>
        <w:t xml:space="preserve"> 月 </w:t>
      </w:r>
      <w:r>
        <w:rPr>
          <w:rFonts w:hint="eastAsia" w:ascii="宋体" w:hAnsi="宋体" w:cs="宋体"/>
          <w:color w:val="auto"/>
          <w:szCs w:val="21"/>
          <w:highlight w:val="none"/>
          <w:lang w:val="en-US" w:eastAsia="zh-CN"/>
        </w:rPr>
        <w:t xml:space="preserve"> 7  </w:t>
      </w:r>
      <w:r>
        <w:rPr>
          <w:rFonts w:hint="eastAsia" w:ascii="宋体" w:hAnsi="宋体" w:cs="宋体"/>
          <w:color w:val="auto"/>
          <w:szCs w:val="21"/>
          <w:highlight w:val="none"/>
        </w:rPr>
        <w:t>日1</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：00之前到件的邮寄地址为：</w:t>
      </w:r>
      <w:r>
        <w:rPr>
          <w:rFonts w:hint="eastAsia" w:ascii="宋体" w:hAnsi="宋体" w:eastAsia="宋体" w:cs="宋体"/>
          <w:i w:val="0"/>
          <w:caps w:val="0"/>
          <w:color w:val="auto"/>
          <w:spacing w:val="0"/>
          <w:kern w:val="0"/>
          <w:sz w:val="21"/>
          <w:szCs w:val="21"/>
          <w:highlight w:val="none"/>
          <w:shd w:val="clear" w:color="auto" w:fill="FFFFFF"/>
          <w:lang w:val="en-US" w:eastAsia="zh-CN" w:bidi="ar"/>
        </w:rPr>
        <w:t>北仑区凤鸣一号l号楼1303</w:t>
      </w:r>
      <w:r>
        <w:rPr>
          <w:rFonts w:hint="eastAsia" w:ascii="宋体" w:hAnsi="宋体" w:cs="宋体"/>
          <w:color w:val="auto"/>
          <w:szCs w:val="21"/>
          <w:highlight w:val="none"/>
        </w:rPr>
        <w:t>；拟在</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eastAsia="zh-CN"/>
        </w:rPr>
        <w:t>年</w:t>
      </w:r>
      <w:r>
        <w:rPr>
          <w:rFonts w:hint="eastAsia" w:ascii="宋体" w:hAnsi="宋体" w:cs="宋体"/>
          <w:color w:val="auto"/>
          <w:szCs w:val="21"/>
          <w:highlight w:val="none"/>
        </w:rPr>
        <w:t xml:space="preserve"> </w:t>
      </w:r>
      <w:r>
        <w:rPr>
          <w:rFonts w:hint="eastAsia" w:ascii="宋体" w:hAnsi="宋体" w:cs="宋体"/>
          <w:color w:val="auto"/>
          <w:szCs w:val="21"/>
          <w:highlight w:val="none"/>
          <w:lang w:val="en-US" w:eastAsia="zh-CN"/>
        </w:rPr>
        <w:t xml:space="preserve">5 </w:t>
      </w:r>
      <w:r>
        <w:rPr>
          <w:rFonts w:hint="eastAsia" w:ascii="宋体" w:hAnsi="宋体" w:cs="宋体"/>
          <w:color w:val="auto"/>
          <w:szCs w:val="21"/>
          <w:highlight w:val="none"/>
        </w:rPr>
        <w:t xml:space="preserve"> 月 </w:t>
      </w:r>
      <w:r>
        <w:rPr>
          <w:rFonts w:hint="eastAsia" w:ascii="宋体" w:hAnsi="宋体" w:cs="宋体"/>
          <w:color w:val="auto"/>
          <w:szCs w:val="21"/>
          <w:highlight w:val="none"/>
          <w:lang w:val="en-US" w:eastAsia="zh-CN"/>
        </w:rPr>
        <w:t xml:space="preserve">7  </w:t>
      </w:r>
      <w:r>
        <w:rPr>
          <w:rFonts w:hint="eastAsia" w:ascii="宋体" w:hAnsi="宋体" w:cs="宋体"/>
          <w:color w:val="auto"/>
          <w:szCs w:val="21"/>
          <w:highlight w:val="none"/>
        </w:rPr>
        <w:t>日1</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:00之后，</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5  月  7 日13</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0之前到件的邮寄地址为：</w:t>
      </w:r>
      <w:r>
        <w:rPr>
          <w:rFonts w:hint="eastAsia" w:ascii="宋体" w:hAnsi="宋体" w:cs="宋体"/>
          <w:color w:val="auto"/>
          <w:kern w:val="0"/>
          <w:szCs w:val="21"/>
          <w:highlight w:val="none"/>
          <w:lang w:bidi="ar"/>
        </w:rPr>
        <w:t>北仑区新碶长江路1166号北仑行政大楼B座三楼招投标中心开标室</w:t>
      </w:r>
      <w:r>
        <w:rPr>
          <w:rFonts w:hint="eastAsia" w:ascii="宋体" w:hAnsi="宋体" w:cs="宋体"/>
          <w:color w:val="auto"/>
          <w:szCs w:val="21"/>
          <w:highlight w:val="none"/>
        </w:rPr>
        <w:t>；</w:t>
      </w:r>
    </w:p>
    <w:p w14:paraId="59422F66">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收件人：</w:t>
      </w:r>
      <w:r>
        <w:rPr>
          <w:rFonts w:hint="eastAsia" w:ascii="宋体" w:hAnsi="宋体" w:cs="宋体"/>
          <w:color w:val="auto"/>
          <w:szCs w:val="21"/>
          <w:highlight w:val="none"/>
          <w:lang w:val="en-US" w:eastAsia="zh-CN"/>
        </w:rPr>
        <w:t>蔡锋</w:t>
      </w:r>
      <w:r>
        <w:rPr>
          <w:rFonts w:hint="eastAsia" w:ascii="宋体" w:hAnsi="宋体" w:cs="宋体"/>
          <w:color w:val="auto"/>
          <w:szCs w:val="21"/>
          <w:highlight w:val="none"/>
        </w:rPr>
        <w:t>，联系方式：0574-</w:t>
      </w:r>
      <w:r>
        <w:rPr>
          <w:rFonts w:hint="eastAsia" w:ascii="宋体" w:hAnsi="宋体" w:cs="宋体"/>
          <w:color w:val="auto"/>
          <w:szCs w:val="21"/>
          <w:highlight w:val="none"/>
          <w:lang w:val="en-US" w:eastAsia="zh-CN"/>
        </w:rPr>
        <w:t>86838862</w:t>
      </w:r>
      <w:r>
        <w:rPr>
          <w:rFonts w:hint="eastAsia" w:ascii="宋体" w:hAnsi="宋体" w:cs="宋体"/>
          <w:color w:val="auto"/>
          <w:szCs w:val="21"/>
          <w:highlight w:val="none"/>
        </w:rPr>
        <w:t>。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58B44EC9">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2.9.2采用现场方式送达备份投标文件，需按以下要求递交：</w:t>
      </w:r>
    </w:p>
    <w:p w14:paraId="067AF68C">
      <w:pPr>
        <w:spacing w:line="336"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供应商可安排相关人员（原则上不超过一名）在投标截止时间前将备份投标文件送至投标地点。投标文件递交时需同时递交供应商的法定代表人（或其委托代理人）联系方式，并保证开标期间联系方式的畅通。</w:t>
      </w:r>
    </w:p>
    <w:p w14:paraId="40763038">
      <w:pPr>
        <w:spacing w:line="336" w:lineRule="auto"/>
        <w:ind w:firstLine="420"/>
        <w:rPr>
          <w:rFonts w:ascii="宋体" w:hAnsi="宋体" w:cs="宋体"/>
          <w:color w:val="auto"/>
          <w:szCs w:val="21"/>
          <w:highlight w:val="none"/>
        </w:rPr>
      </w:pPr>
      <w:r>
        <w:rPr>
          <w:rFonts w:hint="eastAsia" w:ascii="宋体" w:hAnsi="宋体" w:cs="宋体"/>
          <w:bCs/>
          <w:color w:val="auto"/>
          <w:szCs w:val="21"/>
          <w:highlight w:val="none"/>
        </w:rPr>
        <w:t>2.10</w:t>
      </w:r>
      <w:r>
        <w:rPr>
          <w:rFonts w:hint="eastAsia" w:ascii="宋体" w:hAnsi="宋体" w:cs="宋体"/>
          <w:color w:val="auto"/>
          <w:kern w:val="0"/>
          <w:szCs w:val="21"/>
          <w:highlight w:val="none"/>
          <w:lang w:bidi="ar"/>
        </w:rPr>
        <w:t>本次政府采购活动有关信息在“浙江政府采购网（zfcg.czt.zj.gov.cn）”、“宁波市公共资源交易电子服务系统（甬易阳光）（https://jyxt.zwb.ningbo.gov.cn:4011/website/home）”网站上公布，公布信息视同送达所有潜在供应商。请各供应商根据本采购文件的要约邀请，进行要约响应并自觉遵守各项响应承诺；否则采购人有权根据《浙江省政府采购供应商注册及诚信管理暂行办法》的规定向财政部门上报供应商的诚信状况，给采购人造成损失的还应当予以赔偿。</w:t>
      </w:r>
    </w:p>
    <w:p w14:paraId="31D979D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b/>
          <w:i w:val="0"/>
          <w:caps w:val="0"/>
          <w:color w:val="auto"/>
          <w:spacing w:val="0"/>
          <w:kern w:val="0"/>
          <w:sz w:val="21"/>
          <w:szCs w:val="21"/>
          <w:highlight w:val="none"/>
          <w:shd w:val="clear" w:color="auto" w:fill="FFFFFF"/>
          <w:lang w:val="en-US" w:eastAsia="zh-CN" w:bidi="ar"/>
        </w:rPr>
        <w:t>七、对本次采购提出询问、质疑、投诉，请按以下方式联系</w:t>
      </w:r>
    </w:p>
    <w:p w14:paraId="730DB7E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1.采购人信息</w:t>
      </w:r>
    </w:p>
    <w:p w14:paraId="1253DF2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名称：</w:t>
      </w:r>
      <w:r>
        <w:rPr>
          <w:rFonts w:hint="eastAsia" w:ascii="宋体" w:hAnsi="宋体" w:cs="宋体"/>
          <w:i w:val="0"/>
          <w:caps w:val="0"/>
          <w:color w:val="auto"/>
          <w:spacing w:val="0"/>
          <w:kern w:val="0"/>
          <w:sz w:val="21"/>
          <w:szCs w:val="21"/>
          <w:highlight w:val="none"/>
          <w:shd w:val="clear" w:color="auto" w:fill="FFFFFF"/>
          <w:lang w:eastAsia="zh-CN" w:bidi="ar"/>
        </w:rPr>
        <w:t>宁波市北仑区林场</w:t>
      </w:r>
    </w:p>
    <w:p w14:paraId="3A50628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地址：宁波市北仑区柴桥瑞岩寺林场</w:t>
      </w:r>
    </w:p>
    <w:p w14:paraId="416E940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传真：</w:t>
      </w:r>
      <w:r>
        <w:rPr>
          <w:rFonts w:hint="eastAsia" w:ascii="宋体" w:hAnsi="宋体" w:cs="宋体"/>
          <w:i w:val="0"/>
          <w:caps w:val="0"/>
          <w:color w:val="auto"/>
          <w:spacing w:val="0"/>
          <w:kern w:val="0"/>
          <w:sz w:val="21"/>
          <w:szCs w:val="21"/>
          <w:highlight w:val="none"/>
          <w:shd w:val="clear" w:color="auto" w:fill="FFFFFF"/>
          <w:lang w:val="en-US" w:eastAsia="zh-CN" w:bidi="ar"/>
        </w:rPr>
        <w:t>/</w:t>
      </w:r>
    </w:p>
    <w:p w14:paraId="2889CD2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项目联系人（询问）：</w:t>
      </w:r>
      <w:r>
        <w:rPr>
          <w:rFonts w:hint="eastAsia" w:ascii="宋体" w:hAnsi="宋体" w:cs="宋体"/>
          <w:i w:val="0"/>
          <w:caps w:val="0"/>
          <w:color w:val="auto"/>
          <w:spacing w:val="0"/>
          <w:kern w:val="0"/>
          <w:sz w:val="21"/>
          <w:szCs w:val="21"/>
          <w:highlight w:val="none"/>
          <w:shd w:val="clear" w:color="auto" w:fill="FFFFFF"/>
          <w:lang w:val="en-US" w:eastAsia="zh-CN" w:bidi="ar"/>
        </w:rPr>
        <w:t>赵老师</w:t>
      </w:r>
    </w:p>
    <w:p w14:paraId="7EA49EA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项目联系方式（询问）：0574-86082255</w:t>
      </w:r>
    </w:p>
    <w:p w14:paraId="179EFC4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质疑联系人：</w:t>
      </w:r>
      <w:r>
        <w:rPr>
          <w:rFonts w:hint="eastAsia" w:ascii="宋体" w:hAnsi="宋体" w:cs="宋体"/>
          <w:i w:val="0"/>
          <w:caps w:val="0"/>
          <w:color w:val="auto"/>
          <w:spacing w:val="0"/>
          <w:kern w:val="0"/>
          <w:sz w:val="21"/>
          <w:szCs w:val="21"/>
          <w:highlight w:val="none"/>
          <w:shd w:val="clear" w:color="auto" w:fill="FFFFFF"/>
          <w:lang w:val="en-US" w:eastAsia="zh-CN" w:bidi="ar"/>
        </w:rPr>
        <w:t>赵老师</w:t>
      </w:r>
    </w:p>
    <w:p w14:paraId="3453638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质疑联系方式：13958328080</w:t>
      </w:r>
    </w:p>
    <w:p w14:paraId="528D545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16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2.采购代理机构信息</w:t>
      </w:r>
    </w:p>
    <w:p w14:paraId="2C273F6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名称：</w:t>
      </w:r>
      <w:r>
        <w:rPr>
          <w:rFonts w:hint="eastAsia" w:ascii="宋体" w:hAnsi="宋体" w:cs="宋体"/>
          <w:i w:val="0"/>
          <w:caps w:val="0"/>
          <w:color w:val="auto"/>
          <w:spacing w:val="0"/>
          <w:kern w:val="0"/>
          <w:sz w:val="21"/>
          <w:szCs w:val="21"/>
          <w:highlight w:val="none"/>
          <w:shd w:val="clear" w:color="auto" w:fill="FFFFFF"/>
          <w:lang w:val="en-US" w:eastAsia="zh-CN" w:bidi="ar"/>
        </w:rPr>
        <w:t>宁波大唐工程咨询有限公司</w:t>
      </w:r>
    </w:p>
    <w:p w14:paraId="3A90AFF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地址：北仑区凤鸣一号l号楼1303</w:t>
      </w:r>
    </w:p>
    <w:p w14:paraId="68BCC23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传真：/</w:t>
      </w:r>
    </w:p>
    <w:p w14:paraId="4993B86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项目联系人（询问）：蔡锋</w:t>
      </w:r>
    </w:p>
    <w:p w14:paraId="72C2AAA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项目联系方式（询问）：0574-86838862</w:t>
      </w:r>
    </w:p>
    <w:p w14:paraId="7FD06AB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质疑联系人：</w:t>
      </w:r>
      <w:r>
        <w:rPr>
          <w:rFonts w:hint="eastAsia" w:ascii="宋体" w:hAnsi="宋体" w:cs="宋体"/>
          <w:i w:val="0"/>
          <w:caps w:val="0"/>
          <w:color w:val="auto"/>
          <w:spacing w:val="0"/>
          <w:kern w:val="0"/>
          <w:sz w:val="21"/>
          <w:szCs w:val="21"/>
          <w:highlight w:val="none"/>
          <w:shd w:val="clear" w:color="auto" w:fill="FFFFFF"/>
          <w:lang w:val="en-US" w:eastAsia="zh-CN" w:bidi="ar"/>
        </w:rPr>
        <w:t>崔子豪</w:t>
      </w:r>
    </w:p>
    <w:p w14:paraId="362D6CA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质疑联系方式：13586863927</w:t>
      </w:r>
    </w:p>
    <w:p w14:paraId="35412A7A">
      <w:pPr>
        <w:keepNext w:val="0"/>
        <w:keepLines w:val="0"/>
        <w:pageBreakBefore w:val="0"/>
        <w:widowControl w:val="0"/>
        <w:suppressLineNumbers w:val="0"/>
        <w:kinsoku/>
        <w:wordWrap/>
        <w:overflowPunct/>
        <w:topLinePunct w:val="0"/>
        <w:autoSpaceDE/>
        <w:autoSpaceDN/>
        <w:bidi w:val="0"/>
        <w:adjustRightInd/>
        <w:snapToGrid w:val="0"/>
        <w:spacing w:before="120" w:beforeAutospacing="0" w:after="0" w:afterAutospacing="0" w:line="360" w:lineRule="auto"/>
        <w:ind w:left="0" w:righ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3.同级政府采购监督管理部门</w:t>
      </w:r>
    </w:p>
    <w:p w14:paraId="6ADEDB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名称：宁波市北仑区财政局采购办</w:t>
      </w:r>
    </w:p>
    <w:p w14:paraId="2713AC7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地址：宁波市北仑区长江路1166号6楼</w:t>
      </w:r>
    </w:p>
    <w:p w14:paraId="50C2C4C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传真：/</w:t>
      </w:r>
    </w:p>
    <w:p w14:paraId="4B8B959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联系人：</w:t>
      </w:r>
      <w:r>
        <w:rPr>
          <w:rFonts w:hint="eastAsia" w:ascii="宋体" w:hAnsi="宋体" w:cs="宋体"/>
          <w:i w:val="0"/>
          <w:iCs w:val="0"/>
          <w:caps w:val="0"/>
          <w:color w:val="auto"/>
          <w:spacing w:val="0"/>
          <w:kern w:val="0"/>
          <w:sz w:val="21"/>
          <w:szCs w:val="21"/>
          <w:highlight w:val="none"/>
          <w:lang w:val="en-US" w:eastAsia="zh-CN" w:bidi="ar"/>
        </w:rPr>
        <w:t>田老师</w:t>
      </w:r>
    </w:p>
    <w:p w14:paraId="5CAE196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iCs w:val="0"/>
          <w:caps w:val="0"/>
          <w:color w:val="auto"/>
          <w:spacing w:val="0"/>
          <w:kern w:val="0"/>
          <w:sz w:val="21"/>
          <w:szCs w:val="21"/>
          <w:highlight w:val="none"/>
          <w:lang w:val="en-US" w:eastAsia="zh-CN" w:bidi="ar"/>
        </w:rPr>
        <w:t>监督投诉电话：0574-89383756</w:t>
      </w:r>
    </w:p>
    <w:p w14:paraId="23B7CF97">
      <w:pPr>
        <w:pageBreakBefore w:val="0"/>
        <w:widowControl w:val="0"/>
        <w:kinsoku/>
        <w:wordWrap/>
        <w:overflowPunct/>
        <w:topLinePunct w:val="0"/>
        <w:autoSpaceDE/>
        <w:autoSpaceDN/>
        <w:bidi w:val="0"/>
        <w:spacing w:line="360" w:lineRule="auto"/>
        <w:ind w:right="0" w:rightChars="0"/>
        <w:rPr>
          <w:rFonts w:hint="eastAsia" w:ascii="宋体" w:hAnsi="宋体" w:eastAsia="宋体" w:cs="宋体"/>
          <w:color w:val="auto"/>
          <w:szCs w:val="21"/>
          <w:highlight w:val="none"/>
        </w:rPr>
      </w:pPr>
    </w:p>
    <w:p w14:paraId="03673C38">
      <w:pPr>
        <w:pStyle w:val="30"/>
        <w:ind w:left="0" w:leftChars="0" w:firstLine="0" w:firstLineChars="0"/>
        <w:rPr>
          <w:rFonts w:hint="eastAsia"/>
          <w:color w:val="auto"/>
          <w:highlight w:val="none"/>
        </w:rPr>
      </w:pPr>
    </w:p>
    <w:p w14:paraId="1870ADA9">
      <w:pPr>
        <w:pageBreakBefore w:val="0"/>
        <w:widowControl w:val="0"/>
        <w:kinsoku/>
        <w:wordWrap/>
        <w:overflowPunct/>
        <w:topLinePunct w:val="0"/>
        <w:autoSpaceDE/>
        <w:autoSpaceDN/>
        <w:bidi w:val="0"/>
        <w:spacing w:line="360" w:lineRule="auto"/>
        <w:ind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Cs w:val="21"/>
          <w:highlight w:val="none"/>
          <w:lang w:eastAsia="zh-CN"/>
        </w:rPr>
        <w:t>95763</w:t>
      </w:r>
      <w:r>
        <w:rPr>
          <w:rFonts w:hint="eastAsia" w:ascii="宋体" w:hAnsi="宋体" w:eastAsia="宋体" w:cs="宋体"/>
          <w:color w:val="auto"/>
          <w:szCs w:val="21"/>
          <w:highlight w:val="none"/>
        </w:rPr>
        <w:t>获取热线服务帮助。</w:t>
      </w:r>
    </w:p>
    <w:p w14:paraId="3C5D0BEB">
      <w:pPr>
        <w:pageBreakBefore w:val="0"/>
        <w:widowControl w:val="0"/>
        <w:kinsoku/>
        <w:wordWrap/>
        <w:overflowPunct/>
        <w:topLinePunct w:val="0"/>
        <w:autoSpaceDE/>
        <w:autoSpaceDN/>
        <w:bidi w:val="0"/>
        <w:spacing w:line="360" w:lineRule="auto"/>
        <w:ind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CA问题联系电话（人工）：汇信CA 400-888-4636；天谷CA 400-087-8198。</w:t>
      </w:r>
    </w:p>
    <w:p w14:paraId="2112BB0F">
      <w:pPr>
        <w:pageBreakBefore w:val="0"/>
        <w:kinsoku/>
        <w:wordWrap/>
        <w:overflowPunct/>
        <w:topLinePunct w:val="0"/>
        <w:autoSpaceDE/>
        <w:autoSpaceDN/>
        <w:bidi w:val="0"/>
        <w:ind w:left="0" w:leftChars="0" w:right="0" w:rightChars="0"/>
        <w:rPr>
          <w:rFonts w:hint="eastAsia"/>
          <w:color w:val="auto"/>
          <w:highlight w:val="none"/>
        </w:rPr>
      </w:pPr>
    </w:p>
    <w:p w14:paraId="547464A5">
      <w:pPr>
        <w:pageBreakBefore w:val="0"/>
        <w:widowControl w:val="0"/>
        <w:kinsoku/>
        <w:wordWrap/>
        <w:overflowPunct/>
        <w:topLinePunct w:val="0"/>
        <w:autoSpaceDE/>
        <w:autoSpaceDN/>
        <w:bidi w:val="0"/>
        <w:snapToGrid w:val="0"/>
        <w:spacing w:before="120" w:after="120" w:line="360" w:lineRule="auto"/>
        <w:ind w:left="0" w:leftChars="0" w:right="0" w:rightChars="0"/>
        <w:rPr>
          <w:rFonts w:hint="eastAsia" w:ascii="宋体" w:hAnsi="宋体" w:cs="宋体"/>
          <w:color w:val="auto"/>
          <w:szCs w:val="21"/>
          <w:highlight w:val="none"/>
        </w:rPr>
        <w:sectPr>
          <w:footerReference r:id="rId8" w:type="first"/>
          <w:headerReference r:id="rId4" w:type="default"/>
          <w:footerReference r:id="rId6" w:type="default"/>
          <w:headerReference r:id="rId5" w:type="even"/>
          <w:footerReference r:id="rId7" w:type="even"/>
          <w:pgSz w:w="11906" w:h="16838"/>
          <w:pgMar w:top="1440" w:right="1800" w:bottom="1440" w:left="1800" w:header="851" w:footer="680" w:gutter="0"/>
          <w:pgNumType w:start="1"/>
          <w:cols w:space="720" w:num="1"/>
          <w:titlePg/>
          <w:docGrid w:linePitch="312" w:charSpace="0"/>
        </w:sectPr>
      </w:pPr>
    </w:p>
    <w:p w14:paraId="12019B97">
      <w:pPr>
        <w:pageBreakBefore w:val="0"/>
        <w:widowControl w:val="0"/>
        <w:kinsoku/>
        <w:wordWrap/>
        <w:overflowPunct/>
        <w:topLinePunct w:val="0"/>
        <w:autoSpaceDE/>
        <w:autoSpaceDN/>
        <w:bidi w:val="0"/>
        <w:snapToGrid w:val="0"/>
        <w:spacing w:before="120" w:after="120" w:line="360" w:lineRule="auto"/>
        <w:ind w:left="0" w:leftChars="0" w:right="0" w:rightChars="0"/>
        <w:jc w:val="center"/>
        <w:outlineLvl w:val="0"/>
        <w:rPr>
          <w:rFonts w:hint="eastAsia" w:ascii="宋体" w:hAnsi="宋体" w:eastAsia="宋体" w:cs="宋体"/>
          <w:b/>
          <w:color w:val="auto"/>
          <w:sz w:val="28"/>
          <w:szCs w:val="28"/>
          <w:highlight w:val="none"/>
        </w:rPr>
      </w:pPr>
      <w:bookmarkStart w:id="2" w:name="_Toc25243"/>
      <w:bookmarkStart w:id="3" w:name="_Toc438734532"/>
      <w:r>
        <w:rPr>
          <w:rFonts w:hint="eastAsia" w:ascii="宋体" w:hAnsi="宋体" w:eastAsia="宋体" w:cs="宋体"/>
          <w:b/>
          <w:color w:val="auto"/>
          <w:sz w:val="28"/>
          <w:szCs w:val="28"/>
          <w:highlight w:val="none"/>
        </w:rPr>
        <w:t>第二章  招标需求</w:t>
      </w:r>
      <w:bookmarkEnd w:id="2"/>
      <w:bookmarkEnd w:id="3"/>
    </w:p>
    <w:p w14:paraId="0BE040F7">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highlight w:val="none"/>
        </w:rPr>
      </w:pPr>
      <w:bookmarkStart w:id="4" w:name="_Toc397588695"/>
    </w:p>
    <w:bookmarkEnd w:id="4"/>
    <w:p w14:paraId="162D416E">
      <w:pPr>
        <w:spacing w:line="360" w:lineRule="auto"/>
        <w:rPr>
          <w:rFonts w:hint="default" w:ascii="宋体" w:hAnsi="宋体" w:eastAsia="宋体" w:cs="Arial"/>
          <w:bCs/>
          <w:color w:val="auto"/>
          <w:szCs w:val="21"/>
          <w:highlight w:val="none"/>
          <w:lang w:val="en-US" w:eastAsia="zh-CN"/>
        </w:rPr>
      </w:pPr>
      <w:bookmarkStart w:id="5" w:name="_Toc438734533"/>
      <w:r>
        <w:rPr>
          <w:rFonts w:hint="eastAsia" w:ascii="宋体" w:hAnsi="宋体"/>
          <w:color w:val="auto"/>
          <w:highlight w:val="none"/>
        </w:rPr>
        <w:t>项目编号</w:t>
      </w:r>
      <w:r>
        <w:rPr>
          <w:rFonts w:ascii="宋体" w:hAnsi="宋体"/>
          <w:color w:val="auto"/>
          <w:highlight w:val="none"/>
        </w:rPr>
        <w:t>：</w:t>
      </w:r>
      <w:r>
        <w:rPr>
          <w:rFonts w:hint="eastAsia" w:ascii="宋体" w:hAnsi="宋体" w:cs="Arial"/>
          <w:bCs/>
          <w:color w:val="auto"/>
          <w:szCs w:val="21"/>
          <w:highlight w:val="none"/>
          <w:lang w:eastAsia="zh-CN"/>
        </w:rPr>
        <w:t>NBDT-202503004</w:t>
      </w:r>
    </w:p>
    <w:p w14:paraId="47F309BD">
      <w:pPr>
        <w:spacing w:line="360" w:lineRule="auto"/>
        <w:rPr>
          <w:rFonts w:hint="default" w:ascii="宋体" w:hAnsi="宋体"/>
          <w:color w:val="auto"/>
          <w:highlight w:val="none"/>
        </w:rPr>
      </w:pPr>
      <w:r>
        <w:rPr>
          <w:rFonts w:hint="eastAsia" w:ascii="宋体" w:hAnsi="宋体" w:cs="Arial"/>
          <w:bCs/>
          <w:color w:val="auto"/>
          <w:szCs w:val="21"/>
          <w:highlight w:val="none"/>
        </w:rPr>
        <w:t>项目名称：</w:t>
      </w:r>
      <w:r>
        <w:rPr>
          <w:rFonts w:hint="eastAsia" w:ascii="宋体" w:hAnsi="宋体"/>
          <w:bCs/>
          <w:color w:val="auto"/>
          <w:szCs w:val="21"/>
          <w:highlight w:val="none"/>
          <w:lang w:eastAsia="zh-CN"/>
        </w:rPr>
        <w:t>宁波市北仑区林场2025年林业碳汇先行基地试点建设项目</w:t>
      </w:r>
    </w:p>
    <w:p w14:paraId="3EE8AB4D">
      <w:pPr>
        <w:spacing w:line="360" w:lineRule="auto"/>
        <w:rPr>
          <w:rFonts w:hint="eastAsia" w:ascii="宋体" w:hAnsi="宋体" w:cs="Arial"/>
          <w:color w:val="auto"/>
          <w:kern w:val="0"/>
          <w:szCs w:val="21"/>
          <w:highlight w:val="none"/>
          <w:lang w:eastAsia="zh-CN"/>
        </w:rPr>
      </w:pPr>
      <w:r>
        <w:rPr>
          <w:rFonts w:hint="eastAsia" w:ascii="宋体" w:hAnsi="宋体"/>
          <w:color w:val="auto"/>
          <w:highlight w:val="none"/>
          <w:lang w:eastAsia="zh-CN"/>
        </w:rPr>
        <w:t>采购人</w:t>
      </w:r>
      <w:r>
        <w:rPr>
          <w:rFonts w:ascii="宋体" w:hAnsi="宋体"/>
          <w:color w:val="auto"/>
          <w:highlight w:val="none"/>
        </w:rPr>
        <w:t>：</w:t>
      </w:r>
      <w:r>
        <w:rPr>
          <w:rFonts w:hint="eastAsia" w:ascii="宋体" w:hAnsi="宋体" w:cs="Arial"/>
          <w:color w:val="auto"/>
          <w:kern w:val="0"/>
          <w:szCs w:val="21"/>
          <w:highlight w:val="none"/>
          <w:lang w:eastAsia="zh-CN"/>
        </w:rPr>
        <w:t>宁波市北仑区林场</w:t>
      </w:r>
    </w:p>
    <w:p w14:paraId="35DBA945">
      <w:pPr>
        <w:numPr>
          <w:ilvl w:val="0"/>
          <w:numId w:val="0"/>
        </w:numPr>
        <w:spacing w:line="360" w:lineRule="auto"/>
        <w:jc w:val="both"/>
        <w:rPr>
          <w:rFonts w:hint="eastAsia" w:ascii="宋体" w:hAnsi="宋体" w:eastAsia="宋体" w:cs="宋体"/>
          <w:b/>
          <w:bCs/>
          <w:color w:val="auto"/>
          <w:sz w:val="21"/>
          <w:szCs w:val="21"/>
          <w:highlight w:val="none"/>
          <w:lang w:val="en-US" w:eastAsia="zh-CN"/>
        </w:rPr>
      </w:pPr>
    </w:p>
    <w:p w14:paraId="0CE6E978">
      <w:pPr>
        <w:spacing w:line="360" w:lineRule="auto"/>
        <w:rPr>
          <w:rFonts w:ascii="宋体" w:hAnsi="宋体" w:cs="宋体"/>
          <w:b/>
          <w:bCs/>
          <w:szCs w:val="21"/>
        </w:rPr>
      </w:pPr>
      <w:bookmarkStart w:id="6" w:name="_Toc29069"/>
      <w:r>
        <w:rPr>
          <w:rFonts w:hint="eastAsia" w:ascii="宋体" w:hAnsi="宋体" w:cs="宋体"/>
          <w:b/>
          <w:bCs/>
          <w:szCs w:val="21"/>
        </w:rPr>
        <w:t>一、项目背景及意义</w:t>
      </w:r>
    </w:p>
    <w:p w14:paraId="1197519A">
      <w:pPr>
        <w:spacing w:line="360" w:lineRule="auto"/>
        <w:ind w:firstLine="420" w:firstLineChars="200"/>
        <w:rPr>
          <w:rFonts w:ascii="Times New Roman" w:hAnsi="Times New Roman"/>
          <w:kern w:val="0"/>
          <w:szCs w:val="21"/>
        </w:rPr>
      </w:pPr>
      <w:r>
        <w:rPr>
          <w:rFonts w:hint="eastAsia" w:ascii="Times New Roman" w:hAnsi="Times New Roman"/>
          <w:kern w:val="0"/>
          <w:szCs w:val="21"/>
        </w:rPr>
        <w:t>为更好地发挥森林生态系统的固碳增汇作业，根据《浙江省碳达峰碳中和工作领导小组办公室关于公布全省第二批林业增汇试点县、林业碳汇先行基地创建单位名单的通知》</w:t>
      </w:r>
      <w:r>
        <w:rPr>
          <w:rFonts w:ascii="Times New Roman" w:hAnsi="Times New Roman"/>
          <w:kern w:val="0"/>
          <w:szCs w:val="21"/>
        </w:rPr>
        <w:t>(浙双碳办〔2023〕3号)，宁波市北仑区林场被列为先行基地创建单位</w:t>
      </w:r>
      <w:r>
        <w:rPr>
          <w:rFonts w:hint="eastAsia" w:ascii="Times New Roman" w:hAnsi="Times New Roman"/>
          <w:kern w:val="0"/>
          <w:szCs w:val="21"/>
        </w:rPr>
        <w:t>。本项目需</w:t>
      </w:r>
      <w:r>
        <w:rPr>
          <w:rFonts w:ascii="Times New Roman" w:hAnsi="Times New Roman"/>
          <w:kern w:val="0"/>
          <w:szCs w:val="21"/>
        </w:rPr>
        <w:t>依据</w:t>
      </w:r>
      <w:r>
        <w:rPr>
          <w:rFonts w:hint="eastAsia" w:ascii="Times New Roman" w:hAnsi="Times New Roman"/>
          <w:kern w:val="0"/>
          <w:szCs w:val="21"/>
        </w:rPr>
        <w:t>各级</w:t>
      </w:r>
      <w:r>
        <w:rPr>
          <w:rFonts w:ascii="Times New Roman" w:hAnsi="Times New Roman"/>
          <w:kern w:val="0"/>
          <w:szCs w:val="21"/>
        </w:rPr>
        <w:t>林业固碳增汇试点建设相关技术规范和管理办法要求，在2021-2025年期间开展</w:t>
      </w:r>
      <w:r>
        <w:rPr>
          <w:rFonts w:hint="eastAsia" w:ascii="Times New Roman" w:hAnsi="Times New Roman"/>
          <w:kern w:val="0"/>
          <w:szCs w:val="21"/>
        </w:rPr>
        <w:t>北仑区</w:t>
      </w:r>
      <w:r>
        <w:rPr>
          <w:rFonts w:ascii="Times New Roman" w:hAnsi="Times New Roman"/>
          <w:kern w:val="0"/>
          <w:szCs w:val="21"/>
        </w:rPr>
        <w:t>林业碳汇先行基地建设，</w:t>
      </w:r>
      <w:r>
        <w:rPr>
          <w:rFonts w:hint="eastAsia" w:ascii="Times New Roman" w:hAnsi="Times New Roman"/>
          <w:kern w:val="0"/>
          <w:szCs w:val="21"/>
        </w:rPr>
        <w:t>充分发挥场区特色，做好森林保护稳汇、森林抚育示范增汇、场区碳储量家底评估等工作，总结</w:t>
      </w:r>
      <w:r>
        <w:rPr>
          <w:rFonts w:ascii="Times New Roman" w:hAnsi="Times New Roman"/>
          <w:kern w:val="0"/>
          <w:szCs w:val="21"/>
        </w:rPr>
        <w:t>形成可推广的</w:t>
      </w:r>
      <w:r>
        <w:rPr>
          <w:rFonts w:hint="eastAsia" w:ascii="Times New Roman" w:hAnsi="Times New Roman"/>
          <w:kern w:val="0"/>
          <w:szCs w:val="21"/>
        </w:rPr>
        <w:t>先行示范</w:t>
      </w:r>
      <w:r>
        <w:rPr>
          <w:rFonts w:ascii="Times New Roman" w:hAnsi="Times New Roman"/>
          <w:kern w:val="0"/>
          <w:szCs w:val="21"/>
        </w:rPr>
        <w:t>样板经验。</w:t>
      </w:r>
    </w:p>
    <w:p w14:paraId="75222C7A">
      <w:pPr>
        <w:widowControl/>
        <w:spacing w:line="360" w:lineRule="auto"/>
        <w:jc w:val="left"/>
        <w:outlineLvl w:val="0"/>
        <w:rPr>
          <w:rFonts w:ascii="Times New Roman" w:hAnsi="Times New Roman"/>
          <w:b/>
          <w:bCs/>
          <w:kern w:val="0"/>
          <w:szCs w:val="21"/>
        </w:rPr>
      </w:pPr>
      <w:r>
        <w:rPr>
          <w:rFonts w:ascii="Times New Roman" w:hAnsi="Times New Roman"/>
          <w:b/>
          <w:bCs/>
          <w:kern w:val="0"/>
          <w:szCs w:val="21"/>
        </w:rPr>
        <w:t>二、项目范围及时间</w:t>
      </w:r>
    </w:p>
    <w:p w14:paraId="3B11329E">
      <w:pPr>
        <w:widowControl/>
        <w:spacing w:line="360" w:lineRule="auto"/>
        <w:ind w:firstLine="420" w:firstLineChars="200"/>
        <w:jc w:val="left"/>
        <w:rPr>
          <w:rFonts w:ascii="Times New Roman" w:hAnsi="Times New Roman"/>
          <w:kern w:val="0"/>
          <w:szCs w:val="21"/>
        </w:rPr>
      </w:pPr>
      <w:r>
        <w:rPr>
          <w:rFonts w:ascii="Times New Roman" w:hAnsi="Times New Roman"/>
          <w:kern w:val="0"/>
          <w:szCs w:val="21"/>
        </w:rPr>
        <w:t>项目范围：宁波</w:t>
      </w:r>
      <w:r>
        <w:rPr>
          <w:rFonts w:hint="eastAsia" w:ascii="Times New Roman" w:hAnsi="Times New Roman"/>
          <w:kern w:val="0"/>
          <w:szCs w:val="21"/>
        </w:rPr>
        <w:t>北仑区林场</w:t>
      </w:r>
      <w:r>
        <w:rPr>
          <w:rFonts w:ascii="Times New Roman" w:hAnsi="Times New Roman"/>
          <w:kern w:val="0"/>
          <w:szCs w:val="21"/>
        </w:rPr>
        <w:t>。</w:t>
      </w:r>
    </w:p>
    <w:p w14:paraId="1DCF9943">
      <w:pPr>
        <w:widowControl/>
        <w:spacing w:line="360" w:lineRule="auto"/>
        <w:ind w:firstLine="420" w:firstLineChars="200"/>
        <w:jc w:val="left"/>
        <w:rPr>
          <w:rFonts w:ascii="Times New Roman" w:hAnsi="Times New Roman"/>
          <w:kern w:val="0"/>
          <w:szCs w:val="21"/>
        </w:rPr>
      </w:pPr>
      <w:r>
        <w:rPr>
          <w:rFonts w:ascii="Times New Roman" w:hAnsi="Times New Roman"/>
          <w:kern w:val="0"/>
          <w:szCs w:val="21"/>
        </w:rPr>
        <w:t>项目时间：202</w:t>
      </w:r>
      <w:r>
        <w:rPr>
          <w:rFonts w:hint="eastAsia" w:ascii="Times New Roman" w:hAnsi="Times New Roman"/>
          <w:kern w:val="0"/>
          <w:szCs w:val="21"/>
          <w:lang w:val="en-US" w:eastAsia="zh-CN"/>
        </w:rPr>
        <w:t>5</w:t>
      </w:r>
      <w:r>
        <w:rPr>
          <w:rFonts w:ascii="Times New Roman" w:hAnsi="Times New Roman"/>
          <w:kern w:val="0"/>
          <w:szCs w:val="21"/>
        </w:rPr>
        <w:t>年</w:t>
      </w:r>
      <w:r>
        <w:rPr>
          <w:rFonts w:hint="eastAsia" w:ascii="Times New Roman" w:hAnsi="Times New Roman"/>
          <w:kern w:val="0"/>
          <w:szCs w:val="21"/>
          <w:lang w:val="en-US" w:eastAsia="zh-CN"/>
        </w:rPr>
        <w:t>4</w:t>
      </w:r>
      <w:r>
        <w:rPr>
          <w:rFonts w:ascii="Times New Roman" w:hAnsi="Times New Roman"/>
          <w:kern w:val="0"/>
          <w:szCs w:val="21"/>
        </w:rPr>
        <w:t>月~202</w:t>
      </w:r>
      <w:r>
        <w:rPr>
          <w:rFonts w:hint="eastAsia" w:ascii="Times New Roman" w:hAnsi="Times New Roman"/>
          <w:kern w:val="0"/>
          <w:szCs w:val="21"/>
          <w:lang w:val="en-US" w:eastAsia="zh-CN"/>
        </w:rPr>
        <w:t>5</w:t>
      </w:r>
      <w:r>
        <w:rPr>
          <w:rFonts w:ascii="Times New Roman" w:hAnsi="Times New Roman"/>
          <w:kern w:val="0"/>
          <w:szCs w:val="21"/>
        </w:rPr>
        <w:t>年12月。</w:t>
      </w:r>
    </w:p>
    <w:p w14:paraId="40376C37">
      <w:pPr>
        <w:widowControl/>
        <w:spacing w:line="360" w:lineRule="auto"/>
        <w:jc w:val="left"/>
        <w:outlineLvl w:val="0"/>
        <w:rPr>
          <w:rFonts w:ascii="Times New Roman" w:hAnsi="Times New Roman"/>
          <w:b/>
          <w:bCs/>
          <w:kern w:val="0"/>
          <w:szCs w:val="21"/>
        </w:rPr>
      </w:pPr>
      <w:r>
        <w:rPr>
          <w:rFonts w:hint="eastAsia" w:ascii="Times New Roman" w:hAnsi="Times New Roman"/>
          <w:b/>
          <w:bCs/>
          <w:kern w:val="0"/>
          <w:szCs w:val="21"/>
        </w:rPr>
        <w:t>三、项目主要内容</w:t>
      </w:r>
    </w:p>
    <w:p w14:paraId="293F61C2">
      <w:pPr>
        <w:widowControl/>
        <w:spacing w:line="360" w:lineRule="auto"/>
        <w:ind w:firstLine="420" w:firstLineChars="200"/>
        <w:jc w:val="left"/>
        <w:rPr>
          <w:rFonts w:ascii="Times New Roman" w:hAnsi="Times New Roman"/>
          <w:kern w:val="0"/>
          <w:szCs w:val="21"/>
        </w:rPr>
      </w:pPr>
      <w:r>
        <w:rPr>
          <w:rFonts w:hint="eastAsia" w:ascii="Times New Roman" w:hAnsi="Times New Roman"/>
          <w:kern w:val="0"/>
          <w:szCs w:val="21"/>
        </w:rPr>
        <w:t>1、森林碳吸收（森林碳汇量）核算。结合样地、林草湿数据等，核算北仑区林场2024年度碳汇量，从基线情境确定、额外性论证及碳储量计量等方面探索北仑区森林保护的碳汇项目可行性。</w:t>
      </w:r>
    </w:p>
    <w:p w14:paraId="7F9618E7">
      <w:pPr>
        <w:widowControl/>
        <w:spacing w:line="360" w:lineRule="auto"/>
        <w:ind w:firstLine="420" w:firstLineChars="200"/>
        <w:jc w:val="left"/>
        <w:rPr>
          <w:rFonts w:hint="eastAsia" w:ascii="Times New Roman" w:hAnsi="Times New Roman"/>
          <w:kern w:val="0"/>
          <w:szCs w:val="21"/>
        </w:rPr>
      </w:pPr>
      <w:r>
        <w:rPr>
          <w:rFonts w:ascii="Times New Roman" w:hAnsi="Times New Roman"/>
          <w:kern w:val="0"/>
          <w:szCs w:val="21"/>
        </w:rPr>
        <w:t>2</w:t>
      </w:r>
      <w:r>
        <w:rPr>
          <w:rFonts w:hint="eastAsia" w:ascii="Times New Roman" w:hAnsi="Times New Roman"/>
          <w:kern w:val="0"/>
          <w:szCs w:val="21"/>
        </w:rPr>
        <w:t>、开展低碳（零碳）景区评价。确定瑞岩寺森林公园边界，开展温室气体清单碳排放核算，按有关低碳（零碳）景区评价规则，开展瑞岩寺低碳（零碳）景区评价。</w:t>
      </w:r>
    </w:p>
    <w:p w14:paraId="02B14F83">
      <w:pPr>
        <w:widowControl/>
        <w:spacing w:line="360" w:lineRule="auto"/>
        <w:ind w:firstLine="420" w:firstLineChars="200"/>
        <w:jc w:val="left"/>
        <w:rPr>
          <w:rFonts w:hint="eastAsia" w:ascii="Times New Roman" w:hAnsi="Times New Roman" w:eastAsia="宋体"/>
          <w:kern w:val="0"/>
          <w:szCs w:val="21"/>
          <w:lang w:val="en-US" w:eastAsia="zh-CN"/>
        </w:rPr>
      </w:pPr>
      <w:r>
        <w:rPr>
          <w:rFonts w:hint="eastAsia" w:ascii="Times New Roman" w:hAnsi="Times New Roman"/>
          <w:kern w:val="0"/>
          <w:szCs w:val="21"/>
          <w:lang w:val="en-US" w:eastAsia="zh-CN"/>
        </w:rPr>
        <w:t>3、林业碳汇先行基地验收资料总结汇编。对照建设方案整理汇总各项主要任务、重点工作内容，总结归纳典型特色经验做法、存在问题及未来发展建议等，并汇编形成验收总体报告。</w:t>
      </w:r>
    </w:p>
    <w:p w14:paraId="3C46566C">
      <w:pPr>
        <w:widowControl/>
        <w:spacing w:line="360" w:lineRule="auto"/>
        <w:jc w:val="left"/>
        <w:outlineLvl w:val="0"/>
        <w:rPr>
          <w:rFonts w:ascii="Times New Roman" w:hAnsi="Times New Roman"/>
          <w:b/>
          <w:bCs/>
          <w:kern w:val="0"/>
          <w:szCs w:val="21"/>
        </w:rPr>
      </w:pPr>
      <w:r>
        <w:rPr>
          <w:rFonts w:hint="eastAsia" w:ascii="Times New Roman" w:hAnsi="Times New Roman"/>
          <w:b/>
          <w:bCs/>
          <w:kern w:val="0"/>
          <w:szCs w:val="21"/>
        </w:rPr>
        <w:t>四</w:t>
      </w:r>
      <w:r>
        <w:rPr>
          <w:rFonts w:ascii="Times New Roman" w:hAnsi="Times New Roman"/>
          <w:b/>
          <w:bCs/>
          <w:kern w:val="0"/>
          <w:szCs w:val="21"/>
        </w:rPr>
        <w:t>、项目进度要求</w:t>
      </w:r>
    </w:p>
    <w:p w14:paraId="716E347D">
      <w:pPr>
        <w:spacing w:line="360" w:lineRule="auto"/>
        <w:ind w:firstLine="420" w:firstLineChars="200"/>
        <w:rPr>
          <w:rFonts w:ascii="Times New Roman" w:hAnsi="Times New Roman"/>
          <w:kern w:val="0"/>
          <w:szCs w:val="21"/>
        </w:rPr>
      </w:pPr>
      <w:r>
        <w:rPr>
          <w:rFonts w:ascii="Times New Roman" w:hAnsi="Times New Roman"/>
          <w:kern w:val="0"/>
          <w:szCs w:val="21"/>
        </w:rPr>
        <w:t>202</w:t>
      </w:r>
      <w:r>
        <w:rPr>
          <w:rFonts w:hint="eastAsia" w:ascii="Times New Roman" w:hAnsi="Times New Roman"/>
          <w:kern w:val="0"/>
          <w:szCs w:val="21"/>
          <w:lang w:val="en-US" w:eastAsia="zh-CN"/>
        </w:rPr>
        <w:t>5</w:t>
      </w:r>
      <w:r>
        <w:rPr>
          <w:rFonts w:ascii="Times New Roman" w:hAnsi="Times New Roman"/>
          <w:kern w:val="0"/>
          <w:szCs w:val="21"/>
        </w:rPr>
        <w:t>年</w:t>
      </w:r>
      <w:r>
        <w:rPr>
          <w:rFonts w:hint="eastAsia" w:ascii="Times New Roman" w:hAnsi="Times New Roman"/>
          <w:kern w:val="0"/>
          <w:szCs w:val="21"/>
          <w:lang w:val="en-US" w:eastAsia="zh-CN"/>
        </w:rPr>
        <w:t>7</w:t>
      </w:r>
      <w:r>
        <w:rPr>
          <w:rFonts w:ascii="Times New Roman" w:hAnsi="Times New Roman"/>
          <w:kern w:val="0"/>
          <w:szCs w:val="21"/>
        </w:rPr>
        <w:t>月</w:t>
      </w:r>
      <w:r>
        <w:rPr>
          <w:rFonts w:hint="eastAsia" w:ascii="Times New Roman" w:hAnsi="Times New Roman"/>
          <w:kern w:val="0"/>
          <w:szCs w:val="21"/>
        </w:rPr>
        <w:t>底前</w:t>
      </w:r>
      <w:r>
        <w:rPr>
          <w:rFonts w:hint="eastAsia" w:ascii="Times New Roman" w:hAnsi="Times New Roman"/>
          <w:kern w:val="0"/>
          <w:szCs w:val="21"/>
          <w:lang w:val="en-US" w:eastAsia="zh-CN"/>
        </w:rPr>
        <w:t>提交初步成果</w:t>
      </w:r>
      <w:r>
        <w:rPr>
          <w:rFonts w:ascii="Times New Roman" w:hAnsi="Times New Roman"/>
          <w:kern w:val="0"/>
          <w:szCs w:val="21"/>
        </w:rPr>
        <w:t>；</w:t>
      </w:r>
    </w:p>
    <w:p w14:paraId="2BE095A6">
      <w:pPr>
        <w:spacing w:line="360" w:lineRule="auto"/>
        <w:ind w:firstLine="420" w:firstLineChars="200"/>
        <w:rPr>
          <w:rFonts w:ascii="Times New Roman" w:hAnsi="Times New Roman"/>
          <w:kern w:val="0"/>
          <w:szCs w:val="21"/>
        </w:rPr>
      </w:pPr>
      <w:r>
        <w:rPr>
          <w:rFonts w:ascii="Times New Roman" w:hAnsi="Times New Roman"/>
          <w:kern w:val="0"/>
          <w:szCs w:val="21"/>
        </w:rPr>
        <w:t>202</w:t>
      </w:r>
      <w:r>
        <w:rPr>
          <w:rFonts w:hint="eastAsia" w:ascii="Times New Roman" w:hAnsi="Times New Roman"/>
          <w:kern w:val="0"/>
          <w:szCs w:val="21"/>
          <w:lang w:val="en-US" w:eastAsia="zh-CN"/>
        </w:rPr>
        <w:t>5</w:t>
      </w:r>
      <w:r>
        <w:rPr>
          <w:rFonts w:ascii="Times New Roman" w:hAnsi="Times New Roman"/>
          <w:kern w:val="0"/>
          <w:szCs w:val="21"/>
        </w:rPr>
        <w:t>年12月</w:t>
      </w:r>
      <w:r>
        <w:rPr>
          <w:rFonts w:hint="eastAsia" w:ascii="Times New Roman" w:hAnsi="Times New Roman"/>
          <w:kern w:val="0"/>
          <w:szCs w:val="21"/>
        </w:rPr>
        <w:t>底前</w:t>
      </w:r>
      <w:r>
        <w:rPr>
          <w:rFonts w:ascii="Times New Roman" w:hAnsi="Times New Roman"/>
          <w:kern w:val="0"/>
          <w:szCs w:val="21"/>
        </w:rPr>
        <w:t>完成</w:t>
      </w:r>
      <w:r>
        <w:rPr>
          <w:rFonts w:hint="eastAsia" w:ascii="Times New Roman" w:hAnsi="Times New Roman"/>
          <w:kern w:val="0"/>
          <w:szCs w:val="21"/>
          <w:lang w:val="en-US" w:eastAsia="zh-CN"/>
        </w:rPr>
        <w:t>项目</w:t>
      </w:r>
      <w:r>
        <w:rPr>
          <w:rFonts w:ascii="Times New Roman" w:hAnsi="Times New Roman"/>
          <w:kern w:val="0"/>
          <w:szCs w:val="21"/>
        </w:rPr>
        <w:t>。</w:t>
      </w:r>
    </w:p>
    <w:p w14:paraId="61D9CD0E">
      <w:pPr>
        <w:widowControl/>
        <w:spacing w:line="360" w:lineRule="auto"/>
        <w:jc w:val="left"/>
        <w:outlineLvl w:val="0"/>
        <w:rPr>
          <w:rFonts w:ascii="Times New Roman" w:hAnsi="Times New Roman"/>
          <w:b/>
          <w:bCs/>
          <w:kern w:val="0"/>
          <w:szCs w:val="21"/>
        </w:rPr>
      </w:pPr>
      <w:r>
        <w:rPr>
          <w:rFonts w:hint="eastAsia" w:ascii="Times New Roman" w:hAnsi="Times New Roman"/>
          <w:b/>
          <w:bCs/>
          <w:kern w:val="0"/>
          <w:szCs w:val="21"/>
        </w:rPr>
        <w:t>五</w:t>
      </w:r>
      <w:r>
        <w:rPr>
          <w:rFonts w:ascii="Times New Roman" w:hAnsi="Times New Roman"/>
          <w:b/>
          <w:bCs/>
          <w:kern w:val="0"/>
          <w:szCs w:val="21"/>
        </w:rPr>
        <w:t>、质量要求</w:t>
      </w:r>
      <w:r>
        <w:rPr>
          <w:rFonts w:hint="eastAsia" w:ascii="Times New Roman" w:hAnsi="Times New Roman"/>
          <w:b/>
          <w:bCs/>
          <w:kern w:val="0"/>
          <w:szCs w:val="21"/>
        </w:rPr>
        <w:t>及验收标准</w:t>
      </w:r>
    </w:p>
    <w:p w14:paraId="7B9C846C">
      <w:pPr>
        <w:spacing w:line="360" w:lineRule="auto"/>
        <w:ind w:firstLine="420" w:firstLineChars="200"/>
        <w:rPr>
          <w:rFonts w:ascii="Times New Roman" w:hAnsi="Times New Roman"/>
          <w:kern w:val="0"/>
          <w:szCs w:val="21"/>
        </w:rPr>
      </w:pPr>
      <w:r>
        <w:rPr>
          <w:rFonts w:ascii="Times New Roman" w:hAnsi="Times New Roman"/>
          <w:kern w:val="0"/>
          <w:szCs w:val="21"/>
        </w:rPr>
        <w:t>符合采购人提出的要求。</w:t>
      </w:r>
    </w:p>
    <w:p w14:paraId="3E912A7B">
      <w:pPr>
        <w:spacing w:line="360" w:lineRule="auto"/>
        <w:ind w:firstLine="420" w:firstLineChars="200"/>
        <w:jc w:val="left"/>
        <w:rPr>
          <w:rFonts w:ascii="宋体" w:hAnsi="宋体"/>
          <w:szCs w:val="21"/>
        </w:rPr>
      </w:pPr>
      <w:r>
        <w:rPr>
          <w:rFonts w:hint="eastAsia" w:ascii="Times New Roman" w:hAnsi="Times New Roman"/>
          <w:kern w:val="0"/>
          <w:szCs w:val="21"/>
        </w:rPr>
        <w:t>根据国家省市现行有关技术规范、招标文件及合同规定的验收标准，按采购人要求验收。</w:t>
      </w:r>
    </w:p>
    <w:p w14:paraId="62178547">
      <w:pPr>
        <w:spacing w:line="360" w:lineRule="auto"/>
        <w:rPr>
          <w:rFonts w:ascii="宋体" w:hAnsi="宋体" w:cs="宋体"/>
          <w:b/>
          <w:bCs/>
          <w:szCs w:val="21"/>
        </w:rPr>
      </w:pPr>
      <w:r>
        <w:rPr>
          <w:rFonts w:hint="eastAsia" w:ascii="宋体" w:hAnsi="宋体" w:cs="宋体"/>
          <w:b/>
          <w:bCs/>
          <w:szCs w:val="21"/>
        </w:rPr>
        <w:t>四、商务要求</w:t>
      </w:r>
    </w:p>
    <w:p w14:paraId="3B60D168">
      <w:pPr>
        <w:spacing w:line="360" w:lineRule="auto"/>
        <w:ind w:firstLine="420" w:firstLineChars="200"/>
        <w:rPr>
          <w:rFonts w:ascii="宋体" w:hAnsi="宋体" w:cs="宋体"/>
          <w:szCs w:val="21"/>
        </w:rPr>
      </w:pPr>
      <w:r>
        <w:rPr>
          <w:rFonts w:hint="eastAsia" w:ascii="宋体" w:hAnsi="宋体" w:cs="宋体"/>
          <w:szCs w:val="21"/>
        </w:rPr>
        <w:t>1.本项目不统一组织现场勘踏，投标人可自行前往现场踏勘，费用自理，各供应商应根据现场情况，充分考虑施工的实际工程量，供应商投标报价应包含所有费用（包括但不限于技术服务成果的人工费、设备费、售后服务、管理费、利润、风险因素、规费、税金等一切与完成本项目相关的费用），采购人不再增加其他任何费用。</w:t>
      </w:r>
    </w:p>
    <w:p w14:paraId="0C4E49BE">
      <w:pPr>
        <w:tabs>
          <w:tab w:val="left" w:pos="270"/>
        </w:tabs>
        <w:spacing w:line="360" w:lineRule="auto"/>
        <w:ind w:firstLine="420" w:firstLineChars="200"/>
        <w:rPr>
          <w:rFonts w:ascii="宋体" w:hAnsi="宋体" w:cs="宋体"/>
          <w:szCs w:val="21"/>
        </w:rPr>
      </w:pPr>
      <w:r>
        <w:rPr>
          <w:rFonts w:hint="eastAsia" w:ascii="宋体" w:hAnsi="宋体" w:cs="宋体"/>
          <w:szCs w:val="21"/>
        </w:rPr>
        <w:t>2.如联合体投标的，项目负责人须由联合体牵头人派出。</w:t>
      </w:r>
    </w:p>
    <w:p w14:paraId="326FB206">
      <w:pPr>
        <w:tabs>
          <w:tab w:val="left" w:pos="270"/>
        </w:tabs>
        <w:spacing w:line="360" w:lineRule="auto"/>
        <w:ind w:firstLine="420" w:firstLineChars="200"/>
        <w:rPr>
          <w:rFonts w:ascii="宋体" w:hAnsi="宋体" w:cs="宋体"/>
          <w:szCs w:val="21"/>
        </w:rPr>
      </w:pPr>
      <w:r>
        <w:rPr>
          <w:rFonts w:hint="eastAsia" w:ascii="宋体" w:hAnsi="宋体" w:cs="宋体"/>
          <w:szCs w:val="21"/>
        </w:rPr>
        <w:t>3.付款方式：</w:t>
      </w:r>
    </w:p>
    <w:p w14:paraId="020D6C45">
      <w:pPr>
        <w:tabs>
          <w:tab w:val="left" w:pos="270"/>
        </w:tabs>
        <w:spacing w:line="360" w:lineRule="auto"/>
        <w:ind w:firstLine="420" w:firstLineChars="200"/>
        <w:rPr>
          <w:rFonts w:ascii="宋体" w:hAnsi="宋体" w:cs="宋体"/>
          <w:szCs w:val="21"/>
        </w:rPr>
      </w:pPr>
      <w:r>
        <w:rPr>
          <w:rFonts w:hint="eastAsia" w:ascii="宋体" w:hAnsi="宋体" w:cs="宋体"/>
          <w:szCs w:val="21"/>
        </w:rPr>
        <w:t>（1）合同生效以及具备实施条件后7个工作日内，采购人支付合同金额的50%。如成交人为非中小企业，或在签订合同时，成交人明确表示无需预付款的，采购人可不预付合同款；如成交人主动要求降低预付款比例的，采购人可降低预付款比例。</w:t>
      </w:r>
    </w:p>
    <w:p w14:paraId="57FF4F9B">
      <w:pPr>
        <w:tabs>
          <w:tab w:val="left" w:pos="270"/>
        </w:tabs>
        <w:spacing w:line="360" w:lineRule="auto"/>
        <w:ind w:firstLine="420" w:firstLineChars="200"/>
        <w:rPr>
          <w:rFonts w:ascii="宋体" w:hAnsi="宋体" w:cs="宋体"/>
          <w:szCs w:val="21"/>
        </w:rPr>
      </w:pPr>
      <w:r>
        <w:rPr>
          <w:rFonts w:hint="eastAsia" w:ascii="宋体" w:hAnsi="宋体" w:cs="宋体"/>
          <w:szCs w:val="21"/>
        </w:rPr>
        <w:t>（2）在</w:t>
      </w:r>
      <w:r>
        <w:rPr>
          <w:rFonts w:hint="eastAsia" w:ascii="宋体" w:hAnsi="宋体" w:cs="宋体"/>
          <w:szCs w:val="21"/>
          <w:lang w:eastAsia="zh-Hans"/>
        </w:rPr>
        <w:t>递交成果</w:t>
      </w:r>
      <w:r>
        <w:rPr>
          <w:rFonts w:hint="eastAsia" w:ascii="宋体" w:hAnsi="宋体" w:cs="宋体"/>
          <w:szCs w:val="21"/>
        </w:rPr>
        <w:t>报告并通过采购人验收确定</w:t>
      </w:r>
      <w:r>
        <w:rPr>
          <w:rFonts w:hint="eastAsia" w:ascii="宋体" w:hAnsi="宋体" w:cs="宋体"/>
          <w:szCs w:val="21"/>
          <w:lang w:eastAsia="zh-Hans"/>
        </w:rPr>
        <w:t>后，</w:t>
      </w:r>
      <w:r>
        <w:rPr>
          <w:rFonts w:hint="eastAsia" w:ascii="宋体" w:hAnsi="宋体" w:cs="宋体"/>
          <w:szCs w:val="21"/>
        </w:rPr>
        <w:t>采购人支付至结算金额的100%。</w:t>
      </w:r>
    </w:p>
    <w:p w14:paraId="789DE485">
      <w:pPr>
        <w:tabs>
          <w:tab w:val="left" w:pos="270"/>
        </w:tabs>
        <w:spacing w:line="360" w:lineRule="auto"/>
        <w:ind w:firstLine="420" w:firstLineChars="200"/>
        <w:rPr>
          <w:rFonts w:ascii="宋体" w:hAnsi="宋体" w:cs="宋体"/>
          <w:szCs w:val="21"/>
        </w:rPr>
        <w:sectPr>
          <w:pgSz w:w="11906" w:h="16838"/>
          <w:pgMar w:top="1440" w:right="1800" w:bottom="1440" w:left="1800" w:header="851" w:footer="992" w:gutter="0"/>
          <w:cols w:space="425" w:num="1"/>
          <w:docGrid w:type="lines" w:linePitch="312" w:charSpace="0"/>
        </w:sectPr>
      </w:pPr>
      <w:r>
        <w:rPr>
          <w:rFonts w:hint="eastAsia" w:ascii="宋体" w:hAnsi="宋体" w:cs="宋体"/>
          <w:szCs w:val="21"/>
        </w:rPr>
        <w:t>（3）除预付款外，每次付款前，成交人应向采购人开具技术服务内容的相应金额的增值税普通发票，成交人迟延开具的，采购人付款时间相应顺延。</w:t>
      </w:r>
    </w:p>
    <w:p w14:paraId="7A03D052">
      <w:pPr>
        <w:ind w:left="0" w:leftChars="0"/>
        <w:jc w:val="center"/>
        <w:rPr>
          <w:rFonts w:hint="eastAsia" w:ascii="宋体" w:hAnsi="宋体" w:eastAsia="宋体" w:cs="宋体"/>
          <w:b/>
          <w:color w:val="auto"/>
          <w:highlight w:val="none"/>
        </w:rPr>
      </w:pPr>
      <w:r>
        <w:rPr>
          <w:rFonts w:hint="eastAsia" w:ascii="宋体" w:hAnsi="宋体" w:eastAsia="宋体" w:cs="宋体"/>
          <w:b/>
          <w:color w:val="auto"/>
          <w:sz w:val="28"/>
          <w:szCs w:val="28"/>
          <w:highlight w:val="none"/>
        </w:rPr>
        <w:t>第三章  投标人须知</w:t>
      </w:r>
      <w:bookmarkEnd w:id="5"/>
      <w:bookmarkEnd w:id="6"/>
    </w:p>
    <w:p w14:paraId="780AC8C9">
      <w:pPr>
        <w:pageBreakBefore w:val="0"/>
        <w:widowControl w:val="0"/>
        <w:kinsoku/>
        <w:wordWrap/>
        <w:overflowPunct/>
        <w:topLinePunct w:val="0"/>
        <w:autoSpaceDE/>
        <w:autoSpaceDN/>
        <w:bidi w:val="0"/>
        <w:spacing w:before="240" w:line="360" w:lineRule="auto"/>
        <w:ind w:left="0" w:leftChars="0" w:right="0" w:rightChars="0"/>
        <w:jc w:val="center"/>
        <w:rPr>
          <w:rFonts w:hint="eastAsia" w:ascii="宋体" w:hAnsi="宋体" w:eastAsia="宋体" w:cs="宋体"/>
          <w:b/>
          <w:color w:val="auto"/>
          <w:highlight w:val="none"/>
        </w:rPr>
      </w:pPr>
      <w:bookmarkStart w:id="7" w:name="_Toc397588699"/>
      <w:r>
        <w:rPr>
          <w:rFonts w:hint="eastAsia" w:ascii="宋体" w:hAnsi="宋体" w:eastAsia="宋体" w:cs="宋体"/>
          <w:b/>
          <w:color w:val="auto"/>
          <w:highlight w:val="none"/>
        </w:rPr>
        <w:t>前附表</w:t>
      </w:r>
      <w:bookmarkEnd w:id="7"/>
    </w:p>
    <w:tbl>
      <w:tblPr>
        <w:tblStyle w:val="21"/>
        <w:tblW w:w="963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8787"/>
      </w:tblGrid>
      <w:tr w14:paraId="4184F4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9B5CA75">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8787" w:type="dxa"/>
            <w:tcBorders>
              <w:top w:val="single" w:color="auto" w:sz="4" w:space="0"/>
              <w:left w:val="single" w:color="auto" w:sz="4" w:space="0"/>
              <w:bottom w:val="single" w:color="auto" w:sz="4" w:space="0"/>
              <w:right w:val="single" w:color="auto" w:sz="4" w:space="0"/>
            </w:tcBorders>
            <w:vAlign w:val="center"/>
          </w:tcPr>
          <w:p w14:paraId="5C88A174">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内容、要求</w:t>
            </w:r>
          </w:p>
        </w:tc>
      </w:tr>
      <w:tr w14:paraId="075EDA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B29CB84">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8787" w:type="dxa"/>
            <w:tcBorders>
              <w:top w:val="single" w:color="auto" w:sz="4" w:space="0"/>
              <w:left w:val="single" w:color="auto" w:sz="4" w:space="0"/>
              <w:bottom w:val="single" w:color="auto" w:sz="4" w:space="0"/>
              <w:right w:val="single" w:color="auto" w:sz="4" w:space="0"/>
            </w:tcBorders>
            <w:vAlign w:val="center"/>
          </w:tcPr>
          <w:p w14:paraId="0FE86761">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default" w:ascii="宋体" w:hAnsi="宋体" w:eastAsia="宋体" w:cs="宋体"/>
                <w:color w:val="auto"/>
                <w:szCs w:val="21"/>
                <w:highlight w:val="none"/>
                <w:lang w:eastAsia="zh-CN"/>
              </w:rPr>
            </w:pPr>
            <w:r>
              <w:rPr>
                <w:rFonts w:hint="eastAsia" w:ascii="宋体" w:hAnsi="宋体" w:eastAsia="宋体" w:cs="宋体"/>
                <w:color w:val="auto"/>
                <w:szCs w:val="21"/>
                <w:highlight w:val="none"/>
              </w:rPr>
              <w:t>项目名称：</w:t>
            </w:r>
            <w:r>
              <w:rPr>
                <w:rFonts w:hint="eastAsia" w:ascii="宋体" w:hAnsi="宋体" w:cs="宋体"/>
                <w:bCs/>
                <w:color w:val="auto"/>
                <w:szCs w:val="21"/>
                <w:highlight w:val="none"/>
                <w:lang w:eastAsia="zh-CN"/>
              </w:rPr>
              <w:t>宁波市北仑区林场2025年林业碳汇先行基地试点建设项目</w:t>
            </w:r>
          </w:p>
        </w:tc>
      </w:tr>
      <w:tr w14:paraId="06AB85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680CEAA8">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8787" w:type="dxa"/>
            <w:tcBorders>
              <w:top w:val="single" w:color="auto" w:sz="4" w:space="0"/>
              <w:left w:val="single" w:color="auto" w:sz="4" w:space="0"/>
              <w:bottom w:val="single" w:color="auto" w:sz="4" w:space="0"/>
              <w:right w:val="single" w:color="auto" w:sz="4" w:space="0"/>
            </w:tcBorders>
            <w:vAlign w:val="center"/>
          </w:tcPr>
          <w:p w14:paraId="5791252B">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采购内容：</w:t>
            </w:r>
            <w:r>
              <w:rPr>
                <w:rFonts w:hint="eastAsia" w:ascii="宋体" w:hAnsi="宋体" w:cs="宋体"/>
                <w:i w:val="0"/>
                <w:caps w:val="0"/>
                <w:color w:val="auto"/>
                <w:spacing w:val="0"/>
                <w:kern w:val="0"/>
                <w:sz w:val="21"/>
                <w:szCs w:val="21"/>
                <w:highlight w:val="none"/>
                <w:shd w:val="clear" w:color="auto" w:fill="FFFFFF"/>
                <w:lang w:val="en-US" w:eastAsia="zh-CN" w:bidi="ar"/>
              </w:rPr>
              <w:t>北仑区林场2025年林业碳汇先行示范基地建设</w:t>
            </w:r>
          </w:p>
        </w:tc>
      </w:tr>
      <w:tr w14:paraId="5EA7A8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CA25682">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8787" w:type="dxa"/>
            <w:tcBorders>
              <w:top w:val="single" w:color="auto" w:sz="4" w:space="0"/>
              <w:left w:val="single" w:color="auto" w:sz="4" w:space="0"/>
              <w:bottom w:val="single" w:color="auto" w:sz="4" w:space="0"/>
              <w:right w:val="single" w:color="auto" w:sz="4" w:space="0"/>
            </w:tcBorders>
            <w:vAlign w:val="center"/>
          </w:tcPr>
          <w:p w14:paraId="720DF87E">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投标报价及费用：</w:t>
            </w:r>
          </w:p>
          <w:p w14:paraId="34D34833">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bCs/>
                <w:color w:val="auto"/>
                <w:szCs w:val="21"/>
                <w:highlight w:val="none"/>
              </w:rPr>
              <w:t>本项目投标应以人民币报价</w:t>
            </w:r>
            <w:r>
              <w:rPr>
                <w:rFonts w:hint="eastAsia" w:ascii="宋体" w:hAnsi="宋体" w:cs="宋体"/>
                <w:bCs/>
                <w:color w:val="auto"/>
                <w:szCs w:val="21"/>
                <w:highlight w:val="none"/>
                <w:lang w:eastAsia="zh-CN"/>
              </w:rPr>
              <w:t>。</w:t>
            </w:r>
          </w:p>
          <w:p w14:paraId="5E5B952B">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cs="宋体"/>
                <w:bCs/>
                <w:color w:val="auto"/>
                <w:szCs w:val="21"/>
                <w:highlight w:val="none"/>
              </w:rPr>
              <w:t>投标报价应</w:t>
            </w:r>
            <w:r>
              <w:rPr>
                <w:rFonts w:hint="eastAsia" w:ascii="宋体" w:hAnsi="宋体" w:cs="宋体"/>
                <w:bCs/>
                <w:color w:val="auto"/>
                <w:szCs w:val="21"/>
                <w:highlight w:val="none"/>
                <w:lang w:val="en-US" w:eastAsia="zh-CN"/>
              </w:rPr>
              <w:t>包括但不限于技术服务成果的人工费、设备费、售后服务、管理费、利润、风险因素、规费、税金等一切与完成本项目相关的费用</w:t>
            </w:r>
            <w:r>
              <w:rPr>
                <w:rFonts w:hint="eastAsia" w:ascii="宋体" w:hAnsi="宋体" w:cs="宋体"/>
                <w:color w:val="auto"/>
                <w:szCs w:val="21"/>
                <w:highlight w:val="none"/>
                <w:lang w:eastAsia="zh-CN"/>
              </w:rPr>
              <w:t>。</w:t>
            </w:r>
          </w:p>
          <w:p w14:paraId="46623F52">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cs="宋体"/>
                <w:b/>
                <w:bCs/>
                <w:color w:val="auto"/>
                <w:szCs w:val="21"/>
                <w:highlight w:val="none"/>
              </w:rPr>
              <w:t>投标报价不得</w:t>
            </w:r>
            <w:r>
              <w:rPr>
                <w:rFonts w:hint="eastAsia" w:ascii="宋体" w:hAnsi="宋体" w:cs="宋体"/>
                <w:b/>
                <w:bCs/>
                <w:color w:val="auto"/>
                <w:szCs w:val="21"/>
                <w:highlight w:val="none"/>
                <w:lang w:val="en-US" w:eastAsia="zh-CN"/>
              </w:rPr>
              <w:t>高于</w:t>
            </w:r>
            <w:r>
              <w:rPr>
                <w:rFonts w:hint="eastAsia" w:ascii="宋体" w:hAnsi="宋体" w:cs="宋体"/>
                <w:b/>
                <w:bCs/>
                <w:color w:val="auto"/>
                <w:szCs w:val="21"/>
                <w:highlight w:val="none"/>
                <w:lang w:eastAsia="zh-CN"/>
              </w:rPr>
              <w:t>最高</w:t>
            </w:r>
            <w:r>
              <w:rPr>
                <w:rFonts w:hint="eastAsia" w:ascii="宋体" w:hAnsi="宋体" w:cs="宋体"/>
                <w:b/>
                <w:bCs/>
                <w:color w:val="auto"/>
                <w:szCs w:val="21"/>
                <w:highlight w:val="none"/>
                <w:lang w:val="en-US" w:eastAsia="zh-CN"/>
              </w:rPr>
              <w:t>限价</w:t>
            </w:r>
            <w:r>
              <w:rPr>
                <w:rFonts w:hint="eastAsia" w:ascii="宋体" w:hAnsi="宋体" w:cs="宋体"/>
                <w:b/>
                <w:bCs/>
                <w:color w:val="auto"/>
                <w:szCs w:val="21"/>
                <w:highlight w:val="none"/>
              </w:rPr>
              <w:t>，否则作无效标处理</w:t>
            </w:r>
            <w:r>
              <w:rPr>
                <w:rFonts w:hint="eastAsia" w:ascii="宋体" w:hAnsi="宋体" w:eastAsia="宋体" w:cs="宋体"/>
                <w:color w:val="auto"/>
                <w:szCs w:val="21"/>
                <w:highlight w:val="none"/>
              </w:rPr>
              <w:t>。</w:t>
            </w:r>
          </w:p>
          <w:p w14:paraId="19D7B913">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）不论投标结果如何，投标供应商均应自行承担所有与投标有关的全部费用。</w:t>
            </w:r>
          </w:p>
          <w:p w14:paraId="2B2881F3">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shd w:val="clear" w:color="auto" w:fill="auto"/>
              </w:rPr>
              <w:t>中标服务费的收取标准：</w:t>
            </w:r>
            <w:r>
              <w:rPr>
                <w:rFonts w:hint="eastAsia" w:ascii="宋体" w:hAnsi="宋体" w:cs="宋体"/>
                <w:color w:val="auto"/>
                <w:sz w:val="21"/>
                <w:szCs w:val="21"/>
                <w:highlight w:val="none"/>
                <w:shd w:val="clear" w:color="auto" w:fill="auto"/>
                <w:lang w:val="en-US" w:eastAsia="zh-CN"/>
              </w:rPr>
              <w:t>人民币7000元</w:t>
            </w:r>
            <w:r>
              <w:rPr>
                <w:rFonts w:hint="eastAsia" w:ascii="宋体" w:hAnsi="宋体" w:eastAsia="宋体" w:cs="宋体"/>
                <w:color w:val="auto"/>
                <w:szCs w:val="21"/>
                <w:highlight w:val="none"/>
              </w:rPr>
              <w:t>，向</w:t>
            </w:r>
            <w:r>
              <w:rPr>
                <w:rFonts w:hint="eastAsia" w:ascii="宋体" w:hAnsi="宋体" w:cs="宋体"/>
                <w:color w:val="auto"/>
                <w:szCs w:val="21"/>
                <w:highlight w:val="none"/>
                <w:lang w:val="en-US" w:eastAsia="zh-CN"/>
              </w:rPr>
              <w:t>中标人</w:t>
            </w:r>
            <w:r>
              <w:rPr>
                <w:rFonts w:hint="eastAsia" w:ascii="宋体" w:hAnsi="宋体" w:eastAsia="宋体" w:cs="宋体"/>
                <w:color w:val="auto"/>
                <w:szCs w:val="21"/>
                <w:highlight w:val="none"/>
              </w:rPr>
              <w:t>收取中标服务费。</w:t>
            </w:r>
          </w:p>
          <w:p w14:paraId="4C453C1A">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rPr>
              <w:t>）中标单位在中标公示期结束后5个工作日内向本招标代理机构支付中标服务费。</w:t>
            </w:r>
          </w:p>
          <w:p w14:paraId="66D49190">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eastAsia="宋体" w:cs="宋体"/>
                <w:color w:val="auto"/>
                <w:szCs w:val="21"/>
                <w:highlight w:val="none"/>
              </w:rPr>
              <w:t>）中标服务费只收现金、银行票汇款、电汇款。代理服务费的款项汇入的账号：</w:t>
            </w:r>
          </w:p>
          <w:p w14:paraId="40620910">
            <w:pPr>
              <w:keepNext w:val="0"/>
              <w:keepLines w:val="0"/>
              <w:pageBreakBefore w:val="0"/>
              <w:widowControl w:val="0"/>
              <w:kinsoku/>
              <w:wordWrap/>
              <w:overflowPunct/>
              <w:topLinePunct w:val="0"/>
              <w:autoSpaceDE/>
              <w:autoSpaceDN/>
              <w:bidi w:val="0"/>
              <w:adjustRightInd/>
              <w:spacing w:line="360" w:lineRule="atLeast"/>
              <w:ind w:left="0" w:leftChars="0" w:right="0" w:rightChars="0"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户名：</w:t>
            </w:r>
            <w:r>
              <w:rPr>
                <w:rFonts w:hint="eastAsia" w:ascii="宋体" w:hAnsi="宋体" w:cs="宋体"/>
                <w:color w:val="auto"/>
                <w:szCs w:val="21"/>
                <w:highlight w:val="none"/>
                <w:lang w:eastAsia="zh-CN"/>
              </w:rPr>
              <w:t>宁波大唐工程咨询有限公司</w:t>
            </w:r>
          </w:p>
          <w:p w14:paraId="726CFA72">
            <w:pPr>
              <w:keepNext w:val="0"/>
              <w:keepLines w:val="0"/>
              <w:pageBreakBefore w:val="0"/>
              <w:widowControl w:val="0"/>
              <w:kinsoku/>
              <w:wordWrap/>
              <w:overflowPunct/>
              <w:topLinePunct w:val="0"/>
              <w:autoSpaceDE/>
              <w:autoSpaceDN/>
              <w:bidi w:val="0"/>
              <w:adjustRightInd/>
              <w:spacing w:line="360" w:lineRule="atLeast"/>
              <w:ind w:left="0" w:leftChars="0" w:right="0" w:rightChars="0"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开户行：</w:t>
            </w:r>
            <w:r>
              <w:rPr>
                <w:rFonts w:hint="eastAsia" w:ascii="宋体" w:hAnsi="宋体" w:cs="宋体"/>
                <w:color w:val="auto"/>
                <w:szCs w:val="21"/>
                <w:highlight w:val="none"/>
                <w:lang w:eastAsia="zh-CN"/>
              </w:rPr>
              <w:t>中信</w:t>
            </w:r>
            <w:r>
              <w:rPr>
                <w:rFonts w:hint="eastAsia" w:ascii="宋体" w:hAnsi="宋体" w:cs="宋体"/>
                <w:color w:val="auto"/>
                <w:szCs w:val="21"/>
                <w:highlight w:val="none"/>
                <w:lang w:val="en-US" w:eastAsia="zh-CN"/>
              </w:rPr>
              <w:t>银行宁波石碶小微企业专营支行</w:t>
            </w:r>
          </w:p>
          <w:p w14:paraId="4E198E14">
            <w:pPr>
              <w:keepNext w:val="0"/>
              <w:keepLines w:val="0"/>
              <w:pageBreakBefore w:val="0"/>
              <w:widowControl w:val="0"/>
              <w:kinsoku/>
              <w:wordWrap/>
              <w:overflowPunct/>
              <w:topLinePunct w:val="0"/>
              <w:autoSpaceDE/>
              <w:autoSpaceDN/>
              <w:bidi w:val="0"/>
              <w:adjustRightInd/>
              <w:spacing w:line="360" w:lineRule="atLeast"/>
              <w:ind w:left="0" w:leftChars="0" w:right="0" w:rightChars="0"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账号：</w:t>
            </w:r>
            <w:r>
              <w:rPr>
                <w:rFonts w:hint="eastAsia" w:ascii="宋体" w:hAnsi="宋体" w:cs="宋体"/>
                <w:color w:val="auto"/>
                <w:szCs w:val="21"/>
                <w:highlight w:val="none"/>
                <w:lang w:val="en-US" w:eastAsia="zh-CN"/>
              </w:rPr>
              <w:t>8114701014100344367</w:t>
            </w:r>
          </w:p>
          <w:p w14:paraId="00DB51B9">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8</w:t>
            </w:r>
            <w:r>
              <w:rPr>
                <w:rFonts w:hint="eastAsia" w:ascii="宋体" w:hAnsi="宋体" w:eastAsia="宋体" w:cs="宋体"/>
                <w:color w:val="auto"/>
                <w:szCs w:val="21"/>
                <w:highlight w:val="none"/>
              </w:rPr>
              <w:t>）中标供应商如未按以上（</w:t>
            </w: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rPr>
              <w:t>）条和（</w:t>
            </w:r>
            <w:r>
              <w:rPr>
                <w:rFonts w:hint="eastAsia" w:ascii="宋体" w:hAnsi="宋体" w:cs="宋体"/>
                <w:color w:val="auto"/>
                <w:szCs w:val="21"/>
                <w:highlight w:val="none"/>
                <w:lang w:val="en-US" w:eastAsia="zh-CN"/>
              </w:rPr>
              <w:t>7</w:t>
            </w:r>
            <w:r>
              <w:rPr>
                <w:rFonts w:hint="eastAsia" w:ascii="宋体" w:hAnsi="宋体" w:eastAsia="宋体" w:cs="宋体"/>
                <w:color w:val="auto"/>
                <w:szCs w:val="21"/>
                <w:highlight w:val="none"/>
              </w:rPr>
              <w:t>）条规定办理，本招标公司有权对中标服务费进行追索。</w:t>
            </w:r>
          </w:p>
        </w:tc>
      </w:tr>
      <w:tr w14:paraId="609B03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4A68CFA1">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w:t>
            </w:r>
          </w:p>
        </w:tc>
        <w:tc>
          <w:tcPr>
            <w:tcW w:w="8787" w:type="dxa"/>
            <w:tcBorders>
              <w:top w:val="single" w:color="auto" w:sz="4" w:space="0"/>
              <w:left w:val="single" w:color="auto" w:sz="4" w:space="0"/>
              <w:bottom w:val="single" w:color="auto" w:sz="4" w:space="0"/>
              <w:right w:val="single" w:color="auto" w:sz="4" w:space="0"/>
            </w:tcBorders>
            <w:vAlign w:val="center"/>
          </w:tcPr>
          <w:p w14:paraId="2E7BBF42">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投标保证金：无</w:t>
            </w:r>
          </w:p>
        </w:tc>
      </w:tr>
      <w:tr w14:paraId="65158F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BF12C4A">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8787" w:type="dxa"/>
            <w:tcBorders>
              <w:top w:val="single" w:color="auto" w:sz="4" w:space="0"/>
              <w:left w:val="single" w:color="auto" w:sz="4" w:space="0"/>
              <w:bottom w:val="single" w:color="auto" w:sz="4" w:space="0"/>
              <w:right w:val="single" w:color="auto" w:sz="4" w:space="0"/>
            </w:tcBorders>
            <w:vAlign w:val="center"/>
          </w:tcPr>
          <w:p w14:paraId="4A96238F">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现场踏勘：本项目不统一组织现场勘踏，投标人可自行前往现场踏勘，费用自理。</w:t>
            </w:r>
            <w:r>
              <w:rPr>
                <w:rFonts w:hint="eastAsia" w:ascii="宋体" w:hAnsi="宋体" w:eastAsia="宋体" w:cs="宋体"/>
                <w:b w:val="0"/>
                <w:bCs w:val="0"/>
                <w:color w:val="auto"/>
                <w:sz w:val="21"/>
                <w:szCs w:val="21"/>
                <w:highlight w:val="none"/>
                <w:lang w:val="en-US" w:eastAsia="zh-CN"/>
              </w:rPr>
              <w:t>各供应商应根据现场情况，充分考虑施工的实际工程量，供应商投标报价应包含所有费用（包括但不限于技术服务成果的人工费、设备费、售后服务、管理费、利润、风险因素、规费、税金等一切与完成本项目相关的费用），采购人不再增加其他任何费用。</w:t>
            </w:r>
          </w:p>
        </w:tc>
      </w:tr>
      <w:tr w14:paraId="3616C3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81"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719949C">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8787" w:type="dxa"/>
            <w:tcBorders>
              <w:top w:val="single" w:color="auto" w:sz="4" w:space="0"/>
              <w:left w:val="single" w:color="auto" w:sz="4" w:space="0"/>
              <w:bottom w:val="single" w:color="auto" w:sz="4" w:space="0"/>
              <w:right w:val="single" w:color="auto" w:sz="4" w:space="0"/>
            </w:tcBorders>
            <w:vAlign w:val="center"/>
          </w:tcPr>
          <w:p w14:paraId="7082CCD8">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澄清或者修改：</w:t>
            </w:r>
          </w:p>
          <w:p w14:paraId="08EF1B7E">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投标截止时间前，采购代理机构可以对已发出的采购文件进行必要的澄清或者修改。澄清或者修改的内容可能影响投标文件编制的，采购代理机构将在投标截止时间至少15日前，以书面形式通知所有获取采购文件的潜在投标人，不足15日的，采购代理机构将顺延提交投标文件的截止时间；澄清或者修改的内容不影响投标文件编制的，则不受15日的期限限制。澄清或者修改的内容为采购文件的组成部分，对所有投标人具有约束力。</w:t>
            </w:r>
          </w:p>
        </w:tc>
      </w:tr>
      <w:tr w14:paraId="7DF168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639293C3">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8787" w:type="dxa"/>
            <w:tcBorders>
              <w:top w:val="single" w:color="auto" w:sz="4" w:space="0"/>
              <w:left w:val="single" w:color="auto" w:sz="4" w:space="0"/>
              <w:bottom w:val="single" w:color="auto" w:sz="4" w:space="0"/>
              <w:right w:val="single" w:color="auto" w:sz="4" w:space="0"/>
            </w:tcBorders>
            <w:vAlign w:val="center"/>
          </w:tcPr>
          <w:p w14:paraId="2844A359">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投标文件组成：</w:t>
            </w:r>
          </w:p>
          <w:p w14:paraId="5B681273">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本项目实行网上投标，供应商应准备以下投标文件：</w:t>
            </w:r>
          </w:p>
          <w:p w14:paraId="01C4D72A">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（1）供应商于“政采云”上提供电子投标文件。</w:t>
            </w:r>
          </w:p>
          <w:p w14:paraId="68D439CE">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（2）以U盘等介质存储的数据电文形式提供的备份电子投标文件数量1份</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自愿提供</w:t>
            </w:r>
            <w:r>
              <w:rPr>
                <w:rFonts w:hint="eastAsia" w:ascii="宋体" w:hAnsi="宋体" w:cs="宋体"/>
                <w:color w:val="auto"/>
                <w:szCs w:val="21"/>
                <w:highlight w:val="none"/>
                <w:lang w:eastAsia="zh-CN"/>
              </w:rPr>
              <w:t>）</w:t>
            </w:r>
            <w:r>
              <w:rPr>
                <w:rFonts w:hint="eastAsia" w:ascii="宋体" w:hAnsi="宋体" w:eastAsia="宋体" w:cs="宋体"/>
                <w:color w:val="auto"/>
                <w:szCs w:val="21"/>
                <w:highlight w:val="none"/>
              </w:rPr>
              <w:t>。</w:t>
            </w:r>
          </w:p>
        </w:tc>
      </w:tr>
      <w:tr w14:paraId="6C9840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24AC155">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*8</w:t>
            </w:r>
          </w:p>
        </w:tc>
        <w:tc>
          <w:tcPr>
            <w:tcW w:w="8787" w:type="dxa"/>
            <w:tcBorders>
              <w:top w:val="single" w:color="auto" w:sz="4" w:space="0"/>
              <w:left w:val="single" w:color="auto" w:sz="4" w:space="0"/>
              <w:bottom w:val="single" w:color="auto" w:sz="4" w:space="0"/>
              <w:right w:val="single" w:color="auto" w:sz="4" w:space="0"/>
            </w:tcBorders>
            <w:vAlign w:val="center"/>
          </w:tcPr>
          <w:p w14:paraId="50CEA59E">
            <w:pPr>
              <w:keepNext w:val="0"/>
              <w:keepLines w:val="0"/>
              <w:pageBreakBefore w:val="0"/>
              <w:widowControl w:val="0"/>
              <w:kinsoku/>
              <w:wordWrap/>
              <w:overflowPunct/>
              <w:topLinePunct w:val="0"/>
              <w:autoSpaceDE/>
              <w:autoSpaceDN/>
              <w:bidi w:val="0"/>
              <w:adjustRightInd/>
              <w:snapToGrid w:val="0"/>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投标截止时间及投标地点：按公开招标采购公告规定；</w:t>
            </w:r>
          </w:p>
        </w:tc>
      </w:tr>
      <w:tr w14:paraId="7BB49B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68CE40D9">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*9</w:t>
            </w:r>
          </w:p>
        </w:tc>
        <w:tc>
          <w:tcPr>
            <w:tcW w:w="8787" w:type="dxa"/>
            <w:tcBorders>
              <w:top w:val="single" w:color="auto" w:sz="4" w:space="0"/>
              <w:left w:val="single" w:color="auto" w:sz="4" w:space="0"/>
              <w:bottom w:val="single" w:color="auto" w:sz="4" w:space="0"/>
              <w:right w:val="single" w:color="auto" w:sz="4" w:space="0"/>
            </w:tcBorders>
            <w:vAlign w:val="center"/>
          </w:tcPr>
          <w:p w14:paraId="5FD62E3E">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开标时间及开标地点：按公开招标采购公告规定；</w:t>
            </w:r>
          </w:p>
        </w:tc>
      </w:tr>
      <w:tr w14:paraId="402B72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344CA87">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8787" w:type="dxa"/>
            <w:tcBorders>
              <w:top w:val="single" w:color="auto" w:sz="4" w:space="0"/>
              <w:left w:val="single" w:color="auto" w:sz="4" w:space="0"/>
              <w:bottom w:val="single" w:color="auto" w:sz="4" w:space="0"/>
              <w:right w:val="single" w:color="auto" w:sz="4" w:space="0"/>
            </w:tcBorders>
            <w:vAlign w:val="center"/>
          </w:tcPr>
          <w:p w14:paraId="6572AF8C">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评标办法及评分标准：详见第四章</w:t>
            </w:r>
          </w:p>
        </w:tc>
      </w:tr>
      <w:tr w14:paraId="26694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03E74662">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11</w:t>
            </w:r>
          </w:p>
        </w:tc>
        <w:tc>
          <w:tcPr>
            <w:tcW w:w="8787" w:type="dxa"/>
            <w:tcBorders>
              <w:top w:val="single" w:color="auto" w:sz="4" w:space="0"/>
              <w:left w:val="single" w:color="auto" w:sz="4" w:space="0"/>
              <w:bottom w:val="single" w:color="auto" w:sz="4" w:space="0"/>
              <w:right w:val="single" w:color="auto" w:sz="4" w:space="0"/>
            </w:tcBorders>
            <w:vAlign w:val="center"/>
          </w:tcPr>
          <w:p w14:paraId="08ED56D7">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评标结果公示：评标结束后，经</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确认，评标结果公示于招标公告发布网站。</w:t>
            </w:r>
          </w:p>
        </w:tc>
      </w:tr>
      <w:tr w14:paraId="6C2B07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4A6EFE8">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12</w:t>
            </w:r>
          </w:p>
        </w:tc>
        <w:tc>
          <w:tcPr>
            <w:tcW w:w="8787" w:type="dxa"/>
            <w:tcBorders>
              <w:top w:val="single" w:color="auto" w:sz="4" w:space="0"/>
              <w:left w:val="single" w:color="auto" w:sz="4" w:space="0"/>
              <w:bottom w:val="single" w:color="auto" w:sz="4" w:space="0"/>
              <w:right w:val="single" w:color="auto" w:sz="4" w:space="0"/>
            </w:tcBorders>
            <w:vAlign w:val="center"/>
          </w:tcPr>
          <w:p w14:paraId="4F0F9D02">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投标保证金退还：本项目无投标保证金。</w:t>
            </w:r>
          </w:p>
        </w:tc>
      </w:tr>
      <w:tr w14:paraId="1D4AD5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65A4CF05">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13</w:t>
            </w:r>
          </w:p>
        </w:tc>
        <w:tc>
          <w:tcPr>
            <w:tcW w:w="8787" w:type="dxa"/>
            <w:tcBorders>
              <w:top w:val="single" w:color="auto" w:sz="4" w:space="0"/>
              <w:left w:val="single" w:color="auto" w:sz="4" w:space="0"/>
              <w:bottom w:val="single" w:color="auto" w:sz="4" w:space="0"/>
              <w:right w:val="single" w:color="auto" w:sz="4" w:space="0"/>
            </w:tcBorders>
            <w:vAlign w:val="center"/>
          </w:tcPr>
          <w:p w14:paraId="7A83DBCB">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签订合同时间：中标通知书发出之日起30日内</w:t>
            </w:r>
          </w:p>
        </w:tc>
      </w:tr>
      <w:tr w14:paraId="29FA9B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D639DF5">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14</w:t>
            </w:r>
          </w:p>
        </w:tc>
        <w:tc>
          <w:tcPr>
            <w:tcW w:w="8787" w:type="dxa"/>
            <w:tcBorders>
              <w:top w:val="single" w:color="auto" w:sz="4" w:space="0"/>
              <w:left w:val="single" w:color="auto" w:sz="4" w:space="0"/>
              <w:bottom w:val="single" w:color="auto" w:sz="4" w:space="0"/>
              <w:right w:val="single" w:color="auto" w:sz="4" w:space="0"/>
            </w:tcBorders>
            <w:vAlign w:val="center"/>
          </w:tcPr>
          <w:p w14:paraId="4E7C181A">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履约保证金：</w:t>
            </w:r>
            <w:r>
              <w:rPr>
                <w:rFonts w:hint="eastAsia" w:ascii="宋体" w:hAnsi="宋体" w:cs="宋体"/>
                <w:color w:val="auto"/>
                <w:szCs w:val="21"/>
                <w:highlight w:val="none"/>
                <w:lang w:eastAsia="zh-CN"/>
              </w:rPr>
              <w:t>无</w:t>
            </w:r>
          </w:p>
        </w:tc>
      </w:tr>
      <w:tr w14:paraId="1300C5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24F87AC2">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15</w:t>
            </w:r>
          </w:p>
        </w:tc>
        <w:tc>
          <w:tcPr>
            <w:tcW w:w="8787" w:type="dxa"/>
            <w:tcBorders>
              <w:top w:val="single" w:color="auto" w:sz="4" w:space="0"/>
              <w:left w:val="single" w:color="auto" w:sz="4" w:space="0"/>
              <w:bottom w:val="single" w:color="auto" w:sz="4" w:space="0"/>
              <w:right w:val="single" w:color="auto" w:sz="4" w:space="0"/>
            </w:tcBorders>
            <w:vAlign w:val="center"/>
          </w:tcPr>
          <w:p w14:paraId="3244BA19">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采购资金来源：预算资金。</w:t>
            </w:r>
          </w:p>
        </w:tc>
      </w:tr>
      <w:tr w14:paraId="63CEE6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3B9BB70">
            <w:pPr>
              <w:keepNext w:val="0"/>
              <w:keepLines w:val="0"/>
              <w:pageBreakBefore w:val="0"/>
              <w:widowControl w:val="0"/>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*16</w:t>
            </w:r>
          </w:p>
        </w:tc>
        <w:tc>
          <w:tcPr>
            <w:tcW w:w="8787" w:type="dxa"/>
            <w:tcBorders>
              <w:top w:val="single" w:color="auto" w:sz="4" w:space="0"/>
              <w:left w:val="single" w:color="auto" w:sz="4" w:space="0"/>
              <w:bottom w:val="single" w:color="auto" w:sz="4" w:space="0"/>
              <w:right w:val="single" w:color="auto" w:sz="4" w:space="0"/>
            </w:tcBorders>
            <w:vAlign w:val="center"/>
          </w:tcPr>
          <w:p w14:paraId="3C91718F">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投标文件有效期：自投标截止日起90天。</w:t>
            </w:r>
          </w:p>
        </w:tc>
      </w:tr>
      <w:tr w14:paraId="6CB507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EA1D12D">
            <w:pPr>
              <w:keepNext w:val="0"/>
              <w:keepLines w:val="0"/>
              <w:pageBreakBefore w:val="0"/>
              <w:widowControl w:val="0"/>
              <w:tabs>
                <w:tab w:val="left" w:pos="205"/>
                <w:tab w:val="center" w:pos="386"/>
              </w:tabs>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7</w:t>
            </w:r>
          </w:p>
        </w:tc>
        <w:tc>
          <w:tcPr>
            <w:tcW w:w="8787" w:type="dxa"/>
            <w:tcBorders>
              <w:top w:val="single" w:color="auto" w:sz="4" w:space="0"/>
              <w:left w:val="single" w:color="auto" w:sz="4" w:space="0"/>
              <w:bottom w:val="single" w:color="auto" w:sz="4" w:space="0"/>
              <w:right w:val="single" w:color="auto" w:sz="4" w:space="0"/>
            </w:tcBorders>
            <w:vAlign w:val="center"/>
          </w:tcPr>
          <w:p w14:paraId="2D100CA0">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关于印发浙江省政府采购采购供应商注册及诚信管理暂行办法的通知》（浙财采购监字【2009】28号）文件的规定，投标人应于投标截止期前在浙江政府采购网（http://zfcg.czt.zj.gov.cn/）上成功注册，否则投标人将不能有效进入招标程序，由此产生的后果将由投标人自己负责</w:t>
            </w:r>
          </w:p>
        </w:tc>
      </w:tr>
      <w:tr w14:paraId="54BD10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43"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6051046">
            <w:pPr>
              <w:keepNext w:val="0"/>
              <w:keepLines w:val="0"/>
              <w:pageBreakBefore w:val="0"/>
              <w:widowControl w:val="0"/>
              <w:tabs>
                <w:tab w:val="left" w:pos="205"/>
                <w:tab w:val="center" w:pos="386"/>
              </w:tabs>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8</w:t>
            </w:r>
          </w:p>
        </w:tc>
        <w:tc>
          <w:tcPr>
            <w:tcW w:w="8787" w:type="dxa"/>
            <w:tcBorders>
              <w:top w:val="single" w:color="auto" w:sz="4" w:space="0"/>
              <w:left w:val="single" w:color="auto" w:sz="4" w:space="0"/>
              <w:bottom w:val="single" w:color="auto" w:sz="4" w:space="0"/>
              <w:right w:val="single" w:color="auto" w:sz="4" w:space="0"/>
            </w:tcBorders>
            <w:vAlign w:val="center"/>
          </w:tcPr>
          <w:p w14:paraId="6A50E47D">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解释权：项目名称、公告标题等不影响对项目性质的认定；本采购文件的解释权属于</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构成本采购文件的各个组成文件应互为解释，互为说明；如有不明确或不一致，构成合同文件组成内容的，以合同文件约定内容为准，且以专用合同条款约定的合同文件优先顺序解释；除采购文件中有特别规定外，仅适用于招标投标阶段的规定，按招标公告（投标邀请书）、投标人须知前附表、投标人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负责解释。</w:t>
            </w:r>
          </w:p>
        </w:tc>
      </w:tr>
      <w:tr w14:paraId="777E52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3"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FD1DA25">
            <w:pPr>
              <w:keepNext w:val="0"/>
              <w:keepLines w:val="0"/>
              <w:pageBreakBefore w:val="0"/>
              <w:widowControl w:val="0"/>
              <w:tabs>
                <w:tab w:val="left" w:pos="205"/>
                <w:tab w:val="center" w:pos="386"/>
              </w:tabs>
              <w:kinsoku/>
              <w:wordWrap/>
              <w:overflowPunct/>
              <w:topLinePunct w:val="0"/>
              <w:autoSpaceDE/>
              <w:autoSpaceDN/>
              <w:bidi w:val="0"/>
              <w:adjustRightInd/>
              <w:spacing w:line="360" w:lineRule="atLeast"/>
              <w:ind w:left="0" w:leftChars="0" w:right="0" w:rightChars="0"/>
              <w:jc w:val="center"/>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19</w:t>
            </w:r>
          </w:p>
        </w:tc>
        <w:tc>
          <w:tcPr>
            <w:tcW w:w="8787" w:type="dxa"/>
            <w:tcBorders>
              <w:top w:val="single" w:color="auto" w:sz="4" w:space="0"/>
              <w:left w:val="single" w:color="auto" w:sz="4" w:space="0"/>
              <w:bottom w:val="single" w:color="auto" w:sz="4" w:space="0"/>
              <w:right w:val="single" w:color="auto" w:sz="4" w:space="0"/>
            </w:tcBorders>
            <w:vAlign w:val="center"/>
          </w:tcPr>
          <w:p w14:paraId="7CED855B">
            <w:pPr>
              <w:keepNext w:val="0"/>
              <w:keepLines w:val="0"/>
              <w:pageBreakBefore w:val="0"/>
              <w:widowControl w:val="0"/>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中小企业信用融资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bl>
    <w:p w14:paraId="53D0E10A">
      <w:pPr>
        <w:pageBreakBefore w:val="0"/>
        <w:widowControl w:val="0"/>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rPr>
      </w:pPr>
      <w:r>
        <w:rPr>
          <w:rFonts w:hint="eastAsia" w:ascii="宋体" w:hAnsi="宋体" w:eastAsia="宋体" w:cs="宋体"/>
          <w:color w:val="auto"/>
          <w:sz w:val="24"/>
          <w:highlight w:val="none"/>
        </w:rPr>
        <w:br w:type="page"/>
      </w:r>
      <w:r>
        <w:rPr>
          <w:rFonts w:hint="eastAsia" w:ascii="宋体" w:hAnsi="宋体" w:eastAsia="宋体" w:cs="宋体"/>
          <w:b/>
          <w:color w:val="auto"/>
          <w:szCs w:val="21"/>
          <w:highlight w:val="none"/>
        </w:rPr>
        <w:t>一、总  则</w:t>
      </w:r>
    </w:p>
    <w:p w14:paraId="040C1D25">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bookmarkStart w:id="8" w:name="_Toc397588700"/>
      <w:r>
        <w:rPr>
          <w:rFonts w:hint="eastAsia" w:ascii="宋体" w:hAnsi="宋体" w:eastAsia="宋体" w:cs="宋体"/>
          <w:b/>
          <w:color w:val="auto"/>
          <w:szCs w:val="21"/>
          <w:highlight w:val="none"/>
        </w:rPr>
        <w:t>（一）适用范围</w:t>
      </w:r>
      <w:bookmarkEnd w:id="8"/>
    </w:p>
    <w:p w14:paraId="7C08434E">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本采购文件适用于</w:t>
      </w:r>
      <w:r>
        <w:rPr>
          <w:rFonts w:hint="eastAsia" w:ascii="宋体" w:hAnsi="宋体" w:cs="宋体"/>
          <w:bCs/>
          <w:color w:val="auto"/>
          <w:szCs w:val="21"/>
          <w:highlight w:val="none"/>
          <w:lang w:eastAsia="zh-CN"/>
        </w:rPr>
        <w:t>宁波市北仑区林场2025年林业碳汇先行基地试点建设项目</w:t>
      </w:r>
      <w:r>
        <w:rPr>
          <w:rFonts w:hint="eastAsia" w:ascii="宋体" w:hAnsi="宋体" w:eastAsia="宋体" w:cs="宋体"/>
          <w:color w:val="auto"/>
          <w:szCs w:val="21"/>
          <w:highlight w:val="none"/>
        </w:rPr>
        <w:t>的招标、投标、评标、定标、验收、合同履约、付款等行为（法律、法规另有规定的，从其规定）。</w:t>
      </w:r>
    </w:p>
    <w:p w14:paraId="16B3DB3F">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bookmarkStart w:id="9" w:name="_Toc397588701"/>
      <w:r>
        <w:rPr>
          <w:rFonts w:hint="eastAsia" w:ascii="宋体" w:hAnsi="宋体" w:eastAsia="宋体" w:cs="宋体"/>
          <w:b/>
          <w:color w:val="auto"/>
          <w:szCs w:val="21"/>
          <w:highlight w:val="none"/>
        </w:rPr>
        <w:t>（二）定义</w:t>
      </w:r>
      <w:bookmarkEnd w:id="9"/>
    </w:p>
    <w:p w14:paraId="5A2513FA">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系指组织本次招标的代理机构（“招标人”）和</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w:t>
      </w:r>
    </w:p>
    <w:p w14:paraId="3E4F01C4">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2.“投标人”系指向招标方提交投标文件的单位或个人。</w:t>
      </w:r>
    </w:p>
    <w:p w14:paraId="6EBA67BE">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3.“服务”系指采购文件规定投标人须承担的</w:t>
      </w:r>
      <w:r>
        <w:rPr>
          <w:rFonts w:hint="eastAsia" w:ascii="宋体" w:hAnsi="宋体" w:cs="宋体"/>
          <w:color w:val="auto"/>
          <w:szCs w:val="21"/>
          <w:highlight w:val="none"/>
          <w:lang w:val="en-US" w:eastAsia="zh-CN"/>
        </w:rPr>
        <w:t>完成本项目相关的</w:t>
      </w:r>
      <w:r>
        <w:rPr>
          <w:rStyle w:val="38"/>
          <w:rFonts w:hint="eastAsia" w:ascii="宋体" w:hAnsi="宋体" w:eastAsia="宋体" w:cs="宋体"/>
          <w:color w:val="auto"/>
          <w:sz w:val="21"/>
          <w:szCs w:val="21"/>
          <w:highlight w:val="none"/>
        </w:rPr>
        <w:t>服务</w:t>
      </w:r>
      <w:r>
        <w:rPr>
          <w:rFonts w:hint="eastAsia" w:ascii="宋体" w:hAnsi="宋体" w:eastAsia="宋体" w:cs="宋体"/>
          <w:color w:val="auto"/>
          <w:szCs w:val="21"/>
          <w:highlight w:val="none"/>
        </w:rPr>
        <w:t>。</w:t>
      </w:r>
    </w:p>
    <w:p w14:paraId="3F0B2A01">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4.“项目”系指投标人按采购文件规定向采购人提供的产品和服务。</w:t>
      </w:r>
    </w:p>
    <w:p w14:paraId="11CAFCB7">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5.“书面形式”系指“政采云”平台、传真、电子邮件、信函、电报、在规定信息发布网站上发布公告等。</w:t>
      </w:r>
    </w:p>
    <w:p w14:paraId="00E796DC">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422" w:firstLineChars="200"/>
        <w:jc w:val="left"/>
        <w:textAlignment w:val="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6.“*”系指实质性要求条款</w:t>
      </w:r>
      <w:r>
        <w:rPr>
          <w:rFonts w:hint="eastAsia" w:ascii="宋体" w:hAnsi="宋体" w:eastAsia="宋体" w:cs="宋体"/>
          <w:color w:val="auto"/>
          <w:szCs w:val="21"/>
          <w:highlight w:val="none"/>
        </w:rPr>
        <w:t>。</w:t>
      </w:r>
    </w:p>
    <w:p w14:paraId="62D26527">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bookmarkStart w:id="10" w:name="_Toc397588702"/>
      <w:r>
        <w:rPr>
          <w:rFonts w:hint="eastAsia" w:ascii="宋体" w:hAnsi="宋体" w:eastAsia="宋体" w:cs="宋体"/>
          <w:b/>
          <w:color w:val="auto"/>
          <w:szCs w:val="21"/>
          <w:highlight w:val="none"/>
        </w:rPr>
        <w:t>（三）招标方式</w:t>
      </w:r>
      <w:bookmarkEnd w:id="10"/>
    </w:p>
    <w:p w14:paraId="4EBA4FB5">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本次招标采用公开招标方式进行。</w:t>
      </w:r>
    </w:p>
    <w:p w14:paraId="30E0E703">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bookmarkStart w:id="11" w:name="_Toc397588703"/>
      <w:r>
        <w:rPr>
          <w:rFonts w:hint="eastAsia" w:ascii="宋体" w:hAnsi="宋体" w:eastAsia="宋体" w:cs="宋体"/>
          <w:b/>
          <w:color w:val="auto"/>
          <w:szCs w:val="21"/>
          <w:highlight w:val="none"/>
        </w:rPr>
        <w:t>（四）投标委托</w:t>
      </w:r>
      <w:bookmarkEnd w:id="11"/>
    </w:p>
    <w:p w14:paraId="2200633E">
      <w:pPr>
        <w:pStyle w:val="9"/>
        <w:pageBreakBefore w:val="0"/>
        <w:widowControl w:val="0"/>
        <w:kinsoku/>
        <w:wordWrap/>
        <w:overflowPunct/>
        <w:topLinePunct w:val="0"/>
        <w:autoSpaceDE/>
        <w:autoSpaceDN/>
        <w:bidi w:val="0"/>
        <w:snapToGrid w:val="0"/>
        <w:spacing w:line="360" w:lineRule="auto"/>
        <w:ind w:left="0" w:leftChars="0" w:right="0" w:rightChars="0" w:firstLine="404" w:firstLineChars="200"/>
        <w:jc w:val="left"/>
        <w:rPr>
          <w:rFonts w:hint="eastAsia" w:hAnsi="宋体" w:cs="宋体"/>
          <w:color w:val="auto"/>
          <w:sz w:val="21"/>
          <w:szCs w:val="21"/>
          <w:highlight w:val="none"/>
        </w:rPr>
      </w:pPr>
      <w:r>
        <w:rPr>
          <w:rFonts w:hint="eastAsia" w:hAnsi="宋体" w:cs="宋体"/>
          <w:color w:val="auto"/>
          <w:sz w:val="21"/>
          <w:szCs w:val="21"/>
          <w:highlight w:val="none"/>
        </w:rPr>
        <w:t>投标人代表须携带有效身份证件。如投标人代表不是法定代表人，须有法定代表人出具的授权委托书（正本用原件，副本可用复印件，格式见第六章投标文件格式）。</w:t>
      </w:r>
    </w:p>
    <w:p w14:paraId="753CB078">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bookmarkStart w:id="12" w:name="_Toc397588704"/>
      <w:r>
        <w:rPr>
          <w:rFonts w:hint="eastAsia" w:ascii="宋体" w:hAnsi="宋体" w:eastAsia="宋体" w:cs="宋体"/>
          <w:b/>
          <w:color w:val="auto"/>
          <w:szCs w:val="21"/>
          <w:highlight w:val="none"/>
        </w:rPr>
        <w:t>（五）投标费用</w:t>
      </w:r>
      <w:bookmarkEnd w:id="12"/>
    </w:p>
    <w:p w14:paraId="0F9ABDB4">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不论投标结果如何，投标人均应自行承担所有与投标有关的全部费用（采购文件有相关规定除外）。</w:t>
      </w:r>
    </w:p>
    <w:p w14:paraId="28849297">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*（六）联合体投标</w:t>
      </w:r>
    </w:p>
    <w:p w14:paraId="2C929074">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highlight w:val="none"/>
        </w:rPr>
        <w:t>本项目接受联合体投标</w:t>
      </w:r>
      <w:r>
        <w:rPr>
          <w:rFonts w:hint="eastAsia" w:ascii="宋体" w:hAnsi="宋体" w:eastAsia="宋体" w:cs="宋体"/>
          <w:color w:val="auto"/>
          <w:szCs w:val="21"/>
          <w:highlight w:val="none"/>
        </w:rPr>
        <w:t>。</w:t>
      </w:r>
      <w:r>
        <w:rPr>
          <w:rFonts w:hint="eastAsia" w:ascii="宋体" w:hAnsi="宋体" w:eastAsia="宋体" w:cs="宋体"/>
          <w:i w:val="0"/>
          <w:caps w:val="0"/>
          <w:color w:val="auto"/>
          <w:spacing w:val="0"/>
          <w:kern w:val="0"/>
          <w:sz w:val="21"/>
          <w:szCs w:val="21"/>
          <w:highlight w:val="none"/>
          <w:shd w:val="clear" w:color="auto" w:fill="FFFFFF"/>
          <w:lang w:val="en-US" w:eastAsia="zh-CN" w:bidi="ar"/>
        </w:rPr>
        <w:t>联合体成员总数量最多2名，投标文件中须提供联合体协议，并明确联合体牵头人，联合体各方在同一招标项目中以自己名义单独投标或者参加其他联合体投标的，相关投标均无效；若投标人是联合体参加投标的，需在政采云系统关联其联合体成员）。</w:t>
      </w:r>
    </w:p>
    <w:p w14:paraId="50D348EB">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kern w:val="0"/>
          <w:szCs w:val="21"/>
          <w:highlight w:val="none"/>
        </w:rPr>
      </w:pPr>
      <w:r>
        <w:rPr>
          <w:rFonts w:hint="eastAsia" w:ascii="宋体" w:hAnsi="宋体" w:eastAsia="宋体" w:cs="宋体"/>
          <w:b/>
          <w:color w:val="auto"/>
          <w:szCs w:val="21"/>
          <w:highlight w:val="none"/>
        </w:rPr>
        <w:t>*（七）</w:t>
      </w:r>
      <w:r>
        <w:rPr>
          <w:rFonts w:hint="eastAsia" w:ascii="宋体" w:hAnsi="宋体" w:eastAsia="宋体" w:cs="宋体"/>
          <w:b/>
          <w:color w:val="auto"/>
          <w:kern w:val="0"/>
          <w:szCs w:val="21"/>
          <w:highlight w:val="none"/>
        </w:rPr>
        <w:t>转包与分包</w:t>
      </w:r>
    </w:p>
    <w:p w14:paraId="3D259715">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本项目不允许转包，未经</w:t>
      </w:r>
      <w:r>
        <w:rPr>
          <w:rFonts w:hint="eastAsia" w:ascii="宋体" w:hAnsi="宋体" w:cs="宋体"/>
          <w:color w:val="auto"/>
          <w:kern w:val="0"/>
          <w:szCs w:val="21"/>
          <w:highlight w:val="none"/>
          <w:lang w:eastAsia="zh-CN"/>
        </w:rPr>
        <w:t>采购人</w:t>
      </w:r>
      <w:r>
        <w:rPr>
          <w:rFonts w:hint="eastAsia" w:ascii="宋体" w:hAnsi="宋体" w:eastAsia="宋体" w:cs="宋体"/>
          <w:color w:val="auto"/>
          <w:kern w:val="0"/>
          <w:szCs w:val="21"/>
          <w:highlight w:val="none"/>
        </w:rPr>
        <w:t>同意，不允许分包。</w:t>
      </w:r>
    </w:p>
    <w:p w14:paraId="6F466A39">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bookmarkStart w:id="13" w:name="_Toc397588705"/>
      <w:r>
        <w:rPr>
          <w:rFonts w:hint="eastAsia" w:ascii="宋体" w:hAnsi="宋体" w:eastAsia="宋体" w:cs="宋体"/>
          <w:b/>
          <w:color w:val="auto"/>
          <w:szCs w:val="21"/>
          <w:highlight w:val="none"/>
        </w:rPr>
        <w:t>（八）特别说明：</w:t>
      </w:r>
      <w:bookmarkEnd w:id="13"/>
    </w:p>
    <w:p w14:paraId="3E243BA5">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bookmarkStart w:id="14" w:name="_Toc397588709"/>
      <w:r>
        <w:rPr>
          <w:rFonts w:hint="eastAsia" w:ascii="宋体" w:hAnsi="宋体" w:eastAsia="宋体" w:cs="宋体"/>
          <w:bCs/>
          <w:color w:val="auto"/>
          <w:szCs w:val="21"/>
          <w:highlight w:val="none"/>
        </w:rPr>
        <w:t>1.采用最低评标价法的采购项目，提供相同品牌产品的不同投标人参加同一合同项下投标的，以其中通过资格审查、符合性审查且报价最低的参加评标；报价相同的，由采购人或者采购人委托评标委员会按照采购文件规定的方式确定一个参加评标的投标人，采购文件未规定的采取随机抽取方式确定，其他投标无效。</w:t>
      </w:r>
    </w:p>
    <w:p w14:paraId="2DFB560D">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p w14:paraId="359BA038">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非单一产品采购项目，多家投标人提供的核心产品品牌相同的，按前款处理。</w:t>
      </w:r>
    </w:p>
    <w:p w14:paraId="0D86FD4D">
      <w:pPr>
        <w:pStyle w:val="11"/>
        <w:pageBreakBefore w:val="0"/>
        <w:widowControl w:val="0"/>
        <w:kinsoku/>
        <w:wordWrap/>
        <w:overflowPunct/>
        <w:topLinePunct w:val="0"/>
        <w:autoSpaceDE/>
        <w:autoSpaceDN/>
        <w:bidi w:val="0"/>
        <w:snapToGrid w:val="0"/>
        <w:spacing w:before="120" w:after="120" w:afterLines="0" w:line="360" w:lineRule="auto"/>
        <w:ind w:left="0" w:leftChars="0" w:right="0" w:rightChars="0" w:firstLine="422" w:firstLineChars="200"/>
        <w:rPr>
          <w:rFonts w:hint="eastAsia" w:hAnsi="宋体" w:eastAsia="宋体" w:cs="宋体"/>
          <w:b/>
          <w:color w:val="auto"/>
          <w:sz w:val="21"/>
          <w:szCs w:val="21"/>
          <w:highlight w:val="none"/>
        </w:rPr>
      </w:pPr>
      <w:r>
        <w:rPr>
          <w:rFonts w:hint="eastAsia" w:hAnsi="宋体" w:eastAsia="宋体" w:cs="宋体"/>
          <w:b/>
          <w:color w:val="auto"/>
          <w:sz w:val="21"/>
          <w:szCs w:val="21"/>
          <w:highlight w:val="none"/>
        </w:rPr>
        <w:t>*2.</w:t>
      </w:r>
      <w:r>
        <w:rPr>
          <w:rFonts w:hint="eastAsia" w:hAnsi="宋体" w:eastAsia="宋体" w:cs="宋体"/>
          <w:b/>
          <w:bCs/>
          <w:color w:val="auto"/>
          <w:sz w:val="21"/>
          <w:szCs w:val="21"/>
          <w:highlight w:val="none"/>
        </w:rPr>
        <w:t>投标人投标所使用的资格、信誉、荣誉、业绩与企业认证必须为本法人所拥有。</w:t>
      </w:r>
    </w:p>
    <w:p w14:paraId="010FD22D">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firstLine="413" w:firstLineChars="196"/>
        <w:jc w:val="left"/>
        <w:outlineLvl w:val="1"/>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*3.投标人应仔细阅读采购文件的所有内容，按照采购文件的要求提交投标文件，并对所提供的全部资料的真实性承担法律责任。</w:t>
      </w:r>
    </w:p>
    <w:p w14:paraId="1D79731F">
      <w:pPr>
        <w:pStyle w:val="11"/>
        <w:pageBreakBefore w:val="0"/>
        <w:widowControl w:val="0"/>
        <w:kinsoku/>
        <w:wordWrap/>
        <w:overflowPunct/>
        <w:topLinePunct w:val="0"/>
        <w:autoSpaceDE/>
        <w:autoSpaceDN/>
        <w:bidi w:val="0"/>
        <w:snapToGrid w:val="0"/>
        <w:spacing w:before="120" w:beforeLines="0" w:after="120" w:afterLines="0" w:line="360" w:lineRule="auto"/>
        <w:ind w:left="0" w:leftChars="0" w:right="0" w:rightChars="0" w:firstLine="413" w:firstLineChars="196"/>
        <w:jc w:val="left"/>
        <w:outlineLvl w:val="1"/>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ab/>
      </w:r>
      <w:r>
        <w:rPr>
          <w:rFonts w:hint="eastAsia" w:hAnsi="宋体" w:eastAsia="宋体" w:cs="宋体"/>
          <w:b/>
          <w:bCs/>
          <w:color w:val="auto"/>
          <w:sz w:val="21"/>
          <w:szCs w:val="21"/>
          <w:highlight w:val="none"/>
        </w:rPr>
        <w:t>*4.投标人在投标活动中提供任何虚假材料</w:t>
      </w:r>
      <w:r>
        <w:rPr>
          <w:rFonts w:hint="eastAsia" w:hAnsi="宋体" w:eastAsia="宋体" w:cs="宋体"/>
          <w:b/>
          <w:bCs/>
          <w:color w:val="auto"/>
          <w:sz w:val="21"/>
          <w:szCs w:val="21"/>
          <w:highlight w:val="none"/>
          <w:lang w:eastAsia="zh-CN"/>
        </w:rPr>
        <w:t>，</w:t>
      </w:r>
      <w:r>
        <w:rPr>
          <w:rFonts w:hint="eastAsia" w:hAnsi="宋体" w:eastAsia="宋体" w:cs="宋体"/>
          <w:b/>
          <w:bCs/>
          <w:color w:val="auto"/>
          <w:sz w:val="21"/>
          <w:szCs w:val="21"/>
          <w:highlight w:val="none"/>
        </w:rPr>
        <w:t>其投标无效，并报监管部门查处。</w:t>
      </w:r>
    </w:p>
    <w:p w14:paraId="2BC14F4E">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（九）询问、质疑和投诉</w:t>
      </w:r>
      <w:bookmarkEnd w:id="14"/>
    </w:p>
    <w:p w14:paraId="3F8E34A3">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bookmarkStart w:id="15" w:name="_Toc397588710"/>
      <w:r>
        <w:rPr>
          <w:rFonts w:hint="eastAsia" w:ascii="宋体" w:hAnsi="宋体" w:eastAsia="宋体" w:cs="宋体"/>
          <w:bCs/>
          <w:color w:val="auto"/>
          <w:szCs w:val="21"/>
          <w:highlight w:val="none"/>
        </w:rPr>
        <w:t>1.询问</w:t>
      </w:r>
    </w:p>
    <w:p w14:paraId="3395D9F8">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（1）投标人对政府采购活动事项有疑问的，可以向采购代理机构提出询问，询问可以口头方式提出，也可以书面方式提出。</w:t>
      </w:r>
    </w:p>
    <w:p w14:paraId="141B2766">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（2）采购代理机构在三个工作日内对投标人依法提出的询问作出答复，但答复的内容不涉及商业秘密。</w:t>
      </w:r>
    </w:p>
    <w:p w14:paraId="0ACE3C31">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2.质疑</w:t>
      </w:r>
    </w:p>
    <w:p w14:paraId="679CE8CB">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（1）提出质疑的期限</w:t>
      </w:r>
    </w:p>
    <w:p w14:paraId="3D7DBE13">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可以质疑的采购文件提出质疑的，为采购文件公告期间或公告结束之日起七个工作日内；对采购过程提出质疑的，为各采购程序环节结束之日起七个工作日内；对中标或者成交结果提出质疑的，为中标或者成交结果公告期限届满之日起七个工作日内。</w:t>
      </w:r>
    </w:p>
    <w:p w14:paraId="27249AA1">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（2）提出质疑的要求</w:t>
      </w:r>
    </w:p>
    <w:p w14:paraId="113AE3A3">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①以书面形式（加盖投标人公章）向采购代理机构提出质疑。投标人以电话、传真或电邮形式提交的质疑属于无效质疑。</w:t>
      </w:r>
    </w:p>
    <w:p w14:paraId="693E9578">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②质疑书内容应包括具体的质疑事项、事实依据及相关确凿的证明材料、明确的请求、投标人名称及地址、授权代表姓名及其联系电话、传真、质疑时间。质疑书应当署名并由法定代表人或授权代表签字并加盖公章。</w:t>
      </w:r>
    </w:p>
    <w:p w14:paraId="3944DE62">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③递交质疑书时需提供质疑书原件、法定代表人授权委托书（应载明委托代理的具体权限及事项）、营业执照、机构代码证、法定代表人及授权代表身份证复印件。</w:t>
      </w:r>
    </w:p>
    <w:p w14:paraId="281D4DB5">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④投标人质疑应当有明确的请求和必要的证明材料，捏造事实、提供虚假材料或者以非法手段取得证明材料不能作为质疑的证明材料。</w:t>
      </w:r>
    </w:p>
    <w:p w14:paraId="352B58EF">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（3）质疑答复</w:t>
      </w:r>
    </w:p>
    <w:p w14:paraId="4F58469F">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采购代理机构在收到投标人的书面质疑后7个工作日内作出答复，并以书面形式通知质疑投标人，但答复的内容不涉及商业秘密。</w:t>
      </w:r>
    </w:p>
    <w:p w14:paraId="6751AE19">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3.投诉</w:t>
      </w:r>
    </w:p>
    <w:p w14:paraId="1CD001B3">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质疑投标人对采购代理机构的质疑答复不满意，或采购代理机构未在规定期限内作出答复的，可以在答复期满后十五个工作日内向同级政府采购监督管理部门提出投诉。</w:t>
      </w:r>
    </w:p>
    <w:p w14:paraId="46F9CD2D">
      <w:pPr>
        <w:pStyle w:val="11"/>
        <w:pageBreakBefore w:val="0"/>
        <w:widowControl w:val="0"/>
        <w:kinsoku/>
        <w:wordWrap/>
        <w:overflowPunct/>
        <w:topLinePunct w:val="0"/>
        <w:autoSpaceDE/>
        <w:autoSpaceDN/>
        <w:bidi w:val="0"/>
        <w:snapToGrid w:val="0"/>
        <w:spacing w:before="120" w:after="120" w:line="360" w:lineRule="auto"/>
        <w:ind w:left="0" w:leftChars="0" w:right="0" w:rightChars="0" w:firstLine="420" w:firstLineChars="200"/>
        <w:rPr>
          <w:rFonts w:hint="eastAsia" w:hAnsi="宋体" w:eastAsia="宋体" w:cs="宋体"/>
          <w:bCs/>
          <w:color w:val="auto"/>
          <w:sz w:val="21"/>
          <w:szCs w:val="21"/>
          <w:highlight w:val="none"/>
        </w:rPr>
      </w:pPr>
      <w:r>
        <w:rPr>
          <w:rFonts w:hint="eastAsia" w:hAnsi="宋体" w:eastAsia="宋体" w:cs="宋体"/>
          <w:bCs/>
          <w:color w:val="auto"/>
          <w:sz w:val="21"/>
          <w:szCs w:val="21"/>
          <w:highlight w:val="none"/>
        </w:rPr>
        <w:t>4.供应商质疑、投诉应当有明确的请求和必要的证明材料（依据《中华人民共和国政府采购法实施条例》第五十七条，捏造事实、提供虚假材料或者以非法手段取得证明材料不能作为质疑、投诉的证明材料；依据《中华人民共和国政府采购法实施条例》第七十三条，供应商捏造事实、提供虚假材料或者以非法手段取得证明材料进行投诉的，由财政部门列入不良行为记录名单，禁止1至3年内参加政府采购活动）。</w:t>
      </w:r>
    </w:p>
    <w:p w14:paraId="6FD64241">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jc w:val="lef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（十）关于分公司投标</w:t>
      </w:r>
    </w:p>
    <w:p w14:paraId="193B8047">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个体工商户、个人独资企业、合伙企业，获得总机构授权或能够提供房产权证或其他有效财产证明材料，证明其具备实际承担责任的能力和法定的缔结合同能力的，可独立参加本次采购活动</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本项目拒绝分公司参加投标。</w:t>
      </w:r>
    </w:p>
    <w:p w14:paraId="0A369892">
      <w:pPr>
        <w:keepNext w:val="0"/>
        <w:keepLines w:val="0"/>
        <w:pageBreakBefore w:val="0"/>
        <w:widowControl w:val="0"/>
        <w:kinsoku/>
        <w:wordWrap/>
        <w:overflowPunct/>
        <w:topLinePunct w:val="0"/>
        <w:autoSpaceDE/>
        <w:autoSpaceDN/>
        <w:bidi w:val="0"/>
        <w:adjustRightInd/>
        <w:spacing w:line="360" w:lineRule="auto"/>
        <w:ind w:left="0" w:leftChars="0" w:right="0" w:rightChars="0" w:firstLine="422" w:firstLineChars="200"/>
        <w:jc w:val="lef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（十一）关于知识产权</w:t>
      </w:r>
    </w:p>
    <w:p w14:paraId="0535EBED">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14:paraId="102B2E84">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2.投标报价应包含所有应向所有权人支付的专利权、商标权或其它知识产权的一切相关费用。</w:t>
      </w:r>
    </w:p>
    <w:p w14:paraId="40606961">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3.系统软件、通用软件必须是具有在中国境内的合法使用权或版权的正版软件，涉及到第三方提出侵权或知识产权的起诉及支付版税等费用由投标人承担所有责任及费用。</w:t>
      </w:r>
    </w:p>
    <w:p w14:paraId="7F28EA49">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rPr>
      </w:pPr>
    </w:p>
    <w:p w14:paraId="575DE0E6">
      <w:pPr>
        <w:pageBreakBefore w:val="0"/>
        <w:widowControl w:val="0"/>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二、采购文件</w:t>
      </w:r>
      <w:bookmarkEnd w:id="15"/>
    </w:p>
    <w:p w14:paraId="1D5BB619">
      <w:pPr>
        <w:pageBreakBefore w:val="0"/>
        <w:widowControl w:val="0"/>
        <w:kinsoku/>
        <w:wordWrap/>
        <w:overflowPunct/>
        <w:topLinePunct w:val="0"/>
        <w:autoSpaceDE/>
        <w:autoSpaceDN/>
        <w:bidi w:val="0"/>
        <w:snapToGrid w:val="0"/>
        <w:spacing w:line="360" w:lineRule="auto"/>
        <w:ind w:left="0" w:leftChars="0" w:right="0" w:rightChars="0" w:firstLine="413" w:firstLineChars="196"/>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（一）采购文件的构成。本采购文件由以下部分组成：</w:t>
      </w:r>
    </w:p>
    <w:p w14:paraId="2D29618D">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1.公开招标采购公告</w:t>
      </w:r>
    </w:p>
    <w:p w14:paraId="6DDFB6AA">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2.招标需求</w:t>
      </w:r>
    </w:p>
    <w:p w14:paraId="53FEBAD2">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3.投标人须知</w:t>
      </w:r>
    </w:p>
    <w:p w14:paraId="2E5B1F23">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4.评标办法及评分标准</w:t>
      </w:r>
    </w:p>
    <w:p w14:paraId="1E1B7567">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5.合同主要条款</w:t>
      </w:r>
    </w:p>
    <w:p w14:paraId="14F6CF84">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6.投标文件格式</w:t>
      </w:r>
    </w:p>
    <w:p w14:paraId="725157DC">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7.本项目采购文件的澄清、答复、修改、补充的内容</w:t>
      </w:r>
    </w:p>
    <w:p w14:paraId="42C8AD72">
      <w:pPr>
        <w:pageBreakBefore w:val="0"/>
        <w:widowControl w:val="0"/>
        <w:kinsoku/>
        <w:wordWrap/>
        <w:overflowPunct/>
        <w:topLinePunct w:val="0"/>
        <w:autoSpaceDE/>
        <w:autoSpaceDN/>
        <w:bidi w:val="0"/>
        <w:snapToGrid w:val="0"/>
        <w:spacing w:before="120" w:beforeLines="50" w:line="360" w:lineRule="auto"/>
        <w:ind w:left="0" w:leftChars="0" w:right="0" w:rightChars="0" w:firstLine="413" w:firstLineChars="196"/>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（二）投标人的风险</w:t>
      </w:r>
    </w:p>
    <w:p w14:paraId="4AF08509">
      <w:pPr>
        <w:pStyle w:val="16"/>
        <w:pageBreakBefore w:val="0"/>
        <w:widowControl w:val="0"/>
        <w:kinsoku/>
        <w:wordWrap/>
        <w:overflowPunct/>
        <w:topLinePunct w:val="0"/>
        <w:autoSpaceDE/>
        <w:autoSpaceDN/>
        <w:bidi w:val="0"/>
        <w:spacing w:line="360" w:lineRule="auto"/>
        <w:ind w:left="0" w:leftChars="0" w:right="0" w:rightChars="0" w:firstLine="420"/>
        <w:rPr>
          <w:rFonts w:hint="eastAsia" w:ascii="宋体" w:eastAsia="宋体" w:cs="宋体"/>
          <w:bCs/>
          <w:color w:val="auto"/>
          <w:sz w:val="21"/>
          <w:szCs w:val="21"/>
          <w:highlight w:val="none"/>
        </w:rPr>
      </w:pPr>
      <w:r>
        <w:rPr>
          <w:rFonts w:hint="eastAsia" w:ascii="宋体" w:eastAsia="宋体" w:cs="宋体"/>
          <w:bCs/>
          <w:color w:val="auto"/>
          <w:sz w:val="21"/>
          <w:szCs w:val="21"/>
          <w:highlight w:val="none"/>
        </w:rPr>
        <w:t>投标人没有按照采购文件要求提供全部资料，或者投标人没有对采购文件在各方面作出实质性响应是投标人的风险，并可能导致其投标被拒绝。</w:t>
      </w:r>
    </w:p>
    <w:p w14:paraId="300BC3F3">
      <w:pPr>
        <w:pStyle w:val="7"/>
        <w:pageBreakBefore w:val="0"/>
        <w:widowControl w:val="0"/>
        <w:numPr>
          <w:ilvl w:val="0"/>
          <w:numId w:val="0"/>
        </w:numPr>
        <w:tabs>
          <w:tab w:val="left" w:pos="720"/>
        </w:tabs>
        <w:kinsoku/>
        <w:wordWrap/>
        <w:overflowPunct/>
        <w:topLinePunct w:val="0"/>
        <w:autoSpaceDE/>
        <w:autoSpaceDN/>
        <w:bidi w:val="0"/>
        <w:snapToGrid w:val="0"/>
        <w:spacing w:before="120" w:beforeLines="50" w:after="120" w:afterLines="0" w:line="360" w:lineRule="auto"/>
        <w:ind w:left="0" w:leftChars="0" w:right="0" w:rightChars="0" w:firstLine="413" w:firstLineChars="196"/>
        <w:jc w:val="left"/>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 xml:space="preserve">（三）采购文件的澄清与修改 </w:t>
      </w:r>
    </w:p>
    <w:p w14:paraId="09BB680B">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1.任何要求对《采购文件》进行澄清的投标人，应以书面或传真形式通知采购代理机构。要求澄清的问题应盖投标人公章和注明日期。采购人视情况再以书面或传真形式作出答复。</w:t>
      </w:r>
    </w:p>
    <w:p w14:paraId="02F51CA7">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在投标截止时间前，采购代理机构可以用补充文件或书面更改通知的方式对已发出的采购文件进行必要的修改，并及时通知购买采购文件的各潜在投标人。这些补充文件或通知是采购文件的组成部分，对所有投标人有约束力。</w:t>
      </w:r>
    </w:p>
    <w:p w14:paraId="03228FBB">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为使潜在投标人有足够的时间依据采购文件的“更改通知”修改投标文件，采购代理机构将在投标截止时间15日前以书面或传真的形式向已购买采购文件的每一潜在投标人发出采购文件修改通知。若发出“更改通知”日距公告的投标截止期不足15天，采购代理机构在通知书中将明确是否推迟投标截止和开标时间。若所有潜在投标人在第4条规定的回复中对不推迟投标截止和开标日期均明示同意，则按原定时间执行。</w:t>
      </w:r>
    </w:p>
    <w:p w14:paraId="44A9F306">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4.潜在投标人收到采购文件澄清或修改通知，或推迟截标和开标时间通知后，应在通知单回执上明示意见、盖上投标人单位公章，以书面形式回复采购代理机构。</w:t>
      </w:r>
    </w:p>
    <w:p w14:paraId="62B8798E">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5.没有提出异议且又参与了该项目投标的供应商将被视为完全认同采购文件。</w:t>
      </w:r>
    </w:p>
    <w:p w14:paraId="2E8B5426">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p>
    <w:p w14:paraId="3B4425F9">
      <w:pPr>
        <w:pageBreakBefore w:val="0"/>
        <w:widowControl w:val="0"/>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rPr>
      </w:pPr>
      <w:bookmarkStart w:id="16" w:name="_Toc397588711"/>
      <w:r>
        <w:rPr>
          <w:rFonts w:hint="eastAsia" w:ascii="宋体" w:hAnsi="宋体" w:eastAsia="宋体" w:cs="宋体"/>
          <w:b/>
          <w:color w:val="auto"/>
          <w:szCs w:val="21"/>
          <w:highlight w:val="none"/>
        </w:rPr>
        <w:t>三、投标文件的编制</w:t>
      </w:r>
      <w:bookmarkEnd w:id="16"/>
    </w:p>
    <w:p w14:paraId="6825F625">
      <w:pPr>
        <w:pageBreakBefore w:val="0"/>
        <w:widowControl w:val="0"/>
        <w:kinsoku/>
        <w:wordWrap/>
        <w:overflowPunct/>
        <w:topLinePunct w:val="0"/>
        <w:autoSpaceDE/>
        <w:autoSpaceDN/>
        <w:bidi w:val="0"/>
        <w:snapToGrid w:val="0"/>
        <w:spacing w:line="360" w:lineRule="auto"/>
        <w:ind w:left="0" w:leftChars="0" w:right="0" w:rightChars="0"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重要提示：投标文件的形式和效力</w:t>
      </w:r>
    </w:p>
    <w:p w14:paraId="62A58C72">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1.投标文件分为电子投标文件以及备份投标文件，备份文件为以介质存储的数据电文形式的备份投标文件。</w:t>
      </w:r>
    </w:p>
    <w:p w14:paraId="35B49C07">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2.电子投标文件，按“政采云</w:t>
      </w: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项目采购-电子招投标操作指南”及本采购文件要求制作、加密并递交。</w:t>
      </w:r>
    </w:p>
    <w:p w14:paraId="2D86BD27">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3.以介质存储的数据电文形式的备份投标文件，即电子投标文件按“政采云</w:t>
      </w: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项目采购-电子招投标操作指南”制作的备份文件。</w:t>
      </w:r>
    </w:p>
    <w:p w14:paraId="74101145">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.投标文件的效力</w:t>
      </w:r>
    </w:p>
    <w:p w14:paraId="4E833AC3">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投标文件的启用，按先后顺位分别为电子投标文件、以介质存储的数据电文形式的备份投标文件。在下一顺位的投标文件启用时，前一顺位的投标文件自动失效。</w:t>
      </w:r>
    </w:p>
    <w:p w14:paraId="55406A49">
      <w:pPr>
        <w:pageBreakBefore w:val="0"/>
        <w:widowControl w:val="0"/>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投标文件</w:t>
      </w:r>
      <w:r>
        <w:rPr>
          <w:rFonts w:hint="eastAsia" w:ascii="宋体" w:hAnsi="宋体" w:eastAsia="宋体" w:cs="宋体"/>
          <w:color w:val="auto"/>
          <w:szCs w:val="21"/>
          <w:highlight w:val="none"/>
        </w:rPr>
        <w:t>未按时解密，</w:t>
      </w: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提供了备份</w:t>
      </w:r>
      <w:r>
        <w:rPr>
          <w:rFonts w:hint="eastAsia" w:ascii="宋体" w:hAnsi="宋体" w:eastAsia="宋体" w:cs="宋体"/>
          <w:color w:val="auto"/>
          <w:szCs w:val="21"/>
          <w:highlight w:val="none"/>
          <w:lang w:eastAsia="zh-CN"/>
        </w:rPr>
        <w:t>投标文件</w:t>
      </w:r>
      <w:r>
        <w:rPr>
          <w:rFonts w:hint="eastAsia" w:ascii="宋体" w:hAnsi="宋体" w:eastAsia="宋体" w:cs="宋体"/>
          <w:color w:val="auto"/>
          <w:szCs w:val="21"/>
          <w:highlight w:val="none"/>
        </w:rPr>
        <w:t>的，以备份</w:t>
      </w:r>
      <w:r>
        <w:rPr>
          <w:rFonts w:hint="eastAsia" w:ascii="宋体" w:hAnsi="宋体" w:eastAsia="宋体" w:cs="宋体"/>
          <w:color w:val="auto"/>
          <w:szCs w:val="21"/>
          <w:highlight w:val="none"/>
          <w:lang w:eastAsia="zh-CN"/>
        </w:rPr>
        <w:t>投标文件</w:t>
      </w:r>
      <w:r>
        <w:rPr>
          <w:rFonts w:hint="eastAsia" w:ascii="宋体" w:hAnsi="宋体" w:eastAsia="宋体" w:cs="宋体"/>
          <w:color w:val="auto"/>
          <w:szCs w:val="21"/>
          <w:highlight w:val="none"/>
        </w:rPr>
        <w:t>作为依据，否则视为投标、</w:t>
      </w:r>
      <w:r>
        <w:rPr>
          <w:rFonts w:hint="eastAsia" w:ascii="宋体" w:hAnsi="宋体" w:eastAsia="宋体" w:cs="宋体"/>
          <w:color w:val="auto"/>
          <w:szCs w:val="21"/>
          <w:highlight w:val="none"/>
          <w:lang w:eastAsia="zh-CN"/>
        </w:rPr>
        <w:t>投标文件</w:t>
      </w:r>
      <w:r>
        <w:rPr>
          <w:rFonts w:hint="eastAsia" w:ascii="宋体" w:hAnsi="宋体" w:eastAsia="宋体" w:cs="宋体"/>
          <w:color w:val="auto"/>
          <w:szCs w:val="21"/>
          <w:highlight w:val="none"/>
        </w:rPr>
        <w:t>撤回。</w:t>
      </w:r>
      <w:r>
        <w:rPr>
          <w:rFonts w:hint="eastAsia" w:ascii="宋体" w:hAnsi="宋体" w:eastAsia="宋体" w:cs="宋体"/>
          <w:color w:val="auto"/>
          <w:szCs w:val="21"/>
          <w:highlight w:val="none"/>
          <w:lang w:eastAsia="zh-CN"/>
        </w:rPr>
        <w:t>投标文件</w:t>
      </w:r>
      <w:r>
        <w:rPr>
          <w:rFonts w:hint="eastAsia" w:ascii="宋体" w:hAnsi="宋体" w:eastAsia="宋体" w:cs="宋体"/>
          <w:color w:val="auto"/>
          <w:szCs w:val="21"/>
          <w:highlight w:val="none"/>
        </w:rPr>
        <w:t>已按时解密的，备份</w:t>
      </w:r>
      <w:r>
        <w:rPr>
          <w:rFonts w:hint="eastAsia" w:ascii="宋体" w:hAnsi="宋体" w:eastAsia="宋体" w:cs="宋体"/>
          <w:color w:val="auto"/>
          <w:szCs w:val="21"/>
          <w:highlight w:val="none"/>
          <w:lang w:eastAsia="zh-CN"/>
        </w:rPr>
        <w:t>投标文件</w:t>
      </w:r>
      <w:r>
        <w:rPr>
          <w:rFonts w:hint="eastAsia" w:ascii="宋体" w:hAnsi="宋体" w:eastAsia="宋体" w:cs="宋体"/>
          <w:color w:val="auto"/>
          <w:szCs w:val="21"/>
          <w:highlight w:val="none"/>
        </w:rPr>
        <w:t>自动失效。</w:t>
      </w:r>
    </w:p>
    <w:p w14:paraId="75EECD92">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（一）投标文件的组成：投标文件至少包含以下部分，提供格式的按照格式填写，未提供格式的由投标人自拟。</w:t>
      </w:r>
    </w:p>
    <w:p w14:paraId="610A8C9A">
      <w:pPr>
        <w:pageBreakBefore w:val="0"/>
        <w:widowControl w:val="0"/>
        <w:kinsoku/>
        <w:wordWrap/>
        <w:overflowPunct/>
        <w:topLinePunct w:val="0"/>
        <w:autoSpaceDE/>
        <w:autoSpaceDN/>
        <w:bidi w:val="0"/>
        <w:spacing w:line="360" w:lineRule="auto"/>
        <w:ind w:left="0" w:leftChars="0" w:right="0" w:rightChars="0" w:firstLine="422" w:firstLineChars="200"/>
        <w:jc w:val="left"/>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w:t>
      </w:r>
      <w:r>
        <w:rPr>
          <w:rFonts w:hint="eastAsia" w:ascii="宋体" w:hAnsi="宋体" w:eastAsia="宋体" w:cs="宋体"/>
          <w:b/>
          <w:bCs/>
          <w:color w:val="auto"/>
          <w:szCs w:val="21"/>
          <w:highlight w:val="none"/>
        </w:rPr>
        <w:t>报价文件</w:t>
      </w:r>
      <w:r>
        <w:rPr>
          <w:rFonts w:hint="eastAsia" w:ascii="宋体" w:hAnsi="宋体" w:eastAsia="宋体" w:cs="宋体"/>
          <w:b/>
          <w:color w:val="auto"/>
          <w:szCs w:val="21"/>
          <w:highlight w:val="none"/>
        </w:rPr>
        <w:t>：</w:t>
      </w:r>
    </w:p>
    <w:p w14:paraId="4C5B9930">
      <w:pPr>
        <w:pageBreakBefore w:val="0"/>
        <w:widowControl w:val="0"/>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（1）开标一览表（格式见附件）；</w:t>
      </w:r>
    </w:p>
    <w:p w14:paraId="1536AFA3">
      <w:pPr>
        <w:pageBreakBefore w:val="0"/>
        <w:widowControl w:val="0"/>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（2）投标报价明细表（格式自拟）；</w:t>
      </w:r>
    </w:p>
    <w:p w14:paraId="231F0B90">
      <w:pPr>
        <w:pageBreakBefore w:val="0"/>
        <w:widowControl w:val="0"/>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（3）政府采购统计基础信息表（格式见附件）；</w:t>
      </w:r>
    </w:p>
    <w:p w14:paraId="6E3A97A1">
      <w:pPr>
        <w:pageBreakBefore w:val="0"/>
        <w:widowControl w:val="0"/>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）中小企业声明函</w:t>
      </w:r>
      <w:r>
        <w:rPr>
          <w:rFonts w:hint="eastAsia" w:ascii="宋体" w:hAnsi="宋体" w:eastAsia="宋体" w:cs="宋体"/>
          <w:color w:val="auto"/>
          <w:szCs w:val="21"/>
          <w:highlight w:val="none"/>
          <w:lang w:eastAsia="zh-CN"/>
        </w:rPr>
        <w:t>（如是，格式见附件）；</w:t>
      </w:r>
    </w:p>
    <w:p w14:paraId="5700764F">
      <w:pPr>
        <w:pageBreakBefore w:val="0"/>
        <w:widowControl w:val="0"/>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lang w:eastAsia="zh-CN"/>
        </w:rPr>
        <w:t>）</w:t>
      </w:r>
      <w:r>
        <w:rPr>
          <w:rFonts w:hint="eastAsia" w:ascii="宋体" w:hAnsi="宋体" w:eastAsia="宋体" w:cs="宋体"/>
          <w:color w:val="auto"/>
          <w:szCs w:val="21"/>
          <w:highlight w:val="none"/>
          <w:lang w:eastAsia="zh-CN"/>
        </w:rPr>
        <w:t>省级以上监狱管理局、戒毒管理局（含新疆生产建设兵团）出具的属于监狱企业的证明文件（如是）</w:t>
      </w:r>
      <w:r>
        <w:rPr>
          <w:rFonts w:hint="eastAsia" w:ascii="宋体" w:hAnsi="宋体" w:cs="宋体"/>
          <w:color w:val="auto"/>
          <w:szCs w:val="21"/>
          <w:highlight w:val="none"/>
          <w:lang w:eastAsia="zh-CN"/>
        </w:rPr>
        <w:t>；</w:t>
      </w:r>
    </w:p>
    <w:p w14:paraId="781F3C41">
      <w:pPr>
        <w:pageBreakBefore w:val="0"/>
        <w:widowControl w:val="0"/>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lang w:eastAsia="zh-CN"/>
        </w:rPr>
        <w:t>）</w:t>
      </w:r>
      <w:r>
        <w:rPr>
          <w:rFonts w:hint="eastAsia" w:ascii="宋体" w:hAnsi="宋体" w:eastAsia="宋体" w:cs="宋体"/>
          <w:color w:val="auto"/>
          <w:szCs w:val="21"/>
          <w:highlight w:val="none"/>
          <w:lang w:eastAsia="zh-CN"/>
        </w:rPr>
        <w:t>残疾人福利性单位声明函（如是，格式见附件）</w:t>
      </w:r>
      <w:r>
        <w:rPr>
          <w:rFonts w:hint="eastAsia" w:ascii="宋体" w:hAnsi="宋体" w:cs="宋体"/>
          <w:color w:val="auto"/>
          <w:szCs w:val="21"/>
          <w:highlight w:val="none"/>
          <w:lang w:eastAsia="zh-CN"/>
        </w:rPr>
        <w:t>；</w:t>
      </w:r>
    </w:p>
    <w:p w14:paraId="104D099C">
      <w:pPr>
        <w:pageBreakBefore w:val="0"/>
        <w:widowControl w:val="0"/>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eastAsia="宋体" w:cs="宋体"/>
          <w:color w:val="auto"/>
          <w:szCs w:val="21"/>
          <w:highlight w:val="none"/>
        </w:rPr>
        <w:t>）投标人针对报价需要说明的其他文件和说明（如有，格式自拟）。</w:t>
      </w:r>
    </w:p>
    <w:p w14:paraId="56287C9F">
      <w:pPr>
        <w:pageBreakBefore w:val="0"/>
        <w:widowControl w:val="0"/>
        <w:kinsoku/>
        <w:wordWrap/>
        <w:overflowPunct/>
        <w:topLinePunct w:val="0"/>
        <w:autoSpaceDE/>
        <w:autoSpaceDN/>
        <w:bidi w:val="0"/>
        <w:spacing w:line="360" w:lineRule="auto"/>
        <w:ind w:left="0" w:leftChars="0" w:right="0" w:rightChars="0" w:firstLine="422" w:firstLineChars="200"/>
        <w:jc w:val="left"/>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2.资格证明文件：</w:t>
      </w:r>
    </w:p>
    <w:p w14:paraId="098510F8">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（1）资格条件自查表（格式见附件）；</w:t>
      </w:r>
    </w:p>
    <w:p w14:paraId="7132C3AB">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（2）投标人的营业执照副本复印件（加盖公章）；</w:t>
      </w:r>
    </w:p>
    <w:p w14:paraId="1A06E9C1">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（3）投标人的税务登记证复印件（加盖公章）；</w:t>
      </w:r>
    </w:p>
    <w:p w14:paraId="26AAEEBA">
      <w:pPr>
        <w:pageBreakBefore w:val="0"/>
        <w:widowControl w:val="0"/>
        <w:kinsoku/>
        <w:wordWrap/>
        <w:overflowPunct/>
        <w:topLinePunct w:val="0"/>
        <w:autoSpaceDE/>
        <w:autoSpaceDN/>
        <w:bidi w:val="0"/>
        <w:snapToGrid w:val="0"/>
        <w:spacing w:line="360" w:lineRule="auto"/>
        <w:ind w:left="0" w:leftChars="0" w:right="0" w:rightChars="0" w:firstLine="422" w:firstLineChars="200"/>
        <w:jc w:val="left"/>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注：已办理五证合一的投标人上述(2)、(3)条中的证件只需提供一本。</w:t>
      </w:r>
    </w:p>
    <w:p w14:paraId="7BFCD636">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）投标声明书（格式见附件）</w:t>
      </w:r>
    </w:p>
    <w:p w14:paraId="32E8B5B0">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）书面声明（格式见附件）；</w:t>
      </w:r>
    </w:p>
    <w:p w14:paraId="796C4646">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w:t>
      </w: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lang w:val="en-US" w:eastAsia="zh-CN"/>
        </w:rPr>
        <w:t>）联合体协议（如是，格式见附件</w:t>
      </w:r>
      <w:r>
        <w:rPr>
          <w:rFonts w:hint="eastAsia" w:ascii="宋体" w:hAnsi="宋体" w:cs="宋体"/>
          <w:color w:val="auto"/>
          <w:szCs w:val="21"/>
          <w:highlight w:val="none"/>
          <w:lang w:val="en-US" w:eastAsia="zh-CN"/>
        </w:rPr>
        <w:t>，</w:t>
      </w:r>
      <w:r>
        <w:rPr>
          <w:rFonts w:hint="eastAsia" w:ascii="宋体" w:hAnsi="宋体" w:eastAsia="宋体" w:cs="宋体"/>
          <w:color w:val="auto"/>
          <w:szCs w:val="21"/>
          <w:highlight w:val="none"/>
          <w:lang w:val="en-US" w:eastAsia="zh-CN"/>
        </w:rPr>
        <w:t>联合体全体成员数不超过两家）</w:t>
      </w:r>
      <w:r>
        <w:rPr>
          <w:rFonts w:hint="eastAsia" w:ascii="宋体" w:hAnsi="宋体" w:eastAsia="宋体" w:cs="宋体"/>
          <w:i w:val="0"/>
          <w:caps w:val="0"/>
          <w:color w:val="auto"/>
          <w:spacing w:val="0"/>
          <w:kern w:val="0"/>
          <w:sz w:val="21"/>
          <w:szCs w:val="21"/>
          <w:highlight w:val="none"/>
          <w:shd w:val="clear" w:color="auto" w:fill="FFFFFF"/>
          <w:lang w:val="en-US" w:eastAsia="zh-CN" w:bidi="ar"/>
        </w:rPr>
        <w:t>。</w:t>
      </w:r>
    </w:p>
    <w:p w14:paraId="1316DF73">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7</w:t>
      </w:r>
      <w:r>
        <w:rPr>
          <w:rFonts w:hint="eastAsia" w:ascii="宋体" w:hAnsi="宋体" w:eastAsia="宋体" w:cs="宋体"/>
          <w:color w:val="auto"/>
          <w:szCs w:val="21"/>
          <w:highlight w:val="none"/>
        </w:rPr>
        <w:t>）投标人控股股东名称、控股公司的名称和存在管理、被管理关系的单位名称说明(格式见附件)</w:t>
      </w:r>
    </w:p>
    <w:p w14:paraId="01833695">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8</w:t>
      </w:r>
      <w:r>
        <w:rPr>
          <w:rFonts w:hint="eastAsia" w:ascii="宋体" w:hAnsi="宋体" w:eastAsia="宋体" w:cs="宋体"/>
          <w:color w:val="auto"/>
          <w:szCs w:val="21"/>
          <w:highlight w:val="none"/>
        </w:rPr>
        <w:t>）采购文件规定的其他资格条件证明材料（如有）。</w:t>
      </w:r>
    </w:p>
    <w:p w14:paraId="0A25EEF1">
      <w:pPr>
        <w:pageBreakBefore w:val="0"/>
        <w:widowControl w:val="0"/>
        <w:kinsoku/>
        <w:wordWrap/>
        <w:overflowPunct/>
        <w:topLinePunct w:val="0"/>
        <w:autoSpaceDE/>
        <w:autoSpaceDN/>
        <w:bidi w:val="0"/>
        <w:spacing w:line="360" w:lineRule="auto"/>
        <w:ind w:left="0" w:leftChars="0" w:right="0" w:rightChars="0" w:firstLine="422" w:firstLineChars="200"/>
        <w:jc w:val="left"/>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3.商务技术文件：</w:t>
      </w:r>
    </w:p>
    <w:p w14:paraId="7C2BF3F0">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（1）符合性自查表（格式见附件）；</w:t>
      </w:r>
    </w:p>
    <w:p w14:paraId="7657325C">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（2）投标函（格式见附件）</w:t>
      </w:r>
    </w:p>
    <w:p w14:paraId="4C41B531">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）法定代表人资格证明（格式见附件）及法定代表人身份证复印件（加盖公章）；</w:t>
      </w:r>
    </w:p>
    <w:p w14:paraId="05B42F19">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）法定代表人授权委托书（投标人的代表若为非法定代表人的，必须提交法定代表人授权委托书；格式见附件）、被授权人身份证正反面复印件（加盖公章）；</w:t>
      </w:r>
    </w:p>
    <w:p w14:paraId="000C3924">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自觉抵制政府采购领域商业贿赂行为承诺书（格式见附件）；</w:t>
      </w:r>
    </w:p>
    <w:p w14:paraId="4265CD82">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）商务响应表（格式见附件）；</w:t>
      </w:r>
    </w:p>
    <w:p w14:paraId="45FE6EFE">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）技术响应表（格式见附件）；</w:t>
      </w:r>
    </w:p>
    <w:p w14:paraId="7767DC97">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8</w:t>
      </w:r>
      <w:r>
        <w:rPr>
          <w:rFonts w:hint="eastAsia" w:ascii="宋体" w:hAnsi="宋体" w:eastAsia="宋体" w:cs="宋体"/>
          <w:color w:val="auto"/>
          <w:szCs w:val="21"/>
          <w:highlight w:val="none"/>
        </w:rPr>
        <w:t>）拟派驻本项目管理负责人简历表（格式见附件）；</w:t>
      </w:r>
    </w:p>
    <w:p w14:paraId="3D6BD59E">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9</w:t>
      </w:r>
      <w:r>
        <w:rPr>
          <w:rFonts w:hint="eastAsia" w:ascii="宋体" w:hAnsi="宋体" w:eastAsia="宋体" w:cs="宋体"/>
          <w:color w:val="auto"/>
          <w:szCs w:val="21"/>
          <w:highlight w:val="none"/>
        </w:rPr>
        <w:t>）项目实施人员情况一览表（格式见附件）；</w:t>
      </w:r>
    </w:p>
    <w:p w14:paraId="053F2365">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val="en-US" w:eastAsia="zh-CN"/>
        </w:rPr>
        <w:t>10</w:t>
      </w:r>
      <w:r>
        <w:rPr>
          <w:rFonts w:hint="eastAsia" w:ascii="宋体" w:hAnsi="宋体" w:eastAsia="宋体" w:cs="宋体"/>
          <w:color w:val="auto"/>
          <w:szCs w:val="21"/>
          <w:highlight w:val="none"/>
        </w:rPr>
        <w:t>）投标人业绩一览表（格式见附件）；</w:t>
      </w:r>
    </w:p>
    <w:p w14:paraId="524D92AB">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w:t>
      </w: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评分标准所需要的其他资料（格式自拟）；</w:t>
      </w:r>
    </w:p>
    <w:p w14:paraId="3513C687">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）采购文件要求的或投标人认为需要提供的其他证明材料（加盖公章）；</w:t>
      </w:r>
    </w:p>
    <w:p w14:paraId="7EFBA6A0">
      <w:pPr>
        <w:pageBreakBefore w:val="0"/>
        <w:widowControl w:val="0"/>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）投标人认为还需提供的资料（格式自拟）。</w:t>
      </w:r>
    </w:p>
    <w:p w14:paraId="635904F6">
      <w:pPr>
        <w:pStyle w:val="18"/>
        <w:pageBreakBefore w:val="0"/>
        <w:widowControl w:val="0"/>
        <w:kinsoku/>
        <w:wordWrap/>
        <w:overflowPunct/>
        <w:topLinePunct w:val="0"/>
        <w:autoSpaceDE/>
        <w:autoSpaceDN/>
        <w:bidi w:val="0"/>
        <w:spacing w:before="0" w:after="0" w:afterLines="0" w:line="360" w:lineRule="auto"/>
        <w:ind w:left="0" w:leftChars="0" w:right="0" w:rightChars="0" w:firstLine="422" w:firstLineChars="200"/>
        <w:rPr>
          <w:rFonts w:hint="eastAsia" w:cs="宋体"/>
          <w:b/>
          <w:bCs/>
          <w:color w:val="auto"/>
          <w:sz w:val="21"/>
          <w:szCs w:val="21"/>
          <w:highlight w:val="none"/>
        </w:rPr>
      </w:pPr>
      <w:r>
        <w:rPr>
          <w:rFonts w:hint="eastAsia" w:cs="宋体"/>
          <w:b/>
          <w:bCs/>
          <w:color w:val="auto"/>
          <w:sz w:val="21"/>
          <w:szCs w:val="21"/>
          <w:highlight w:val="none"/>
        </w:rPr>
        <w:t>注：*1、法定代表人授权委托书、投标声明书、投标函、开标一览表必须由法定代表人或授权代表签名（或盖章）并加盖单位公章。</w:t>
      </w:r>
    </w:p>
    <w:p w14:paraId="101CC263">
      <w:pPr>
        <w:pStyle w:val="18"/>
        <w:pageBreakBefore w:val="0"/>
        <w:widowControl w:val="0"/>
        <w:kinsoku/>
        <w:wordWrap/>
        <w:overflowPunct/>
        <w:topLinePunct w:val="0"/>
        <w:autoSpaceDE/>
        <w:autoSpaceDN/>
        <w:bidi w:val="0"/>
        <w:spacing w:before="0" w:after="0" w:afterLines="0" w:line="360" w:lineRule="auto"/>
        <w:ind w:left="0" w:leftChars="0" w:right="0" w:rightChars="0" w:firstLine="945" w:firstLineChars="450"/>
        <w:rPr>
          <w:rFonts w:hint="eastAsia" w:cs="宋体"/>
          <w:bCs/>
          <w:color w:val="auto"/>
          <w:sz w:val="21"/>
          <w:szCs w:val="21"/>
          <w:highlight w:val="none"/>
        </w:rPr>
      </w:pPr>
      <w:r>
        <w:rPr>
          <w:rFonts w:hint="eastAsia" w:cs="宋体"/>
          <w:bCs/>
          <w:color w:val="auto"/>
          <w:sz w:val="21"/>
          <w:szCs w:val="21"/>
          <w:highlight w:val="none"/>
        </w:rPr>
        <w:t>2、以上目录是编制投标文件的基本格式要求，各投标人可根据自身情况进一步细化。</w:t>
      </w:r>
    </w:p>
    <w:p w14:paraId="29803620">
      <w:pPr>
        <w:pStyle w:val="18"/>
        <w:pageBreakBefore w:val="0"/>
        <w:widowControl w:val="0"/>
        <w:kinsoku/>
        <w:wordWrap/>
        <w:overflowPunct/>
        <w:topLinePunct w:val="0"/>
        <w:autoSpaceDE/>
        <w:autoSpaceDN/>
        <w:bidi w:val="0"/>
        <w:spacing w:before="0" w:after="0" w:afterLines="0" w:line="360" w:lineRule="auto"/>
        <w:ind w:left="0" w:leftChars="0" w:right="0" w:rightChars="0" w:firstLine="945" w:firstLineChars="450"/>
        <w:rPr>
          <w:rFonts w:hint="eastAsia" w:cs="宋体"/>
          <w:bCs/>
          <w:color w:val="auto"/>
          <w:sz w:val="21"/>
          <w:szCs w:val="21"/>
          <w:highlight w:val="none"/>
        </w:rPr>
      </w:pPr>
      <w:r>
        <w:rPr>
          <w:rFonts w:hint="eastAsia" w:cs="宋体"/>
          <w:bCs/>
          <w:color w:val="auto"/>
          <w:sz w:val="21"/>
          <w:szCs w:val="21"/>
          <w:highlight w:val="none"/>
        </w:rPr>
        <w:t>3、投标文件在提供对投标产品技术条款响应表的应答时，对采购文件有技术数值要求的参数，必须以投标货物的具体技术数值据实应答；对于采购文件无数值要求的参数的应答，必须作出明确、直接、无导致两种理解可能的应答。</w:t>
      </w:r>
    </w:p>
    <w:p w14:paraId="7598DC17">
      <w:pPr>
        <w:pStyle w:val="11"/>
        <w:pageBreakBefore w:val="0"/>
        <w:widowControl w:val="0"/>
        <w:kinsoku/>
        <w:wordWrap/>
        <w:overflowPunct/>
        <w:topLinePunct w:val="0"/>
        <w:autoSpaceDE/>
        <w:autoSpaceDN/>
        <w:bidi w:val="0"/>
        <w:snapToGrid w:val="0"/>
        <w:spacing w:beforeLines="0" w:after="0" w:afterLines="0" w:line="360" w:lineRule="auto"/>
        <w:ind w:left="0" w:leftChars="0" w:right="0" w:rightChars="0" w:firstLine="422" w:firstLineChars="200"/>
        <w:jc w:val="left"/>
        <w:rPr>
          <w:rFonts w:hint="eastAsia" w:hAnsi="宋体" w:eastAsia="宋体" w:cs="宋体"/>
          <w:b/>
          <w:bCs/>
          <w:color w:val="auto"/>
          <w:sz w:val="21"/>
          <w:szCs w:val="21"/>
          <w:highlight w:val="none"/>
        </w:rPr>
      </w:pPr>
      <w:bookmarkStart w:id="17" w:name="_Toc397588712"/>
      <w:r>
        <w:rPr>
          <w:rFonts w:hint="eastAsia" w:hAnsi="宋体" w:eastAsia="宋体" w:cs="宋体"/>
          <w:b/>
          <w:bCs/>
          <w:color w:val="auto"/>
          <w:sz w:val="21"/>
          <w:szCs w:val="21"/>
          <w:highlight w:val="none"/>
        </w:rPr>
        <w:t>（二）投标文件的语言及计量</w:t>
      </w:r>
      <w:bookmarkEnd w:id="17"/>
    </w:p>
    <w:p w14:paraId="761761EF">
      <w:pPr>
        <w:pageBreakBefore w:val="0"/>
        <w:widowControl w:val="0"/>
        <w:kinsoku/>
        <w:wordWrap/>
        <w:overflowPunct/>
        <w:topLinePunct w:val="0"/>
        <w:autoSpaceDE/>
        <w:autoSpaceDN/>
        <w:bidi w:val="0"/>
        <w:snapToGrid w:val="0"/>
        <w:spacing w:line="360" w:lineRule="auto"/>
        <w:ind w:left="0" w:leftChars="0" w:right="0" w:rightChars="0"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*1投标文件以及投标方与招标方就有关投标事宜的所有来往函电，均应以中文汉语书写。除签名、盖章、专用名称等特殊情形外，以中文汉语以外的文字表述的投标文件视同未提供。</w:t>
      </w:r>
    </w:p>
    <w:p w14:paraId="219347A1">
      <w:pPr>
        <w:pageBreakBefore w:val="0"/>
        <w:widowControl w:val="0"/>
        <w:kinsoku/>
        <w:wordWrap/>
        <w:overflowPunct/>
        <w:topLinePunct w:val="0"/>
        <w:autoSpaceDE/>
        <w:autoSpaceDN/>
        <w:bidi w:val="0"/>
        <w:snapToGrid w:val="0"/>
        <w:spacing w:line="360" w:lineRule="auto"/>
        <w:ind w:left="0" w:leftChars="0" w:right="0" w:rightChars="0" w:firstLine="422" w:firstLineChars="200"/>
        <w:jc w:val="left"/>
        <w:rPr>
          <w:rFonts w:hint="eastAsia" w:ascii="宋体" w:hAnsi="宋体" w:eastAsia="宋体" w:cs="宋体"/>
          <w:b/>
          <w:color w:val="auto"/>
          <w:szCs w:val="21"/>
          <w:highlight w:val="none"/>
        </w:rPr>
      </w:pPr>
      <w:bookmarkStart w:id="18" w:name="_Toc396115142"/>
      <w:bookmarkStart w:id="19" w:name="_Toc397588713"/>
      <w:r>
        <w:rPr>
          <w:rFonts w:hint="eastAsia" w:ascii="宋体" w:hAnsi="宋体" w:eastAsia="宋体" w:cs="宋体"/>
          <w:b/>
          <w:color w:val="auto"/>
          <w:szCs w:val="21"/>
          <w:highlight w:val="none"/>
        </w:rPr>
        <w:t>*2投标计量单位，采购文件已有明确规定的，使用采购文件规定的计量单位；采购文件没有规定的，应采用中华人民共和国法定计量单位（例如货币单位：人民币元），否则视同未响应。</w:t>
      </w:r>
    </w:p>
    <w:bookmarkEnd w:id="18"/>
    <w:p w14:paraId="648F7AF2">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bCs/>
          <w:color w:val="auto"/>
          <w:sz w:val="21"/>
          <w:szCs w:val="21"/>
          <w:highlight w:val="none"/>
        </w:rPr>
      </w:pPr>
      <w:r>
        <w:rPr>
          <w:rFonts w:hint="eastAsia" w:hAnsi="宋体" w:eastAsia="宋体" w:cs="宋体"/>
          <w:b/>
          <w:bCs/>
          <w:color w:val="auto"/>
          <w:sz w:val="21"/>
          <w:szCs w:val="21"/>
          <w:highlight w:val="none"/>
        </w:rPr>
        <w:t>（三）投标报价</w:t>
      </w:r>
      <w:bookmarkEnd w:id="19"/>
    </w:p>
    <w:p w14:paraId="1BEB15EC">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rPr>
      </w:pPr>
      <w:bookmarkStart w:id="20" w:name="_Toc397588714"/>
      <w:r>
        <w:rPr>
          <w:rFonts w:hint="eastAsia" w:hAnsi="宋体" w:eastAsia="宋体" w:cs="宋体"/>
          <w:color w:val="auto"/>
          <w:sz w:val="21"/>
          <w:szCs w:val="21"/>
          <w:highlight w:val="none"/>
        </w:rPr>
        <w:t>1.投标报价应按采购文件中相关附表格式填写。</w:t>
      </w:r>
      <w:bookmarkEnd w:id="20"/>
    </w:p>
    <w:p w14:paraId="20AE531F">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rPr>
      </w:pPr>
      <w:bookmarkStart w:id="21" w:name="_Toc397588715"/>
      <w:r>
        <w:rPr>
          <w:rFonts w:hint="eastAsia" w:hAnsi="宋体" w:eastAsia="宋体" w:cs="宋体"/>
          <w:color w:val="auto"/>
          <w:sz w:val="21"/>
          <w:szCs w:val="21"/>
          <w:highlight w:val="none"/>
        </w:rPr>
        <w:t>2.</w:t>
      </w:r>
      <w:bookmarkEnd w:id="21"/>
      <w:r>
        <w:rPr>
          <w:rFonts w:hint="eastAsia" w:hAnsi="宋体" w:eastAsia="宋体" w:cs="宋体"/>
          <w:color w:val="auto"/>
          <w:sz w:val="21"/>
          <w:szCs w:val="21"/>
          <w:highlight w:val="none"/>
        </w:rPr>
        <w:t>本项目投标报价要求详见第三章  投标人须知 前附表第3条</w:t>
      </w:r>
    </w:p>
    <w:p w14:paraId="2C280EC9">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rPr>
      </w:pPr>
      <w:bookmarkStart w:id="22" w:name="_Toc397588716"/>
      <w:r>
        <w:rPr>
          <w:rFonts w:hint="eastAsia" w:hAnsi="宋体" w:eastAsia="宋体" w:cs="宋体"/>
          <w:b/>
          <w:color w:val="auto"/>
          <w:sz w:val="21"/>
          <w:szCs w:val="21"/>
          <w:highlight w:val="none"/>
        </w:rPr>
        <w:t>*3.投标文件只允许有一个</w:t>
      </w:r>
      <w:r>
        <w:rPr>
          <w:rFonts w:hint="eastAsia" w:hAnsi="宋体" w:cs="宋体"/>
          <w:b/>
          <w:color w:val="auto"/>
          <w:sz w:val="21"/>
          <w:szCs w:val="21"/>
          <w:highlight w:val="none"/>
          <w:lang w:val="en-US" w:eastAsia="zh-CN"/>
        </w:rPr>
        <w:t>投标总价[投标报价（统一折扣）]</w:t>
      </w:r>
      <w:r>
        <w:rPr>
          <w:rFonts w:hint="eastAsia" w:hAnsi="宋体" w:eastAsia="宋体" w:cs="宋体"/>
          <w:b/>
          <w:color w:val="auto"/>
          <w:sz w:val="21"/>
          <w:szCs w:val="21"/>
          <w:highlight w:val="none"/>
        </w:rPr>
        <w:t>，有选择的或有条件的报价将不予接受。</w:t>
      </w:r>
      <w:bookmarkEnd w:id="22"/>
    </w:p>
    <w:p w14:paraId="7EBBA471">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rPr>
      </w:pPr>
      <w:bookmarkStart w:id="23" w:name="_Toc397588717"/>
      <w:r>
        <w:rPr>
          <w:rFonts w:hint="eastAsia" w:hAnsi="宋体" w:eastAsia="宋体" w:cs="宋体"/>
          <w:b/>
          <w:color w:val="auto"/>
          <w:sz w:val="21"/>
          <w:szCs w:val="21"/>
          <w:highlight w:val="none"/>
        </w:rPr>
        <w:t>（四）投标文件的有效期</w:t>
      </w:r>
      <w:bookmarkEnd w:id="23"/>
    </w:p>
    <w:p w14:paraId="319644E2">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rPr>
      </w:pPr>
      <w:r>
        <w:rPr>
          <w:rFonts w:hint="eastAsia" w:hAnsi="宋体" w:eastAsia="宋体" w:cs="宋体"/>
          <w:b/>
          <w:color w:val="auto"/>
          <w:sz w:val="21"/>
          <w:szCs w:val="21"/>
          <w:highlight w:val="none"/>
        </w:rPr>
        <w:t>*1.自投标截止日起90天投标文件应保持有效。有效期不足的投标文件将被拒绝。</w:t>
      </w:r>
    </w:p>
    <w:p w14:paraId="2E503F85">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rPr>
      </w:pPr>
      <w:r>
        <w:rPr>
          <w:rFonts w:hint="eastAsia" w:hAnsi="宋体" w:eastAsia="宋体" w:cs="宋体"/>
          <w:color w:val="auto"/>
          <w:sz w:val="21"/>
          <w:szCs w:val="21"/>
          <w:highlight w:val="none"/>
        </w:rPr>
        <w:t>2.在特殊情况下，</w:t>
      </w:r>
      <w:r>
        <w:rPr>
          <w:rFonts w:hint="eastAsia" w:hAnsi="宋体" w:cs="宋体"/>
          <w:color w:val="auto"/>
          <w:sz w:val="21"/>
          <w:szCs w:val="21"/>
          <w:highlight w:val="none"/>
          <w:lang w:eastAsia="zh-CN"/>
        </w:rPr>
        <w:t>采购人</w:t>
      </w:r>
      <w:r>
        <w:rPr>
          <w:rFonts w:hint="eastAsia" w:hAnsi="宋体" w:eastAsia="宋体" w:cs="宋体"/>
          <w:color w:val="auto"/>
          <w:sz w:val="21"/>
          <w:szCs w:val="21"/>
          <w:highlight w:val="none"/>
        </w:rPr>
        <w:t>可与投标人协商延长投标书的有效期，这种要求和答复均以书面形式进行。</w:t>
      </w:r>
    </w:p>
    <w:p w14:paraId="2A708B04">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rPr>
      </w:pPr>
      <w:bookmarkStart w:id="24" w:name="_Toc397588718"/>
      <w:r>
        <w:rPr>
          <w:rFonts w:hint="eastAsia" w:hAnsi="宋体" w:eastAsia="宋体" w:cs="宋体"/>
          <w:color w:val="auto"/>
          <w:sz w:val="21"/>
          <w:szCs w:val="21"/>
          <w:highlight w:val="none"/>
        </w:rPr>
        <w:t>3.投标人可拒绝接受延期要求。同意延长有效期的投标人不能修改投标文件。</w:t>
      </w:r>
      <w:bookmarkEnd w:id="24"/>
      <w:r>
        <w:rPr>
          <w:rFonts w:hint="eastAsia" w:hAnsi="宋体" w:eastAsia="宋体" w:cs="宋体"/>
          <w:color w:val="auto"/>
          <w:sz w:val="21"/>
          <w:szCs w:val="21"/>
          <w:highlight w:val="none"/>
        </w:rPr>
        <w:t xml:space="preserve"> </w:t>
      </w:r>
    </w:p>
    <w:p w14:paraId="1C59EA14">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rPr>
      </w:pPr>
      <w:bookmarkStart w:id="25" w:name="_Toc397588719"/>
      <w:r>
        <w:rPr>
          <w:rFonts w:hint="eastAsia" w:hAnsi="宋体" w:eastAsia="宋体" w:cs="宋体"/>
          <w:color w:val="auto"/>
          <w:sz w:val="21"/>
          <w:szCs w:val="21"/>
          <w:highlight w:val="none"/>
        </w:rPr>
        <w:t>4.中标人的投标文件自开标之日起至合同履行完毕止均应保持有效。</w:t>
      </w:r>
      <w:bookmarkEnd w:id="25"/>
    </w:p>
    <w:p w14:paraId="3ECC56F2">
      <w:pPr>
        <w:pStyle w:val="11"/>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rPr>
      </w:pPr>
      <w:bookmarkStart w:id="26" w:name="_Toc397588720"/>
      <w:r>
        <w:rPr>
          <w:rFonts w:hint="eastAsia" w:hAnsi="宋体" w:eastAsia="宋体" w:cs="宋体"/>
          <w:b/>
          <w:color w:val="auto"/>
          <w:sz w:val="21"/>
          <w:szCs w:val="21"/>
          <w:highlight w:val="none"/>
        </w:rPr>
        <w:t>（五）投标保证金</w:t>
      </w:r>
      <w:bookmarkEnd w:id="26"/>
    </w:p>
    <w:p w14:paraId="5D5D9EBF">
      <w:pPr>
        <w:pageBreakBefore w:val="0"/>
        <w:widowControl w:val="0"/>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本项目无投标保证金。</w:t>
      </w:r>
    </w:p>
    <w:p w14:paraId="0D05B71E">
      <w:pPr>
        <w:pageBreakBefore w:val="0"/>
        <w:widowControl w:val="0"/>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ascii="宋体" w:hAnsi="宋体" w:eastAsia="宋体" w:cs="宋体"/>
          <w:b/>
          <w:color w:val="auto"/>
          <w:kern w:val="2"/>
          <w:sz w:val="21"/>
          <w:szCs w:val="21"/>
          <w:highlight w:val="none"/>
          <w:lang w:val="en-US" w:eastAsia="zh-CN" w:bidi="ar-SA"/>
        </w:rPr>
      </w:pPr>
      <w:bookmarkStart w:id="27" w:name="_Toc397588721"/>
      <w:bookmarkStart w:id="28" w:name="_Toc397588722"/>
      <w:r>
        <w:rPr>
          <w:rFonts w:hint="eastAsia" w:ascii="宋体" w:hAnsi="宋体" w:eastAsia="宋体" w:cs="宋体"/>
          <w:b/>
          <w:color w:val="auto"/>
          <w:kern w:val="2"/>
          <w:sz w:val="21"/>
          <w:szCs w:val="21"/>
          <w:highlight w:val="none"/>
          <w:lang w:val="en-US" w:eastAsia="zh-CN" w:bidi="ar-SA"/>
        </w:rPr>
        <w:t>（六）投标文件的签署和份数</w:t>
      </w:r>
      <w:bookmarkEnd w:id="27"/>
    </w:p>
    <w:p w14:paraId="782E2028">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lang w:val="en-US" w:eastAsia="zh-CN" w:bidi="ar-SA"/>
        </w:rPr>
      </w:pPr>
      <w:r>
        <w:rPr>
          <w:rFonts w:ascii="宋体" w:hAnsi="宋体" w:eastAsia="宋体" w:cs="Times New Roman"/>
          <w:color w:val="auto"/>
          <w:spacing w:val="-4"/>
          <w:kern w:val="2"/>
          <w:sz w:val="21"/>
          <w:szCs w:val="21"/>
          <w:highlight w:val="none"/>
          <w:lang w:val="en-US" w:eastAsia="zh-CN" w:bidi="ar-SA"/>
        </w:rPr>
        <w:t>1.</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应按本</w:t>
      </w:r>
      <w:r>
        <w:rPr>
          <w:rFonts w:hint="eastAsia" w:ascii="宋体" w:hAnsi="宋体" w:eastAsia="宋体" w:cs="Times New Roman"/>
          <w:color w:val="auto"/>
          <w:spacing w:val="-4"/>
          <w:kern w:val="2"/>
          <w:sz w:val="21"/>
          <w:szCs w:val="21"/>
          <w:highlight w:val="none"/>
          <w:lang w:val="en-US" w:eastAsia="zh-CN" w:bidi="ar-SA"/>
        </w:rPr>
        <w:t>招标</w:t>
      </w:r>
      <w:r>
        <w:rPr>
          <w:rFonts w:ascii="宋体" w:hAnsi="宋体" w:eastAsia="宋体" w:cs="Times New Roman"/>
          <w:color w:val="auto"/>
          <w:spacing w:val="-4"/>
          <w:kern w:val="2"/>
          <w:sz w:val="21"/>
          <w:szCs w:val="21"/>
          <w:highlight w:val="none"/>
          <w:lang w:val="en-US" w:eastAsia="zh-CN" w:bidi="ar-SA"/>
        </w:rPr>
        <w:t>文件规定的格式和顺序编制</w:t>
      </w:r>
      <w:r>
        <w:rPr>
          <w:rFonts w:hint="eastAsia" w:ascii="宋体" w:hAnsi="宋体" w:eastAsia="宋体" w:cs="Times New Roman"/>
          <w:color w:val="auto"/>
          <w:spacing w:val="-4"/>
          <w:kern w:val="2"/>
          <w:sz w:val="21"/>
          <w:szCs w:val="21"/>
          <w:highlight w:val="none"/>
          <w:lang w:val="en-US" w:eastAsia="zh-CN" w:bidi="ar-SA"/>
        </w:rPr>
        <w:t>投标</w:t>
      </w:r>
      <w:r>
        <w:rPr>
          <w:rFonts w:ascii="宋体" w:hAnsi="宋体" w:eastAsia="宋体" w:cs="Times New Roman"/>
          <w:color w:val="auto"/>
          <w:spacing w:val="-4"/>
          <w:kern w:val="2"/>
          <w:sz w:val="21"/>
          <w:szCs w:val="21"/>
          <w:highlight w:val="none"/>
          <w:lang w:val="en-US" w:eastAsia="zh-CN" w:bidi="ar-SA"/>
        </w:rPr>
        <w:t>文件并标注页码，</w:t>
      </w:r>
      <w:r>
        <w:rPr>
          <w:rFonts w:hint="eastAsia" w:ascii="宋体" w:hAnsi="宋体" w:eastAsia="宋体" w:cs="Times New Roman"/>
          <w:color w:val="auto"/>
          <w:spacing w:val="-4"/>
          <w:kern w:val="2"/>
          <w:sz w:val="21"/>
          <w:szCs w:val="21"/>
          <w:highlight w:val="none"/>
          <w:lang w:val="en-US" w:eastAsia="zh-CN" w:bidi="ar-SA"/>
        </w:rPr>
        <w:t>投标</w:t>
      </w:r>
      <w:r>
        <w:rPr>
          <w:rFonts w:ascii="宋体" w:hAnsi="宋体" w:eastAsia="宋体" w:cs="Times New Roman"/>
          <w:color w:val="auto"/>
          <w:spacing w:val="-4"/>
          <w:kern w:val="2"/>
          <w:sz w:val="21"/>
          <w:szCs w:val="21"/>
          <w:highlight w:val="none"/>
          <w:lang w:val="en-US" w:eastAsia="zh-CN" w:bidi="ar-SA"/>
        </w:rPr>
        <w:t>文件内容不完整、编排混乱导致</w:t>
      </w:r>
      <w:r>
        <w:rPr>
          <w:rFonts w:hint="eastAsia" w:ascii="宋体" w:hAnsi="宋体" w:eastAsia="宋体" w:cs="Times New Roman"/>
          <w:color w:val="auto"/>
          <w:spacing w:val="-4"/>
          <w:kern w:val="2"/>
          <w:sz w:val="21"/>
          <w:szCs w:val="21"/>
          <w:highlight w:val="none"/>
          <w:lang w:val="en-US" w:eastAsia="zh-CN" w:bidi="ar-SA"/>
        </w:rPr>
        <w:t>投标</w:t>
      </w:r>
      <w:r>
        <w:rPr>
          <w:rFonts w:ascii="宋体" w:hAnsi="宋体" w:eastAsia="宋体" w:cs="Times New Roman"/>
          <w:color w:val="auto"/>
          <w:spacing w:val="-4"/>
          <w:kern w:val="2"/>
          <w:sz w:val="21"/>
          <w:szCs w:val="21"/>
          <w:highlight w:val="none"/>
          <w:lang w:val="en-US" w:eastAsia="zh-CN" w:bidi="ar-SA"/>
        </w:rPr>
        <w:t>文件被误读、漏读或者查找不到相关内容的，是</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的责任。</w:t>
      </w:r>
    </w:p>
    <w:p w14:paraId="3188F4C5">
      <w:pPr>
        <w:pageBreakBefore w:val="0"/>
        <w:widowControl w:val="0"/>
        <w:kinsoku/>
        <w:wordWrap/>
        <w:overflowPunct/>
        <w:topLinePunct w:val="0"/>
        <w:autoSpaceDE/>
        <w:autoSpaceDN/>
        <w:bidi w:val="0"/>
        <w:snapToGrid w:val="0"/>
        <w:spacing w:before="120" w:beforeLines="50" w:line="360" w:lineRule="auto"/>
        <w:ind w:right="0" w:rightChars="0" w:firstLine="422" w:firstLineChars="200"/>
        <w:jc w:val="left"/>
        <w:outlineLvl w:val="9"/>
        <w:rPr>
          <w:rFonts w:hint="eastAsia" w:ascii="宋体" w:hAnsi="宋体" w:eastAsia="宋体" w:cs="宋体"/>
          <w:b/>
          <w:color w:val="auto"/>
          <w:szCs w:val="21"/>
          <w:highlight w:val="none"/>
        </w:rPr>
      </w:pPr>
      <w:r>
        <w:rPr>
          <w:rFonts w:ascii="宋体" w:hAnsi="宋体" w:eastAsia="宋体" w:cs="Times New Roman"/>
          <w:b/>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须在</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lang w:eastAsia="zh-CN"/>
        </w:rPr>
        <w:t>文件递交</w:t>
      </w:r>
      <w:r>
        <w:rPr>
          <w:rFonts w:hint="eastAsia" w:ascii="宋体" w:hAnsi="宋体" w:eastAsia="宋体" w:cs="宋体"/>
          <w:color w:val="auto"/>
          <w:szCs w:val="21"/>
          <w:highlight w:val="none"/>
        </w:rPr>
        <w:t>截止时间前将电子</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文件上传“政采云”平台。</w:t>
      </w:r>
    </w:p>
    <w:p w14:paraId="11FC037A">
      <w:pPr>
        <w:pageBreakBefore w:val="0"/>
        <w:widowControl w:val="0"/>
        <w:kinsoku/>
        <w:wordWrap/>
        <w:overflowPunct/>
        <w:topLinePunct w:val="0"/>
        <w:autoSpaceDE/>
        <w:autoSpaceDN/>
        <w:bidi w:val="0"/>
        <w:spacing w:line="360" w:lineRule="auto"/>
        <w:ind w:right="0" w:rightChars="0" w:firstLine="422" w:firstLineChars="200"/>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3.投标人</w:t>
      </w:r>
      <w:r>
        <w:rPr>
          <w:rFonts w:hint="eastAsia" w:ascii="宋体" w:hAnsi="宋体" w:eastAsia="宋体" w:cs="宋体"/>
          <w:b/>
          <w:bCs/>
          <w:color w:val="auto"/>
          <w:szCs w:val="21"/>
          <w:highlight w:val="none"/>
        </w:rPr>
        <w:t>可自愿提交电子文本一份（以介质存储的数据电文形式的备份</w:t>
      </w:r>
      <w:r>
        <w:rPr>
          <w:rFonts w:hint="eastAsia" w:ascii="宋体" w:hAnsi="宋体" w:eastAsia="宋体" w:cs="宋体"/>
          <w:b/>
          <w:bCs/>
          <w:color w:val="auto"/>
          <w:szCs w:val="21"/>
          <w:highlight w:val="none"/>
          <w:lang w:val="en-US" w:eastAsia="zh-CN"/>
        </w:rPr>
        <w:t>投标</w:t>
      </w:r>
      <w:r>
        <w:rPr>
          <w:rFonts w:hint="eastAsia" w:ascii="宋体" w:hAnsi="宋体" w:eastAsia="宋体" w:cs="宋体"/>
          <w:b/>
          <w:bCs/>
          <w:color w:val="auto"/>
          <w:szCs w:val="21"/>
          <w:highlight w:val="none"/>
        </w:rPr>
        <w:t>文件）：</w:t>
      </w:r>
      <w:r>
        <w:rPr>
          <w:rFonts w:hint="eastAsia" w:ascii="宋体" w:hAnsi="宋体" w:eastAsia="宋体" w:cs="宋体"/>
          <w:b/>
          <w:bCs/>
          <w:color w:val="auto"/>
          <w:szCs w:val="21"/>
          <w:highlight w:val="none"/>
          <w:lang w:val="en-US" w:eastAsia="zh-CN"/>
        </w:rPr>
        <w:t>投标人</w:t>
      </w:r>
      <w:r>
        <w:rPr>
          <w:rFonts w:hint="eastAsia" w:ascii="宋体" w:hAnsi="宋体" w:eastAsia="宋体" w:cs="宋体"/>
          <w:b/>
          <w:bCs/>
          <w:color w:val="auto"/>
          <w:szCs w:val="21"/>
          <w:highlight w:val="none"/>
        </w:rPr>
        <w:t>应根据“政采云</w:t>
      </w:r>
      <w:r>
        <w:rPr>
          <w:rFonts w:hint="eastAsia" w:ascii="宋体" w:hAnsi="宋体" w:eastAsia="宋体" w:cs="宋体"/>
          <w:b/>
          <w:bCs/>
          <w:color w:val="auto"/>
          <w:szCs w:val="21"/>
          <w:highlight w:val="none"/>
          <w:lang w:eastAsia="zh-CN"/>
        </w:rPr>
        <w:t>投标人</w:t>
      </w:r>
      <w:r>
        <w:rPr>
          <w:rFonts w:hint="eastAsia" w:ascii="宋体" w:hAnsi="宋体" w:eastAsia="宋体" w:cs="宋体"/>
          <w:b/>
          <w:bCs/>
          <w:color w:val="auto"/>
          <w:szCs w:val="21"/>
          <w:highlight w:val="none"/>
        </w:rPr>
        <w:t>项目采购-电子招投标操作指南”及本</w:t>
      </w:r>
      <w:r>
        <w:rPr>
          <w:rFonts w:hint="eastAsia" w:ascii="宋体" w:hAnsi="宋体" w:eastAsia="宋体" w:cs="宋体"/>
          <w:b/>
          <w:bCs/>
          <w:color w:val="auto"/>
          <w:szCs w:val="21"/>
          <w:highlight w:val="none"/>
          <w:lang w:eastAsia="zh-CN"/>
        </w:rPr>
        <w:t>招标</w:t>
      </w:r>
      <w:r>
        <w:rPr>
          <w:rFonts w:hint="eastAsia" w:ascii="宋体" w:hAnsi="宋体" w:eastAsia="宋体" w:cs="宋体"/>
          <w:b/>
          <w:bCs/>
          <w:color w:val="auto"/>
          <w:szCs w:val="21"/>
          <w:highlight w:val="none"/>
        </w:rPr>
        <w:t>文件规定的格式和顺序编制电子</w:t>
      </w:r>
      <w:r>
        <w:rPr>
          <w:rFonts w:hint="eastAsia" w:ascii="宋体" w:hAnsi="宋体" w:eastAsia="宋体" w:cs="宋体"/>
          <w:b/>
          <w:bCs/>
          <w:color w:val="auto"/>
          <w:szCs w:val="21"/>
          <w:highlight w:val="none"/>
          <w:lang w:val="en-US" w:eastAsia="zh-CN"/>
        </w:rPr>
        <w:t>投标</w:t>
      </w:r>
      <w:r>
        <w:rPr>
          <w:rFonts w:hint="eastAsia" w:ascii="宋体" w:hAnsi="宋体" w:eastAsia="宋体" w:cs="宋体"/>
          <w:b/>
          <w:bCs/>
          <w:color w:val="auto"/>
          <w:szCs w:val="21"/>
          <w:highlight w:val="none"/>
        </w:rPr>
        <w:t>文件并进行关联定位。以U盘形式存储，并单独密封递交。</w:t>
      </w:r>
    </w:p>
    <w:p w14:paraId="023C0F6E">
      <w:pPr>
        <w:pageBreakBefore w:val="0"/>
        <w:widowControl w:val="0"/>
        <w:kinsoku/>
        <w:wordWrap/>
        <w:overflowPunct/>
        <w:topLinePunct w:val="0"/>
        <w:autoSpaceDE/>
        <w:autoSpaceDN/>
        <w:bidi w:val="0"/>
        <w:snapToGrid w:val="0"/>
        <w:spacing w:line="360" w:lineRule="auto"/>
        <w:ind w:left="0" w:leftChars="0" w:right="0" w:rightChars="0" w:firstLine="420"/>
        <w:jc w:val="left"/>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4</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eastAsia="zh-CN"/>
        </w:rPr>
        <w:t>如</w:t>
      </w:r>
      <w:r>
        <w:rPr>
          <w:rFonts w:hint="eastAsia" w:ascii="宋体" w:hAnsi="宋体" w:eastAsia="宋体" w:cs="宋体"/>
          <w:b/>
          <w:color w:val="auto"/>
          <w:szCs w:val="21"/>
          <w:highlight w:val="none"/>
          <w:lang w:val="en-US" w:eastAsia="zh-CN"/>
        </w:rPr>
        <w:t>投标人</w:t>
      </w:r>
      <w:r>
        <w:rPr>
          <w:rFonts w:hint="eastAsia" w:ascii="宋体" w:hAnsi="宋体" w:eastAsia="宋体" w:cs="宋体"/>
          <w:b/>
          <w:color w:val="auto"/>
          <w:szCs w:val="21"/>
          <w:highlight w:val="none"/>
          <w:lang w:eastAsia="zh-CN"/>
        </w:rPr>
        <w:t>自愿递交备份响</w:t>
      </w:r>
      <w:r>
        <w:rPr>
          <w:rFonts w:hint="eastAsia" w:ascii="宋体" w:hAnsi="宋体" w:eastAsia="宋体" w:cs="宋体"/>
          <w:b/>
          <w:color w:val="auto"/>
          <w:szCs w:val="21"/>
          <w:highlight w:val="none"/>
          <w:lang w:val="en-US" w:eastAsia="zh-CN"/>
        </w:rPr>
        <w:t>投标</w:t>
      </w:r>
      <w:r>
        <w:rPr>
          <w:rFonts w:hint="eastAsia" w:ascii="宋体" w:hAnsi="宋体" w:eastAsia="宋体" w:cs="宋体"/>
          <w:b/>
          <w:color w:val="auto"/>
          <w:szCs w:val="21"/>
          <w:highlight w:val="none"/>
          <w:lang w:eastAsia="zh-CN"/>
        </w:rPr>
        <w:t>文件，</w:t>
      </w:r>
      <w:r>
        <w:rPr>
          <w:rFonts w:hint="eastAsia" w:ascii="宋体" w:hAnsi="宋体" w:eastAsia="宋体" w:cs="宋体"/>
          <w:b/>
          <w:color w:val="auto"/>
          <w:szCs w:val="21"/>
          <w:highlight w:val="none"/>
          <w:lang w:val="en-US" w:eastAsia="zh-CN"/>
        </w:rPr>
        <w:t>投标人</w:t>
      </w:r>
      <w:r>
        <w:rPr>
          <w:rFonts w:hint="eastAsia" w:ascii="宋体" w:hAnsi="宋体" w:eastAsia="宋体" w:cs="宋体"/>
          <w:b/>
          <w:color w:val="auto"/>
          <w:szCs w:val="21"/>
          <w:highlight w:val="none"/>
        </w:rPr>
        <w:t>应当在</w:t>
      </w:r>
      <w:r>
        <w:rPr>
          <w:rFonts w:hint="eastAsia" w:ascii="宋体" w:hAnsi="宋体" w:eastAsia="宋体" w:cs="宋体"/>
          <w:b/>
          <w:color w:val="auto"/>
          <w:szCs w:val="21"/>
          <w:highlight w:val="none"/>
          <w:lang w:eastAsia="zh-CN"/>
        </w:rPr>
        <w:t>招标</w:t>
      </w:r>
      <w:r>
        <w:rPr>
          <w:rFonts w:hint="eastAsia" w:ascii="宋体" w:hAnsi="宋体" w:eastAsia="宋体" w:cs="宋体"/>
          <w:b/>
          <w:color w:val="auto"/>
          <w:szCs w:val="21"/>
          <w:highlight w:val="none"/>
        </w:rPr>
        <w:t>文件要求提交</w:t>
      </w:r>
      <w:r>
        <w:rPr>
          <w:rFonts w:hint="eastAsia" w:ascii="宋体" w:hAnsi="宋体" w:eastAsia="宋体" w:cs="宋体"/>
          <w:b/>
          <w:color w:val="auto"/>
          <w:szCs w:val="21"/>
          <w:highlight w:val="none"/>
          <w:lang w:val="en-US" w:eastAsia="zh-CN"/>
        </w:rPr>
        <w:t>投标</w:t>
      </w:r>
      <w:r>
        <w:rPr>
          <w:rFonts w:hint="eastAsia" w:ascii="宋体" w:hAnsi="宋体" w:eastAsia="宋体" w:cs="宋体"/>
          <w:b/>
          <w:color w:val="auto"/>
          <w:szCs w:val="21"/>
          <w:highlight w:val="none"/>
        </w:rPr>
        <w:t>文件的截止时间前，将</w:t>
      </w:r>
      <w:r>
        <w:rPr>
          <w:rFonts w:hint="eastAsia" w:ascii="宋体" w:hAnsi="宋体" w:eastAsia="宋体" w:cs="宋体"/>
          <w:b/>
          <w:color w:val="auto"/>
          <w:szCs w:val="21"/>
          <w:highlight w:val="none"/>
          <w:lang w:eastAsia="zh-CN"/>
        </w:rPr>
        <w:t>备份</w:t>
      </w:r>
      <w:r>
        <w:rPr>
          <w:rFonts w:hint="eastAsia" w:ascii="宋体" w:hAnsi="宋体" w:eastAsia="宋体" w:cs="宋体"/>
          <w:b/>
          <w:color w:val="auto"/>
          <w:szCs w:val="21"/>
          <w:highlight w:val="none"/>
          <w:lang w:val="en-US" w:eastAsia="zh-CN"/>
        </w:rPr>
        <w:t>投标</w:t>
      </w:r>
      <w:r>
        <w:rPr>
          <w:rFonts w:hint="eastAsia" w:ascii="宋体" w:hAnsi="宋体" w:eastAsia="宋体" w:cs="宋体"/>
          <w:b/>
          <w:color w:val="auto"/>
          <w:szCs w:val="21"/>
          <w:highlight w:val="none"/>
        </w:rPr>
        <w:t>文件密封送达</w:t>
      </w:r>
      <w:r>
        <w:rPr>
          <w:rFonts w:hint="eastAsia" w:ascii="宋体" w:hAnsi="宋体" w:eastAsia="宋体" w:cs="宋体"/>
          <w:b/>
          <w:color w:val="auto"/>
          <w:szCs w:val="21"/>
          <w:highlight w:val="none"/>
          <w:lang w:eastAsia="zh-CN"/>
        </w:rPr>
        <w:t>开标</w:t>
      </w:r>
      <w:r>
        <w:rPr>
          <w:rFonts w:hint="eastAsia" w:ascii="宋体" w:hAnsi="宋体" w:eastAsia="宋体" w:cs="宋体"/>
          <w:b/>
          <w:color w:val="auto"/>
          <w:szCs w:val="21"/>
          <w:highlight w:val="none"/>
        </w:rPr>
        <w:t>地点。采购人或者采购代理机构收到</w:t>
      </w:r>
      <w:r>
        <w:rPr>
          <w:rFonts w:hint="eastAsia" w:ascii="宋体" w:hAnsi="宋体" w:eastAsia="宋体" w:cs="宋体"/>
          <w:b/>
          <w:color w:val="auto"/>
          <w:szCs w:val="21"/>
          <w:highlight w:val="none"/>
          <w:lang w:eastAsia="zh-CN"/>
        </w:rPr>
        <w:t>备份</w:t>
      </w:r>
      <w:r>
        <w:rPr>
          <w:rFonts w:hint="eastAsia" w:ascii="宋体" w:hAnsi="宋体" w:eastAsia="宋体" w:cs="宋体"/>
          <w:b/>
          <w:color w:val="auto"/>
          <w:szCs w:val="21"/>
          <w:highlight w:val="none"/>
          <w:lang w:val="en-US" w:eastAsia="zh-CN"/>
        </w:rPr>
        <w:t>投标</w:t>
      </w:r>
      <w:r>
        <w:rPr>
          <w:rFonts w:hint="eastAsia" w:ascii="宋体" w:hAnsi="宋体" w:eastAsia="宋体" w:cs="宋体"/>
          <w:b/>
          <w:color w:val="auto"/>
          <w:szCs w:val="21"/>
          <w:highlight w:val="none"/>
        </w:rPr>
        <w:t>文件后，应当如实记载</w:t>
      </w:r>
      <w:r>
        <w:rPr>
          <w:rFonts w:hint="eastAsia" w:ascii="宋体" w:hAnsi="宋体" w:eastAsia="宋体" w:cs="宋体"/>
          <w:b/>
          <w:color w:val="auto"/>
          <w:szCs w:val="21"/>
          <w:highlight w:val="none"/>
          <w:lang w:eastAsia="zh-CN"/>
        </w:rPr>
        <w:t>备份</w:t>
      </w:r>
      <w:r>
        <w:rPr>
          <w:rFonts w:hint="eastAsia" w:ascii="宋体" w:hAnsi="宋体" w:eastAsia="宋体" w:cs="宋体"/>
          <w:b/>
          <w:color w:val="auto"/>
          <w:szCs w:val="21"/>
          <w:highlight w:val="none"/>
          <w:lang w:val="en-US" w:eastAsia="zh-CN"/>
        </w:rPr>
        <w:t>投标</w:t>
      </w:r>
      <w:r>
        <w:rPr>
          <w:rFonts w:hint="eastAsia" w:ascii="宋体" w:hAnsi="宋体" w:eastAsia="宋体" w:cs="宋体"/>
          <w:b/>
          <w:color w:val="auto"/>
          <w:szCs w:val="21"/>
          <w:highlight w:val="none"/>
        </w:rPr>
        <w:t>文件的送达时间和密封情况，签收保存，并向</w:t>
      </w:r>
      <w:r>
        <w:rPr>
          <w:rFonts w:hint="eastAsia" w:ascii="宋体" w:hAnsi="宋体" w:eastAsia="宋体" w:cs="宋体"/>
          <w:b/>
          <w:color w:val="auto"/>
          <w:szCs w:val="21"/>
          <w:highlight w:val="none"/>
          <w:lang w:val="en-US" w:eastAsia="zh-CN"/>
        </w:rPr>
        <w:t>投标人</w:t>
      </w:r>
      <w:r>
        <w:rPr>
          <w:rFonts w:hint="eastAsia" w:ascii="宋体" w:hAnsi="宋体" w:eastAsia="宋体" w:cs="宋体"/>
          <w:b/>
          <w:color w:val="auto"/>
          <w:szCs w:val="21"/>
          <w:highlight w:val="none"/>
        </w:rPr>
        <w:t>出具签收回执。任何单位和个人不得在开标前开启</w:t>
      </w:r>
      <w:r>
        <w:rPr>
          <w:rFonts w:hint="eastAsia" w:ascii="宋体" w:hAnsi="宋体" w:eastAsia="宋体" w:cs="宋体"/>
          <w:b/>
          <w:color w:val="auto"/>
          <w:szCs w:val="21"/>
          <w:highlight w:val="none"/>
          <w:lang w:eastAsia="zh-CN"/>
        </w:rPr>
        <w:t>备份</w:t>
      </w:r>
      <w:r>
        <w:rPr>
          <w:rFonts w:hint="eastAsia" w:ascii="宋体" w:hAnsi="宋体" w:eastAsia="宋体" w:cs="宋体"/>
          <w:b/>
          <w:color w:val="auto"/>
          <w:szCs w:val="21"/>
          <w:highlight w:val="none"/>
          <w:lang w:val="en-US" w:eastAsia="zh-CN"/>
        </w:rPr>
        <w:t>投标</w:t>
      </w:r>
      <w:r>
        <w:rPr>
          <w:rFonts w:hint="eastAsia" w:ascii="宋体" w:hAnsi="宋体" w:eastAsia="宋体" w:cs="宋体"/>
          <w:b/>
          <w:color w:val="auto"/>
          <w:szCs w:val="21"/>
          <w:highlight w:val="none"/>
        </w:rPr>
        <w:t>文件。</w:t>
      </w:r>
    </w:p>
    <w:p w14:paraId="58CA2C8C">
      <w:pPr>
        <w:pageBreakBefore w:val="0"/>
        <w:widowControl w:val="0"/>
        <w:kinsoku/>
        <w:wordWrap/>
        <w:overflowPunct/>
        <w:topLinePunct w:val="0"/>
        <w:autoSpaceDE/>
        <w:autoSpaceDN/>
        <w:bidi w:val="0"/>
        <w:snapToGrid w:val="0"/>
        <w:spacing w:line="360" w:lineRule="auto"/>
        <w:ind w:left="0" w:leftChars="0" w:right="0" w:rightChars="0" w:firstLine="420"/>
        <w:jc w:val="left"/>
        <w:outlineLvl w:val="9"/>
        <w:rPr>
          <w:rFonts w:ascii="宋体" w:hAnsi="宋体" w:eastAsia="宋体" w:cs="Times New Roman"/>
          <w:color w:val="auto"/>
          <w:sz w:val="21"/>
          <w:szCs w:val="21"/>
          <w:highlight w:val="none"/>
        </w:rPr>
      </w:pPr>
      <w:r>
        <w:rPr>
          <w:rFonts w:hint="eastAsia" w:ascii="宋体" w:hAnsi="宋体" w:eastAsia="宋体" w:cs="宋体"/>
          <w:b/>
          <w:color w:val="auto"/>
          <w:szCs w:val="21"/>
          <w:highlight w:val="none"/>
          <w:lang w:val="en-US" w:eastAsia="zh-CN"/>
        </w:rPr>
        <w:t>5</w:t>
      </w:r>
      <w:r>
        <w:rPr>
          <w:rFonts w:hint="eastAsia" w:ascii="宋体" w:hAnsi="宋体" w:eastAsia="宋体" w:cs="宋体"/>
          <w:b/>
          <w:color w:val="auto"/>
          <w:szCs w:val="21"/>
          <w:highlight w:val="none"/>
        </w:rPr>
        <w:t>.逾期送达或者未按照采购文件要求密封的</w:t>
      </w:r>
      <w:r>
        <w:rPr>
          <w:rFonts w:hint="eastAsia" w:ascii="宋体" w:hAnsi="宋体" w:eastAsia="宋体" w:cs="宋体"/>
          <w:b/>
          <w:color w:val="auto"/>
          <w:szCs w:val="21"/>
          <w:highlight w:val="none"/>
          <w:lang w:val="en-US" w:eastAsia="zh-CN"/>
        </w:rPr>
        <w:t>投标</w:t>
      </w:r>
      <w:r>
        <w:rPr>
          <w:rFonts w:hint="eastAsia" w:ascii="宋体" w:hAnsi="宋体" w:eastAsia="宋体" w:cs="宋体"/>
          <w:b/>
          <w:color w:val="auto"/>
          <w:szCs w:val="21"/>
          <w:highlight w:val="none"/>
        </w:rPr>
        <w:t>文件，采购人、采购代理机构应当拒收。</w:t>
      </w:r>
    </w:p>
    <w:p w14:paraId="4FAB4166">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lang w:val="en-US" w:eastAsia="zh-CN" w:bidi="ar-SA"/>
        </w:rPr>
      </w:pPr>
      <w:r>
        <w:rPr>
          <w:rFonts w:hint="eastAsia" w:ascii="宋体" w:hAnsi="宋体" w:eastAsia="宋体" w:cs="Times New Roman"/>
          <w:color w:val="auto"/>
          <w:spacing w:val="-4"/>
          <w:kern w:val="2"/>
          <w:sz w:val="21"/>
          <w:szCs w:val="21"/>
          <w:highlight w:val="none"/>
          <w:lang w:val="en-US" w:eastAsia="zh-CN" w:bidi="ar-SA"/>
        </w:rPr>
        <w:t>6</w:t>
      </w:r>
      <w:r>
        <w:rPr>
          <w:rFonts w:ascii="宋体" w:hAnsi="宋体" w:eastAsia="宋体" w:cs="Times New Roman"/>
          <w:color w:val="auto"/>
          <w:spacing w:val="-4"/>
          <w:kern w:val="2"/>
          <w:sz w:val="21"/>
          <w:szCs w:val="21"/>
          <w:highlight w:val="none"/>
          <w:lang w:val="en-US" w:eastAsia="zh-CN" w:bidi="ar-SA"/>
        </w:rPr>
        <w:t>.</w:t>
      </w:r>
      <w:r>
        <w:rPr>
          <w:rFonts w:hint="eastAsia" w:ascii="宋体" w:hAnsi="宋体" w:eastAsia="宋体" w:cs="Times New Roman"/>
          <w:color w:val="auto"/>
          <w:spacing w:val="-4"/>
          <w:kern w:val="2"/>
          <w:sz w:val="21"/>
          <w:szCs w:val="21"/>
          <w:highlight w:val="none"/>
          <w:lang w:val="en-US" w:eastAsia="zh-CN" w:bidi="ar-SA"/>
        </w:rPr>
        <w:t>投标</w:t>
      </w:r>
      <w:r>
        <w:rPr>
          <w:rFonts w:ascii="宋体" w:hAnsi="宋体" w:eastAsia="宋体" w:cs="Times New Roman"/>
          <w:color w:val="auto"/>
          <w:spacing w:val="-4"/>
          <w:kern w:val="2"/>
          <w:sz w:val="21"/>
          <w:szCs w:val="21"/>
          <w:highlight w:val="none"/>
          <w:lang w:val="en-US" w:eastAsia="zh-CN" w:bidi="ar-SA"/>
        </w:rPr>
        <w:t>文件须由</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在规定位置盖章并由法定代表人（负责人）或法定代表人（负责人）的授权委托人签署，</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应写全称。</w:t>
      </w:r>
    </w:p>
    <w:p w14:paraId="431BDFDF">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lang w:val="en-US" w:eastAsia="zh-CN" w:bidi="ar-SA"/>
        </w:rPr>
      </w:pPr>
      <w:r>
        <w:rPr>
          <w:rFonts w:hint="eastAsia" w:ascii="宋体" w:hAnsi="宋体" w:eastAsia="宋体" w:cs="Times New Roman"/>
          <w:color w:val="auto"/>
          <w:spacing w:val="-4"/>
          <w:kern w:val="2"/>
          <w:sz w:val="21"/>
          <w:szCs w:val="21"/>
          <w:highlight w:val="none"/>
          <w:lang w:val="en-US" w:eastAsia="zh-CN" w:bidi="ar-SA"/>
        </w:rPr>
        <w:t>7</w:t>
      </w:r>
      <w:r>
        <w:rPr>
          <w:rFonts w:ascii="宋体" w:hAnsi="宋体" w:eastAsia="宋体" w:cs="Times New Roman"/>
          <w:color w:val="auto"/>
          <w:spacing w:val="-4"/>
          <w:kern w:val="2"/>
          <w:sz w:val="21"/>
          <w:szCs w:val="21"/>
          <w:highlight w:val="none"/>
          <w:lang w:val="en-US" w:eastAsia="zh-CN" w:bidi="ar-SA"/>
        </w:rPr>
        <w:t>.</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不得涂改，若有修改错漏处，须加盖单位公章或者法定代表人（负责人）或授权委托人签字或盖章。</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因字迹潦草或表达不清所引起的后果由</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负责。</w:t>
      </w:r>
    </w:p>
    <w:p w14:paraId="63177B38">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b/>
          <w:bCs/>
          <w:color w:val="auto"/>
          <w:spacing w:val="0"/>
          <w:kern w:val="2"/>
          <w:sz w:val="21"/>
          <w:szCs w:val="20"/>
          <w:highlight w:val="none"/>
          <w:lang w:val="en-US" w:eastAsia="zh-CN" w:bidi="ar-SA"/>
        </w:rPr>
      </w:pPr>
      <w:r>
        <w:rPr>
          <w:rFonts w:hint="eastAsia" w:ascii="宋体" w:hAnsi="宋体" w:eastAsia="宋体" w:cs="Times New Roman"/>
          <w:color w:val="auto"/>
          <w:spacing w:val="-4"/>
          <w:kern w:val="2"/>
          <w:sz w:val="21"/>
          <w:szCs w:val="21"/>
          <w:highlight w:val="none"/>
          <w:lang w:val="en-US" w:eastAsia="zh-CN" w:bidi="ar-SA"/>
        </w:rPr>
        <w:t>8.投标人递交的企业宣传册、产品宣传册不属于投标文件有效组成资料的不作为评审依据。</w:t>
      </w:r>
    </w:p>
    <w:p w14:paraId="745DD6B5">
      <w:pPr>
        <w:keepNext w:val="0"/>
        <w:keepLines w:val="0"/>
        <w:pageBreakBefore w:val="0"/>
        <w:widowControl w:val="0"/>
        <w:shd w:val="clear"/>
        <w:tabs>
          <w:tab w:val="left" w:pos="720"/>
        </w:tabs>
        <w:kinsoku/>
        <w:wordWrap/>
        <w:overflowPunct/>
        <w:topLinePunct w:val="0"/>
        <w:bidi w:val="0"/>
        <w:spacing w:afterLines="0" w:line="360" w:lineRule="auto"/>
        <w:ind w:left="0" w:firstLine="413" w:firstLineChars="196"/>
        <w:contextualSpacing/>
        <w:jc w:val="left"/>
        <w:rPr>
          <w:rFonts w:ascii="宋体" w:hAnsi="宋体" w:eastAsia="宋体" w:cs="Times New Roman"/>
          <w:b/>
          <w:color w:val="auto"/>
          <w:kern w:val="0"/>
          <w:sz w:val="21"/>
          <w:szCs w:val="21"/>
          <w:highlight w:val="none"/>
          <w:lang w:val="en-US" w:eastAsia="zh-CN" w:bidi="ar-SA"/>
        </w:rPr>
      </w:pPr>
      <w:r>
        <w:rPr>
          <w:rFonts w:ascii="宋体" w:hAnsi="宋体" w:eastAsia="宋体" w:cs="Times New Roman"/>
          <w:b/>
          <w:color w:val="auto"/>
          <w:kern w:val="0"/>
          <w:sz w:val="21"/>
          <w:szCs w:val="21"/>
          <w:highlight w:val="none"/>
          <w:lang w:val="en-US" w:eastAsia="zh-CN" w:bidi="ar-SA"/>
        </w:rPr>
        <w:t>（</w:t>
      </w:r>
      <w:r>
        <w:rPr>
          <w:rFonts w:hint="eastAsia" w:ascii="宋体" w:hAnsi="宋体" w:eastAsia="宋体" w:cs="Times New Roman"/>
          <w:b/>
          <w:color w:val="auto"/>
          <w:kern w:val="0"/>
          <w:sz w:val="21"/>
          <w:szCs w:val="21"/>
          <w:highlight w:val="none"/>
          <w:lang w:val="en-US" w:eastAsia="zh-CN" w:bidi="ar-SA"/>
        </w:rPr>
        <w:t>七</w:t>
      </w:r>
      <w:r>
        <w:rPr>
          <w:rFonts w:ascii="宋体" w:hAnsi="宋体" w:eastAsia="宋体" w:cs="Times New Roman"/>
          <w:b/>
          <w:color w:val="auto"/>
          <w:kern w:val="0"/>
          <w:sz w:val="21"/>
          <w:szCs w:val="21"/>
          <w:highlight w:val="none"/>
          <w:lang w:val="en-US" w:eastAsia="zh-CN" w:bidi="ar-SA"/>
        </w:rPr>
        <w:t>）</w:t>
      </w:r>
      <w:r>
        <w:rPr>
          <w:rFonts w:hint="eastAsia" w:ascii="宋体" w:hAnsi="宋体" w:eastAsia="宋体" w:cs="Times New Roman"/>
          <w:b/>
          <w:color w:val="auto"/>
          <w:kern w:val="0"/>
          <w:sz w:val="21"/>
          <w:szCs w:val="21"/>
          <w:highlight w:val="none"/>
          <w:lang w:val="en-US" w:eastAsia="zh-CN" w:bidi="ar-SA"/>
        </w:rPr>
        <w:t>投标文件</w:t>
      </w:r>
      <w:r>
        <w:rPr>
          <w:rFonts w:ascii="宋体" w:hAnsi="宋体" w:eastAsia="宋体" w:cs="Times New Roman"/>
          <w:b/>
          <w:color w:val="auto"/>
          <w:kern w:val="0"/>
          <w:sz w:val="21"/>
          <w:szCs w:val="21"/>
          <w:highlight w:val="none"/>
          <w:lang w:val="en-US" w:eastAsia="zh-CN" w:bidi="ar-SA"/>
        </w:rPr>
        <w:t>的递交、修改和撤回</w:t>
      </w:r>
    </w:p>
    <w:p w14:paraId="4A340775">
      <w:pPr>
        <w:keepNext w:val="0"/>
        <w:keepLines w:val="0"/>
        <w:pageBreakBefore w:val="0"/>
        <w:widowControl w:val="0"/>
        <w:shd w:val="clear"/>
        <w:kinsoku/>
        <w:wordWrap/>
        <w:overflowPunct/>
        <w:topLinePunct w:val="0"/>
        <w:bidi w:val="0"/>
        <w:spacing w:line="360" w:lineRule="auto"/>
        <w:ind w:firstLine="398" w:firstLineChars="196"/>
        <w:contextualSpacing/>
        <w:jc w:val="both"/>
        <w:rPr>
          <w:rFonts w:ascii="宋体" w:hAnsi="宋体" w:eastAsia="宋体" w:cs="Times New Roman"/>
          <w:color w:val="auto"/>
          <w:spacing w:val="-4"/>
          <w:kern w:val="2"/>
          <w:sz w:val="21"/>
          <w:szCs w:val="21"/>
          <w:highlight w:val="none"/>
          <w:lang w:val="en-US" w:eastAsia="zh-CN" w:bidi="ar-SA"/>
        </w:rPr>
      </w:pPr>
      <w:r>
        <w:rPr>
          <w:rFonts w:ascii="宋体" w:hAnsi="宋体" w:eastAsia="宋体" w:cs="Times New Roman"/>
          <w:b/>
          <w:color w:val="auto"/>
          <w:spacing w:val="-4"/>
          <w:kern w:val="2"/>
          <w:sz w:val="21"/>
          <w:szCs w:val="21"/>
          <w:highlight w:val="none"/>
          <w:lang w:val="en-US" w:eastAsia="zh-CN" w:bidi="ar-SA"/>
        </w:rPr>
        <w:t>1.</w:t>
      </w:r>
      <w:r>
        <w:rPr>
          <w:rFonts w:hint="eastAsia" w:ascii="宋体" w:hAnsi="宋体" w:eastAsia="宋体" w:cs="Times New Roman"/>
          <w:color w:val="auto"/>
          <w:spacing w:val="-4"/>
          <w:kern w:val="2"/>
          <w:sz w:val="21"/>
          <w:szCs w:val="21"/>
          <w:highlight w:val="none"/>
          <w:lang w:val="en-US" w:eastAsia="zh-CN" w:bidi="ar-SA"/>
        </w:rPr>
        <w:t>投标文件的封面上均应分别注明投标项目名称、项目编号、投标人名称、投标人地址等内容，并加盖投标人公章。</w:t>
      </w:r>
    </w:p>
    <w:p w14:paraId="53147FC6">
      <w:pPr>
        <w:keepNext w:val="0"/>
        <w:keepLines w:val="0"/>
        <w:pageBreakBefore w:val="0"/>
        <w:widowControl w:val="0"/>
        <w:shd w:val="clear"/>
        <w:kinsoku/>
        <w:wordWrap/>
        <w:overflowPunct/>
        <w:topLinePunct w:val="0"/>
        <w:bidi w:val="0"/>
        <w:spacing w:line="360" w:lineRule="auto"/>
        <w:ind w:firstLine="398" w:firstLineChars="196"/>
        <w:contextualSpacing/>
        <w:jc w:val="both"/>
        <w:rPr>
          <w:rFonts w:ascii="宋体" w:hAnsi="宋体" w:eastAsia="宋体" w:cs="Times New Roman"/>
          <w:color w:val="auto"/>
          <w:spacing w:val="-4"/>
          <w:kern w:val="2"/>
          <w:sz w:val="21"/>
          <w:szCs w:val="21"/>
          <w:highlight w:val="none"/>
          <w:lang w:val="en-US" w:eastAsia="zh-CN" w:bidi="ar-SA"/>
        </w:rPr>
      </w:pPr>
      <w:r>
        <w:rPr>
          <w:rFonts w:hint="eastAsia" w:ascii="宋体" w:hAnsi="宋体" w:eastAsia="宋体" w:cs="Times New Roman"/>
          <w:b/>
          <w:bCs/>
          <w:color w:val="auto"/>
          <w:spacing w:val="-4"/>
          <w:kern w:val="2"/>
          <w:sz w:val="21"/>
          <w:szCs w:val="21"/>
          <w:highlight w:val="none"/>
          <w:lang w:val="en-US" w:eastAsia="zh-CN" w:bidi="ar-SA"/>
        </w:rPr>
        <w:t>如投标人自愿递交备份投标文件，备份投标文件须单独包封，外包装封面上应注明投标人名称、投标人地址、项目名称、项目编号、投标文件名称（电子投标文件的备份文件），并加盖投标人公章。</w:t>
      </w:r>
    </w:p>
    <w:p w14:paraId="4921AFC9">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lang w:val="en-US" w:eastAsia="zh-CN" w:bidi="ar-SA"/>
        </w:rPr>
      </w:pPr>
      <w:r>
        <w:rPr>
          <w:rFonts w:ascii="宋体" w:hAnsi="宋体" w:eastAsia="宋体" w:cs="Times New Roman"/>
          <w:color w:val="auto"/>
          <w:spacing w:val="-4"/>
          <w:kern w:val="2"/>
          <w:sz w:val="21"/>
          <w:szCs w:val="21"/>
          <w:highlight w:val="none"/>
          <w:lang w:val="en-US" w:eastAsia="zh-CN" w:bidi="ar-SA"/>
        </w:rPr>
        <w:t>2.未按规定密封或标记的</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将被拒绝，由此造成</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被误投或提前拆封的风险由</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承担。</w:t>
      </w:r>
    </w:p>
    <w:p w14:paraId="27543FC4">
      <w:pPr>
        <w:keepNext w:val="0"/>
        <w:keepLines w:val="0"/>
        <w:pageBreakBefore w:val="0"/>
        <w:widowControl w:val="0"/>
        <w:shd w:val="clear"/>
        <w:kinsoku/>
        <w:wordWrap/>
        <w:overflowPunct/>
        <w:topLinePunct w:val="0"/>
        <w:bidi w:val="0"/>
        <w:spacing w:line="360" w:lineRule="auto"/>
        <w:ind w:firstLine="395" w:firstLineChars="196"/>
        <w:contextualSpacing/>
        <w:jc w:val="both"/>
        <w:rPr>
          <w:rFonts w:hint="eastAsia" w:ascii="宋体" w:hAnsi="宋体" w:eastAsia="宋体" w:cs="宋体"/>
          <w:color w:val="auto"/>
          <w:szCs w:val="21"/>
          <w:highlight w:val="none"/>
        </w:rPr>
      </w:pPr>
      <w:r>
        <w:rPr>
          <w:rFonts w:ascii="宋体" w:hAnsi="宋体" w:eastAsia="宋体" w:cs="Times New Roman"/>
          <w:color w:val="auto"/>
          <w:spacing w:val="-4"/>
          <w:kern w:val="2"/>
          <w:sz w:val="21"/>
          <w:szCs w:val="21"/>
          <w:highlight w:val="none"/>
          <w:lang w:val="en-US" w:eastAsia="zh-CN" w:bidi="ar-SA"/>
        </w:rPr>
        <w:t>3.</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在提交首次</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截止时间之前，可以对已提交的</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进行修改或撤回，并书面通知采购人；首次</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截止时间后，</w:t>
      </w:r>
      <w:r>
        <w:rPr>
          <w:rFonts w:hint="eastAsia" w:ascii="宋体" w:hAnsi="宋体" w:eastAsia="宋体" w:cs="Times New Roman"/>
          <w:color w:val="auto"/>
          <w:spacing w:val="-4"/>
          <w:kern w:val="2"/>
          <w:sz w:val="21"/>
          <w:szCs w:val="21"/>
          <w:highlight w:val="none"/>
          <w:lang w:val="en-US" w:eastAsia="zh-CN" w:bidi="ar-SA"/>
        </w:rPr>
        <w:t>投标人</w:t>
      </w:r>
      <w:r>
        <w:rPr>
          <w:rFonts w:ascii="宋体" w:hAnsi="宋体" w:eastAsia="宋体" w:cs="Times New Roman"/>
          <w:color w:val="auto"/>
          <w:spacing w:val="-4"/>
          <w:kern w:val="2"/>
          <w:sz w:val="21"/>
          <w:szCs w:val="21"/>
          <w:highlight w:val="none"/>
          <w:lang w:val="en-US" w:eastAsia="zh-CN" w:bidi="ar-SA"/>
        </w:rPr>
        <w:t>不得撤回、修改</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。修改后重新递交的</w:t>
      </w:r>
      <w:r>
        <w:rPr>
          <w:rFonts w:hint="eastAsia" w:ascii="宋体" w:hAnsi="宋体" w:eastAsia="宋体" w:cs="Times New Roman"/>
          <w:color w:val="auto"/>
          <w:spacing w:val="-4"/>
          <w:kern w:val="2"/>
          <w:sz w:val="21"/>
          <w:szCs w:val="21"/>
          <w:highlight w:val="none"/>
          <w:lang w:val="en-US" w:eastAsia="zh-CN" w:bidi="ar-SA"/>
        </w:rPr>
        <w:t>投标文件</w:t>
      </w:r>
      <w:r>
        <w:rPr>
          <w:rFonts w:ascii="宋体" w:hAnsi="宋体" w:eastAsia="宋体" w:cs="Times New Roman"/>
          <w:color w:val="auto"/>
          <w:spacing w:val="-4"/>
          <w:kern w:val="2"/>
          <w:sz w:val="21"/>
          <w:szCs w:val="21"/>
          <w:highlight w:val="none"/>
          <w:lang w:val="en-US" w:eastAsia="zh-CN" w:bidi="ar-SA"/>
        </w:rPr>
        <w:t>应当按本</w:t>
      </w:r>
      <w:r>
        <w:rPr>
          <w:rFonts w:hint="eastAsia" w:ascii="宋体" w:hAnsi="宋体" w:eastAsia="宋体" w:cs="Times New Roman"/>
          <w:color w:val="auto"/>
          <w:spacing w:val="-4"/>
          <w:kern w:val="2"/>
          <w:sz w:val="21"/>
          <w:szCs w:val="21"/>
          <w:highlight w:val="none"/>
          <w:lang w:val="en-US" w:eastAsia="zh-CN" w:bidi="ar-SA"/>
        </w:rPr>
        <w:t>采购</w:t>
      </w:r>
      <w:r>
        <w:rPr>
          <w:rFonts w:ascii="宋体" w:hAnsi="宋体" w:eastAsia="宋体" w:cs="Times New Roman"/>
          <w:color w:val="auto"/>
          <w:spacing w:val="-4"/>
          <w:kern w:val="2"/>
          <w:sz w:val="21"/>
          <w:szCs w:val="21"/>
          <w:highlight w:val="none"/>
          <w:lang w:val="en-US" w:eastAsia="zh-CN" w:bidi="ar-SA"/>
        </w:rPr>
        <w:t>文件的要求签署、盖章和密封。</w:t>
      </w:r>
    </w:p>
    <w:p w14:paraId="4B9042A5">
      <w:pPr>
        <w:pageBreakBefore w:val="0"/>
        <w:widowControl w:val="0"/>
        <w:kinsoku/>
        <w:wordWrap/>
        <w:overflowPunct/>
        <w:topLinePunct w:val="0"/>
        <w:autoSpaceDE/>
        <w:autoSpaceDN/>
        <w:bidi w:val="0"/>
        <w:snapToGrid w:val="0"/>
        <w:spacing w:line="360" w:lineRule="auto"/>
        <w:ind w:left="0" w:leftChars="0" w:right="0" w:rightChars="0" w:firstLine="42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（八）投标无效的情形</w:t>
      </w:r>
      <w:bookmarkEnd w:id="28"/>
    </w:p>
    <w:p w14:paraId="7F9110BA">
      <w:pPr>
        <w:pageBreakBefore w:val="0"/>
        <w:widowControl w:val="0"/>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没有响应采购文件实质性要求的投标将被视为无效投标。投标人不得通过修正或撤消不合要求的偏离或保留从而使其投标成为实质上响应的投标，但经评标委员会认定属于投标人疏忽、笔误所造成的差错，可允许其在评标结束之前进行修改或者补正（可以是复印件、传真件等，原件必须加盖单位公章）。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12921158">
      <w:pPr>
        <w:pageBreakBefore w:val="0"/>
        <w:widowControl w:val="0"/>
        <w:kinsoku/>
        <w:wordWrap/>
        <w:overflowPunct/>
        <w:topLinePunct w:val="0"/>
        <w:autoSpaceDE/>
        <w:autoSpaceDN/>
        <w:bidi w:val="0"/>
        <w:snapToGrid w:val="0"/>
        <w:spacing w:line="360" w:lineRule="auto"/>
        <w:ind w:left="0" w:leftChars="0" w:right="0" w:rightChars="0" w:firstLine="413" w:firstLineChars="196"/>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1.资格评审：</w:t>
      </w:r>
    </w:p>
    <w:p w14:paraId="23B1C230">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（1）资格证明文件不全的或者不符合采购文件标明的资格要求的；</w:t>
      </w:r>
    </w:p>
    <w:p w14:paraId="4612F807">
      <w:pPr>
        <w:pageBreakBefore w:val="0"/>
        <w:widowControl w:val="0"/>
        <w:kinsoku/>
        <w:wordWrap/>
        <w:overflowPunct/>
        <w:topLinePunct w:val="0"/>
        <w:autoSpaceDE/>
        <w:autoSpaceDN/>
        <w:bidi w:val="0"/>
        <w:snapToGrid w:val="0"/>
        <w:spacing w:line="360" w:lineRule="auto"/>
        <w:ind w:left="0" w:leftChars="0" w:right="0" w:rightChars="0" w:firstLine="413" w:firstLineChars="196"/>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2.在符合性审查和商务评审时，如发现下列情形之一的，投标文件将被视为无效：</w:t>
      </w:r>
    </w:p>
    <w:p w14:paraId="1E80F549">
      <w:pPr>
        <w:pageBreakBefore w:val="0"/>
        <w:widowControl w:val="0"/>
        <w:kinsoku/>
        <w:wordWrap/>
        <w:overflowPunct/>
        <w:topLinePunct w:val="0"/>
        <w:autoSpaceDE/>
        <w:autoSpaceDN/>
        <w:bidi w:val="0"/>
        <w:snapToGrid w:val="0"/>
        <w:spacing w:line="360" w:lineRule="auto"/>
        <w:ind w:left="0" w:leftChars="0" w:right="0" w:rightChars="0"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（1）超出经营范围投标的；</w:t>
      </w:r>
    </w:p>
    <w:p w14:paraId="314E1864">
      <w:pPr>
        <w:pageBreakBefore w:val="0"/>
        <w:widowControl w:val="0"/>
        <w:kinsoku/>
        <w:wordWrap/>
        <w:overflowPunct/>
        <w:topLinePunct w:val="0"/>
        <w:autoSpaceDE/>
        <w:autoSpaceDN/>
        <w:bidi w:val="0"/>
        <w:snapToGrid w:val="0"/>
        <w:spacing w:line="360" w:lineRule="auto"/>
        <w:ind w:left="0" w:leftChars="0" w:right="0" w:rightChars="0" w:firstLine="411" w:firstLineChars="196"/>
        <w:rPr>
          <w:rFonts w:hint="eastAsia" w:ascii="宋体" w:hAnsi="宋体" w:eastAsia="宋体" w:cs="宋体"/>
          <w:bCs/>
          <w:color w:val="auto"/>
          <w:kern w:val="0"/>
          <w:szCs w:val="21"/>
          <w:highlight w:val="none"/>
        </w:rPr>
      </w:pPr>
      <w:r>
        <w:rPr>
          <w:rFonts w:hint="eastAsia" w:ascii="宋体" w:hAnsi="宋体" w:eastAsia="宋体" w:cs="宋体"/>
          <w:color w:val="auto"/>
          <w:szCs w:val="21"/>
          <w:highlight w:val="none"/>
        </w:rPr>
        <w:t>（2）投标文件无法定代表人签字</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或未</w:t>
      </w:r>
      <w:r>
        <w:rPr>
          <w:rFonts w:hint="eastAsia" w:ascii="宋体" w:hAnsi="宋体" w:eastAsia="宋体" w:cs="宋体"/>
          <w:bCs/>
          <w:color w:val="auto"/>
          <w:kern w:val="0"/>
          <w:szCs w:val="21"/>
          <w:highlight w:val="none"/>
        </w:rPr>
        <w:t>提供法定代表人授权委托书、投标声明书或者填写项目不齐全的；</w:t>
      </w:r>
    </w:p>
    <w:p w14:paraId="603A7291">
      <w:pPr>
        <w:pageBreakBefore w:val="0"/>
        <w:widowControl w:val="0"/>
        <w:kinsoku/>
        <w:wordWrap/>
        <w:overflowPunct/>
        <w:topLinePunct w:val="0"/>
        <w:autoSpaceDE/>
        <w:autoSpaceDN/>
        <w:bidi w:val="0"/>
        <w:snapToGrid w:val="0"/>
        <w:spacing w:line="360" w:lineRule="auto"/>
        <w:ind w:left="0" w:leftChars="0" w:right="0" w:rightChars="0"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（3）投标代表人未能出具身份证明或与法定代表人授权委托人身份不符的；</w:t>
      </w:r>
    </w:p>
    <w:p w14:paraId="461C9361">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snapToGrid w:val="0"/>
          <w:color w:val="auto"/>
          <w:sz w:val="21"/>
          <w:szCs w:val="21"/>
          <w:highlight w:val="none"/>
        </w:rPr>
      </w:pPr>
      <w:r>
        <w:rPr>
          <w:rFonts w:hint="eastAsia" w:hAnsi="宋体" w:cs="宋体"/>
          <w:color w:val="auto"/>
          <w:sz w:val="21"/>
          <w:szCs w:val="21"/>
          <w:highlight w:val="none"/>
        </w:rPr>
        <w:t>（</w:t>
      </w:r>
      <w:r>
        <w:rPr>
          <w:rFonts w:hint="eastAsia" w:hAnsi="宋体" w:cs="宋体"/>
          <w:snapToGrid w:val="0"/>
          <w:color w:val="auto"/>
          <w:sz w:val="21"/>
          <w:szCs w:val="21"/>
          <w:highlight w:val="none"/>
        </w:rPr>
        <w:t>4）</w:t>
      </w:r>
      <w:r>
        <w:rPr>
          <w:rFonts w:hint="eastAsia" w:hAnsi="宋体" w:cs="宋体"/>
          <w:color w:val="auto"/>
          <w:sz w:val="21"/>
          <w:szCs w:val="21"/>
          <w:highlight w:val="none"/>
        </w:rPr>
        <w:t>投标文件格式不规范、项目不齐全或者内容虚假的；</w:t>
      </w:r>
    </w:p>
    <w:p w14:paraId="250D4E19">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snapToGrid w:val="0"/>
          <w:color w:val="auto"/>
          <w:sz w:val="21"/>
          <w:szCs w:val="21"/>
          <w:highlight w:val="none"/>
        </w:rPr>
      </w:pPr>
      <w:r>
        <w:rPr>
          <w:rFonts w:hint="eastAsia" w:hAnsi="宋体" w:cs="宋体"/>
          <w:color w:val="auto"/>
          <w:sz w:val="21"/>
          <w:szCs w:val="21"/>
          <w:highlight w:val="none"/>
        </w:rPr>
        <w:t>（5）投标文件的实质性内容未使用中文表述、意思表述不明确、前后矛盾或者使用计量单位不符合采购文件要求的（经评标委员会认定并允许其当场更正的笔误除外）；</w:t>
      </w:r>
    </w:p>
    <w:p w14:paraId="32E293D3">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snapToGrid w:val="0"/>
          <w:color w:val="auto"/>
          <w:sz w:val="21"/>
          <w:szCs w:val="21"/>
          <w:highlight w:val="none"/>
        </w:rPr>
      </w:pPr>
      <w:r>
        <w:rPr>
          <w:rFonts w:hint="eastAsia" w:hAnsi="宋体" w:cs="宋体"/>
          <w:color w:val="auto"/>
          <w:sz w:val="21"/>
          <w:szCs w:val="21"/>
          <w:highlight w:val="none"/>
        </w:rPr>
        <w:t>（</w:t>
      </w:r>
      <w:r>
        <w:rPr>
          <w:rFonts w:hint="eastAsia" w:hAnsi="宋体" w:cs="宋体"/>
          <w:snapToGrid w:val="0"/>
          <w:color w:val="auto"/>
          <w:sz w:val="21"/>
          <w:szCs w:val="21"/>
          <w:highlight w:val="none"/>
        </w:rPr>
        <w:t>6）投标有效期、质保期等打*的商务条款不能满足采购文件要求的；</w:t>
      </w:r>
    </w:p>
    <w:p w14:paraId="17984B07">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（7）带“*”的条款不能满足采购文件要求、未实质性响应采购文件要求或者投标文件有采购方不能接受的附加条件的；</w:t>
      </w:r>
    </w:p>
    <w:p w14:paraId="292ABC73">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（8）投标文件的关键内容字迹模糊、无法辨认的，或者投标文件中经修正的内容字迹模糊难以辩认或者修改处未按规定签署、盖章的； </w:t>
      </w:r>
    </w:p>
    <w:p w14:paraId="1CC26023">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（9）法律、法规和采购文件规定的其他无效情形；</w:t>
      </w:r>
    </w:p>
    <w:p w14:paraId="2DBCA76E">
      <w:pPr>
        <w:pStyle w:val="9"/>
        <w:pageBreakBefore w:val="0"/>
        <w:widowControl w:val="0"/>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rPr>
      </w:pPr>
      <w:r>
        <w:rPr>
          <w:rFonts w:hint="eastAsia" w:hAnsi="宋体" w:cs="宋体"/>
          <w:b/>
          <w:bCs/>
          <w:color w:val="auto"/>
          <w:sz w:val="21"/>
          <w:szCs w:val="21"/>
          <w:highlight w:val="none"/>
        </w:rPr>
        <w:t>3.在技术评审时，如发现下列情形之一的，投标文件将被视为无效：</w:t>
      </w:r>
    </w:p>
    <w:p w14:paraId="5C77A3EA">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color w:val="auto"/>
          <w:sz w:val="21"/>
          <w:szCs w:val="21"/>
          <w:highlight w:val="none"/>
        </w:rPr>
      </w:pPr>
      <w:r>
        <w:rPr>
          <w:rFonts w:hint="eastAsia" w:hAnsi="宋体" w:cs="宋体"/>
          <w:color w:val="auto"/>
          <w:sz w:val="21"/>
          <w:szCs w:val="21"/>
          <w:highlight w:val="none"/>
        </w:rPr>
        <w:t>（1）未提供或未如实提供投标货物的技术参数，或者投标文件标明的响应或偏离与事实不符或虚假投标的；</w:t>
      </w:r>
    </w:p>
    <w:p w14:paraId="4C681143">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color w:val="auto"/>
          <w:sz w:val="21"/>
          <w:szCs w:val="21"/>
          <w:highlight w:val="none"/>
        </w:rPr>
      </w:pPr>
      <w:r>
        <w:rPr>
          <w:rFonts w:hint="eastAsia" w:hAnsi="宋体" w:cs="宋体"/>
          <w:color w:val="auto"/>
          <w:sz w:val="21"/>
          <w:szCs w:val="21"/>
          <w:highlight w:val="none"/>
        </w:rPr>
        <w:t>（2）</w:t>
      </w:r>
      <w:r>
        <w:rPr>
          <w:rFonts w:hint="eastAsia" w:hAnsi="宋体" w:cs="宋体"/>
          <w:snapToGrid w:val="0"/>
          <w:color w:val="auto"/>
          <w:sz w:val="21"/>
          <w:szCs w:val="21"/>
          <w:highlight w:val="none"/>
        </w:rPr>
        <w:t>明显不符合采购文件要求的规格型号、质量标准，或者与</w:t>
      </w:r>
      <w:r>
        <w:rPr>
          <w:rFonts w:hint="eastAsia" w:hAnsi="宋体" w:cs="宋体"/>
          <w:color w:val="auto"/>
          <w:sz w:val="21"/>
          <w:szCs w:val="21"/>
          <w:highlight w:val="none"/>
        </w:rPr>
        <w:t>采购文件中标“*”的技术指标、主要功能项目发生实质性偏离的；</w:t>
      </w:r>
    </w:p>
    <w:p w14:paraId="2CA272F9">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color w:val="auto"/>
          <w:sz w:val="21"/>
          <w:szCs w:val="21"/>
          <w:highlight w:val="none"/>
        </w:rPr>
      </w:pPr>
      <w:r>
        <w:rPr>
          <w:rFonts w:hint="eastAsia" w:hAnsi="宋体" w:cs="宋体"/>
          <w:color w:val="auto"/>
          <w:sz w:val="21"/>
          <w:szCs w:val="21"/>
          <w:highlight w:val="none"/>
        </w:rPr>
        <w:t>（3）投标技术方案不明确，存在一个或一个以上备选（替代）投标方案的；</w:t>
      </w:r>
    </w:p>
    <w:p w14:paraId="4B40C055">
      <w:pPr>
        <w:pStyle w:val="9"/>
        <w:pageBreakBefore w:val="0"/>
        <w:widowControl w:val="0"/>
        <w:kinsoku/>
        <w:wordWrap/>
        <w:overflowPunct/>
        <w:topLinePunct w:val="0"/>
        <w:autoSpaceDE/>
        <w:autoSpaceDN/>
        <w:bidi w:val="0"/>
        <w:snapToGrid w:val="0"/>
        <w:spacing w:line="360" w:lineRule="auto"/>
        <w:ind w:left="0" w:leftChars="0" w:right="0" w:rightChars="0" w:firstLine="404" w:firstLineChars="200"/>
        <w:rPr>
          <w:rFonts w:hint="eastAsia" w:hAnsi="宋体" w:cs="宋体"/>
          <w:color w:val="auto"/>
          <w:sz w:val="21"/>
          <w:szCs w:val="21"/>
          <w:highlight w:val="none"/>
        </w:rPr>
      </w:pPr>
      <w:r>
        <w:rPr>
          <w:rFonts w:hint="eastAsia" w:hAnsi="宋体" w:cs="宋体"/>
          <w:color w:val="auto"/>
          <w:sz w:val="21"/>
          <w:szCs w:val="21"/>
          <w:highlight w:val="none"/>
        </w:rPr>
        <w:t>（4）与其他参加本次投标供应商的投标文件（技术文件）的文字表述内容相同连续20行以上或者差错相同2处以上的；</w:t>
      </w:r>
    </w:p>
    <w:p w14:paraId="1CAC73EC">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（5）报价文件未单独密封封装的或资格证明文件或商务技术文件中出现报价（或单价）的。</w:t>
      </w:r>
    </w:p>
    <w:p w14:paraId="7ADD2DED">
      <w:pPr>
        <w:pStyle w:val="9"/>
        <w:pageBreakBefore w:val="0"/>
        <w:widowControl w:val="0"/>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rPr>
      </w:pPr>
      <w:r>
        <w:rPr>
          <w:rFonts w:hint="eastAsia" w:hAnsi="宋体" w:cs="宋体"/>
          <w:b/>
          <w:bCs/>
          <w:color w:val="auto"/>
          <w:sz w:val="21"/>
          <w:szCs w:val="21"/>
          <w:highlight w:val="none"/>
        </w:rPr>
        <w:t>4.在报价评审时，如发现下列情形之一的，投标文件将被视为无效：</w:t>
      </w:r>
    </w:p>
    <w:p w14:paraId="4A99A27E">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rPr>
      </w:pPr>
      <w:r>
        <w:rPr>
          <w:rFonts w:hint="eastAsia" w:hAnsi="宋体" w:cs="宋体"/>
          <w:bCs/>
          <w:color w:val="auto"/>
          <w:sz w:val="21"/>
          <w:szCs w:val="21"/>
          <w:highlight w:val="none"/>
        </w:rPr>
        <w:t>（1）未采用人民币报价或者未按照采购文件标明的币种报价的；</w:t>
      </w:r>
    </w:p>
    <w:p w14:paraId="1DA3BA19">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rPr>
      </w:pPr>
      <w:r>
        <w:rPr>
          <w:rFonts w:hint="eastAsia" w:hAnsi="宋体" w:cs="宋体"/>
          <w:bCs/>
          <w:color w:val="auto"/>
          <w:sz w:val="21"/>
          <w:szCs w:val="21"/>
          <w:highlight w:val="none"/>
        </w:rPr>
        <w:t>（2）报价超出最高限价，或者超出采购预算金额(自主创新产品除外)，</w:t>
      </w:r>
      <w:r>
        <w:rPr>
          <w:rFonts w:hint="eastAsia" w:hAnsi="宋体" w:cs="宋体"/>
          <w:bCs/>
          <w:color w:val="auto"/>
          <w:sz w:val="21"/>
          <w:szCs w:val="21"/>
          <w:highlight w:val="none"/>
          <w:lang w:eastAsia="zh-CN"/>
        </w:rPr>
        <w:t>采购人</w:t>
      </w:r>
      <w:r>
        <w:rPr>
          <w:rFonts w:hint="eastAsia" w:hAnsi="宋体" w:cs="宋体"/>
          <w:bCs/>
          <w:color w:val="auto"/>
          <w:sz w:val="21"/>
          <w:szCs w:val="21"/>
          <w:highlight w:val="none"/>
        </w:rPr>
        <w:t>不能支付的；</w:t>
      </w:r>
    </w:p>
    <w:p w14:paraId="29896D36">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rPr>
      </w:pPr>
      <w:r>
        <w:rPr>
          <w:rFonts w:hint="eastAsia" w:hAnsi="宋体" w:cs="宋体"/>
          <w:bCs/>
          <w:color w:val="auto"/>
          <w:sz w:val="21"/>
          <w:szCs w:val="21"/>
          <w:highlight w:val="none"/>
        </w:rPr>
        <w:t>（3）未采用投标文件要求的报价形式报价的；</w:t>
      </w:r>
    </w:p>
    <w:p w14:paraId="0BC8D67C">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rPr>
      </w:pPr>
      <w:r>
        <w:rPr>
          <w:rFonts w:hint="eastAsia" w:hAnsi="宋体" w:cs="宋体"/>
          <w:bCs/>
          <w:color w:val="auto"/>
          <w:sz w:val="21"/>
          <w:szCs w:val="21"/>
          <w:highlight w:val="none"/>
        </w:rPr>
        <w:t>（4）投标报价具有选择性，或者开标价格与投标文件承诺的优惠（折扣）价格不一致的；</w:t>
      </w:r>
    </w:p>
    <w:p w14:paraId="64C9125A">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rPr>
      </w:pPr>
      <w:r>
        <w:rPr>
          <w:rFonts w:hint="eastAsia" w:hAnsi="宋体" w:cs="宋体"/>
          <w:bCs/>
          <w:color w:val="auto"/>
          <w:sz w:val="21"/>
          <w:szCs w:val="21"/>
          <w:highlight w:val="none"/>
        </w:rPr>
        <w:t>（5）评委会一致认为报价明显不合理的（不平衡报价）；</w:t>
      </w:r>
    </w:p>
    <w:p w14:paraId="5508CDFB">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rPr>
      </w:pPr>
      <w:r>
        <w:rPr>
          <w:rFonts w:hint="eastAsia" w:hAnsi="宋体" w:cs="宋体"/>
          <w:bCs/>
          <w:color w:val="auto"/>
          <w:sz w:val="21"/>
          <w:szCs w:val="21"/>
          <w:highlight w:val="none"/>
        </w:rPr>
        <w:t>（6）投标报价中出现重大缺项、漏项；</w:t>
      </w:r>
    </w:p>
    <w:p w14:paraId="57D1146D">
      <w:pPr>
        <w:pStyle w:val="9"/>
        <w:pageBreakBefore w:val="0"/>
        <w:widowControl w:val="0"/>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rPr>
      </w:pPr>
      <w:r>
        <w:rPr>
          <w:rFonts w:hint="eastAsia" w:hAnsi="宋体" w:cs="宋体"/>
          <w:bCs/>
          <w:color w:val="auto"/>
          <w:sz w:val="21"/>
          <w:szCs w:val="21"/>
          <w:highlight w:val="none"/>
        </w:rPr>
        <w:t>（7）评标委员会认为投标人的报价明显低于其他通过符合性审查投标人的报价，有可能影响产品质量或者不能诚信履约的，且不能在评标现场合理时间内提供相关证明材料说明其报价的合理性的。</w:t>
      </w:r>
    </w:p>
    <w:p w14:paraId="14F9C76F">
      <w:pPr>
        <w:pStyle w:val="9"/>
        <w:pageBreakBefore w:val="0"/>
        <w:widowControl w:val="0"/>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rPr>
      </w:pPr>
      <w:r>
        <w:rPr>
          <w:rFonts w:hint="eastAsia" w:hAnsi="宋体" w:cs="宋体"/>
          <w:b/>
          <w:bCs/>
          <w:color w:val="auto"/>
          <w:sz w:val="21"/>
          <w:szCs w:val="21"/>
          <w:highlight w:val="none"/>
        </w:rPr>
        <w:t>5.被拒绝的投标文件为无效。</w:t>
      </w:r>
    </w:p>
    <w:p w14:paraId="63320E8E">
      <w:pPr>
        <w:pStyle w:val="9"/>
        <w:pageBreakBefore w:val="0"/>
        <w:widowControl w:val="0"/>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rPr>
      </w:pPr>
      <w:r>
        <w:rPr>
          <w:rFonts w:hint="eastAsia" w:hAnsi="宋体" w:cs="宋体"/>
          <w:b/>
          <w:bCs/>
          <w:color w:val="auto"/>
          <w:sz w:val="21"/>
          <w:szCs w:val="21"/>
          <w:highlight w:val="none"/>
        </w:rPr>
        <w:t>6.有行贿犯罪记录的投标人将被视为无效或取消中标资格。</w:t>
      </w:r>
    </w:p>
    <w:p w14:paraId="67BC4364">
      <w:pPr>
        <w:pStyle w:val="9"/>
        <w:pageBreakBefore w:val="0"/>
        <w:widowControl w:val="0"/>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rPr>
      </w:pPr>
      <w:r>
        <w:rPr>
          <w:rFonts w:hint="eastAsia" w:hAnsi="宋体" w:cs="宋体"/>
          <w:b/>
          <w:bCs/>
          <w:color w:val="auto"/>
          <w:sz w:val="21"/>
          <w:szCs w:val="21"/>
          <w:highlight w:val="none"/>
        </w:rPr>
        <w:t>7.电子投标文件解密失败的，且未在规定时间内提交备份投标文件的。</w:t>
      </w:r>
    </w:p>
    <w:p w14:paraId="25A3E2D1">
      <w:pPr>
        <w:pStyle w:val="9"/>
        <w:pageBreakBefore w:val="0"/>
        <w:widowControl w:val="0"/>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rPr>
      </w:pPr>
      <w:r>
        <w:rPr>
          <w:rFonts w:hint="eastAsia" w:hAnsi="宋体" w:cs="宋体"/>
          <w:b/>
          <w:bCs/>
          <w:color w:val="auto"/>
          <w:sz w:val="21"/>
          <w:szCs w:val="21"/>
          <w:highlight w:val="none"/>
        </w:rPr>
        <w:t>8.不同投标人的投标文件出自同一终端设备或在相同Internet主机分配地址（相同IP地址）网上报名投标。</w:t>
      </w:r>
    </w:p>
    <w:p w14:paraId="3FCE82A9">
      <w:pPr>
        <w:pStyle w:val="9"/>
        <w:pageBreakBefore w:val="0"/>
        <w:widowControl w:val="0"/>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rPr>
      </w:pPr>
    </w:p>
    <w:p w14:paraId="0B92B5D0">
      <w:pPr>
        <w:pageBreakBefore w:val="0"/>
        <w:widowControl w:val="0"/>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四、开标</w:t>
      </w:r>
    </w:p>
    <w:p w14:paraId="445ADB0B">
      <w:pPr>
        <w:keepNext w:val="0"/>
        <w:keepLines w:val="0"/>
        <w:pageBreakBefore w:val="0"/>
        <w:widowControl w:val="0"/>
        <w:kinsoku/>
        <w:overflowPunct/>
        <w:topLinePunct w:val="0"/>
        <w:autoSpaceDE/>
        <w:autoSpaceDN/>
        <w:bidi w:val="0"/>
        <w:snapToGrid w:val="0"/>
        <w:spacing w:line="360" w:lineRule="auto"/>
        <w:ind w:left="0" w:leftChars="0" w:firstLine="310" w:firstLineChars="147"/>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（一）开标准备</w:t>
      </w:r>
    </w:p>
    <w:p w14:paraId="2AED73F2">
      <w:pPr>
        <w:keepNext w:val="0"/>
        <w:keepLines w:val="0"/>
        <w:pageBreakBefore w:val="0"/>
        <w:widowControl w:val="0"/>
        <w:kinsoku/>
        <w:overflowPunct/>
        <w:topLinePunct w:val="0"/>
        <w:autoSpaceDE/>
        <w:autoSpaceDN/>
        <w:bidi w:val="0"/>
        <w:snapToGrid w:val="0"/>
        <w:spacing w:before="0" w:beforeLines="0" w:after="120" w:afterLines="50" w:line="360" w:lineRule="auto"/>
        <w:ind w:left="105" w:leftChars="0" w:right="105" w:rightChars="50" w:firstLine="420" w:firstLineChars="200"/>
        <w:jc w:val="both"/>
        <w:rPr>
          <w:rFonts w:hint="eastAsia" w:ascii="宋体" w:hAnsi="宋体" w:eastAsia="宋体" w:cs="Times New Roman"/>
          <w:bCs/>
          <w:color w:val="auto"/>
          <w:kern w:val="2"/>
          <w:sz w:val="21"/>
          <w:szCs w:val="21"/>
          <w:highlight w:val="none"/>
          <w:lang w:val="en-US" w:eastAsia="zh-CN" w:bidi="ar-SA"/>
        </w:rPr>
      </w:pPr>
      <w:r>
        <w:rPr>
          <w:rFonts w:hint="eastAsia" w:ascii="宋体" w:hAnsi="宋体" w:eastAsia="宋体" w:cs="Times New Roman"/>
          <w:bCs/>
          <w:color w:val="auto"/>
          <w:kern w:val="2"/>
          <w:sz w:val="21"/>
          <w:szCs w:val="21"/>
          <w:highlight w:val="none"/>
          <w:lang w:val="en-US" w:eastAsia="zh-CN" w:bidi="ar-SA"/>
        </w:rPr>
        <w:t>采购代理机构按招标文件规定的时间、地点主持公开开标。</w:t>
      </w:r>
    </w:p>
    <w:p w14:paraId="6E80EA7A">
      <w:pPr>
        <w:keepNext w:val="0"/>
        <w:keepLines w:val="0"/>
        <w:pageBreakBefore w:val="0"/>
        <w:widowControl w:val="0"/>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（二）电子招投标开标及评审程序</w:t>
      </w:r>
    </w:p>
    <w:p w14:paraId="44B2D8B8">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1.投标截止时间后，投标人登录政采云平台，用“项目采购-开标评标”功能对电子投标文件进行在线解密。在线解密电子投标文件时间为开标时间起30分钟内。</w:t>
      </w:r>
    </w:p>
    <w:p w14:paraId="32DF1827">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2.评标委员会对商务技术响应文件进行评审；</w:t>
      </w:r>
    </w:p>
    <w:p w14:paraId="4310D42F">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3.在系统上公开资格和商务技术评审结果；</w:t>
      </w:r>
    </w:p>
    <w:p w14:paraId="544B4252">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4.在系统上公开报价开标情况；</w:t>
      </w:r>
    </w:p>
    <w:p w14:paraId="03999EE0">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5.评标委员会对报价情况进行评审；</w:t>
      </w:r>
    </w:p>
    <w:p w14:paraId="4E5CA012">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6.在系统上公布评审结果。</w:t>
      </w:r>
    </w:p>
    <w:p w14:paraId="76C3104C">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特别说明：政采云公司如对电子化开标及评审程序有调整的，按调整后的程序操作。</w:t>
      </w:r>
    </w:p>
    <w:p w14:paraId="3B6BCC46">
      <w:pPr>
        <w:keepNext w:val="0"/>
        <w:keepLines w:val="0"/>
        <w:pageBreakBefore w:val="0"/>
        <w:widowControl w:val="0"/>
        <w:kinsoku/>
        <w:overflowPunct/>
        <w:topLinePunct w:val="0"/>
        <w:autoSpaceDE/>
        <w:autoSpaceDN/>
        <w:bidi w:val="0"/>
        <w:snapToGrid w:val="0"/>
        <w:spacing w:before="120" w:beforeLines="50" w:line="360" w:lineRule="auto"/>
        <w:ind w:left="0" w:leftChars="0" w:firstLine="310" w:firstLineChars="147"/>
        <w:jc w:val="left"/>
        <w:rPr>
          <w:rFonts w:hint="default" w:ascii="宋体" w:hAnsi="宋体" w:eastAsia="宋体" w:cs="宋体"/>
          <w:b/>
          <w:color w:val="auto"/>
          <w:szCs w:val="21"/>
          <w:highlight w:val="none"/>
          <w:lang w:val="en-US" w:eastAsia="zh-CN"/>
        </w:rPr>
      </w:pP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val="en-US" w:eastAsia="zh-CN"/>
        </w:rPr>
        <w:t>三</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val="en-US" w:eastAsia="zh-CN"/>
        </w:rPr>
        <w:t>特别说明</w:t>
      </w:r>
    </w:p>
    <w:p w14:paraId="3C1C3372">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1.本项目原则上采用政采云电子招投标开标及评审程序，但有下情形之一的，按以下情况处理：</w:t>
      </w:r>
    </w:p>
    <w:p w14:paraId="09055D8F">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（1）若投标人在规定时间内无法解密或解密失败，采购组织机构开启所有投标人递交的以介质存储的数据电文形式的备份投标文件，上传至政采云平台项目采购模块，以完成开标，电子投标文件自动失效。</w:t>
      </w:r>
    </w:p>
    <w:p w14:paraId="23A3A9AF">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（2）采购过程中出现以下情形，导致电子交易平台无法正常运行，或者无法保证电子交易的公平、公正和安全时，采购组织机构可中止电子交易活动：</w:t>
      </w:r>
    </w:p>
    <w:p w14:paraId="5E9899FA">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a.电子交易平台发生故障而无法登录访问的；</w:t>
      </w:r>
    </w:p>
    <w:p w14:paraId="1F2CC7E4">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b.电子交易平台应用或数据库出现错误，不能进行正常操作的；</w:t>
      </w:r>
    </w:p>
    <w:p w14:paraId="7CA62C35">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c.电子交易平台发现严重安全漏洞，有潜在泄密危险的；</w:t>
      </w:r>
    </w:p>
    <w:p w14:paraId="69BCC764">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d.病毒发作导致不能进行正常操作的；</w:t>
      </w:r>
    </w:p>
    <w:p w14:paraId="78DF2C3E">
      <w:pPr>
        <w:keepNext w:val="0"/>
        <w:keepLines w:val="0"/>
        <w:pageBreakBefore w:val="0"/>
        <w:widowControl w:val="0"/>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e.其他无法保证电子交易的公平、公正和安全的情况。</w:t>
      </w:r>
    </w:p>
    <w:p w14:paraId="2ECCF089">
      <w:pPr>
        <w:keepNext w:val="0"/>
        <w:keepLines w:val="0"/>
        <w:pageBreakBefore w:val="0"/>
        <w:widowControl w:val="0"/>
        <w:kinsoku/>
        <w:overflowPunct/>
        <w:topLinePunct w:val="0"/>
        <w:autoSpaceDE/>
        <w:autoSpaceDN/>
        <w:bidi w:val="0"/>
        <w:spacing w:line="360" w:lineRule="auto"/>
        <w:ind w:left="0" w:leftChars="0" w:firstLine="404" w:firstLineChars="200"/>
        <w:rPr>
          <w:rFonts w:hint="eastAsia" w:ascii="宋体" w:hAnsi="宋体" w:eastAsia="宋体" w:cs="Times New Roman"/>
          <w:bCs/>
          <w:color w:val="auto"/>
          <w:spacing w:val="-4"/>
          <w:kern w:val="2"/>
          <w:sz w:val="21"/>
          <w:szCs w:val="21"/>
          <w:highlight w:val="none"/>
          <w:lang w:val="en-US" w:eastAsia="zh-CN" w:bidi="ar-SA"/>
        </w:rPr>
      </w:pPr>
      <w:r>
        <w:rPr>
          <w:rFonts w:hint="eastAsia" w:ascii="宋体" w:hAnsi="宋体" w:eastAsia="宋体" w:cs="Times New Roman"/>
          <w:bCs/>
          <w:color w:val="auto"/>
          <w:spacing w:val="-4"/>
          <w:kern w:val="2"/>
          <w:sz w:val="21"/>
          <w:szCs w:val="21"/>
          <w:highlight w:val="none"/>
          <w:lang w:val="en-US" w:eastAsia="zh-CN" w:bidi="ar-SA"/>
        </w:rPr>
        <w:t>出现前款规定情形，不影响采购公平、公正性的，采购组织机构可以待上述情形消除后继续组织电子交易活动，也可以决定某些环节以纸质形式进行。</w:t>
      </w:r>
    </w:p>
    <w:p w14:paraId="4E3B3D42">
      <w:pPr>
        <w:pStyle w:val="9"/>
        <w:rPr>
          <w:rFonts w:hint="eastAsia"/>
          <w:color w:val="auto"/>
          <w:highlight w:val="none"/>
        </w:rPr>
      </w:pPr>
    </w:p>
    <w:p w14:paraId="4A401873">
      <w:pPr>
        <w:keepNext w:val="0"/>
        <w:keepLines w:val="0"/>
        <w:pageBreakBefore w:val="0"/>
        <w:widowControl w:val="0"/>
        <w:kinsoku/>
        <w:overflowPunct/>
        <w:topLinePunct w:val="0"/>
        <w:autoSpaceDE/>
        <w:autoSpaceDN/>
        <w:bidi w:val="0"/>
        <w:spacing w:line="360" w:lineRule="auto"/>
        <w:ind w:left="0" w:leftChars="0"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五、评标</w:t>
      </w:r>
    </w:p>
    <w:p w14:paraId="153EBBAA">
      <w:pPr>
        <w:keepNext w:val="0"/>
        <w:keepLines w:val="0"/>
        <w:pageBreakBefore w:val="0"/>
        <w:widowControl w:val="0"/>
        <w:kinsoku/>
        <w:overflowPunct/>
        <w:topLinePunct w:val="0"/>
        <w:autoSpaceDE/>
        <w:autoSpaceDN/>
        <w:bidi w:val="0"/>
        <w:spacing w:line="360" w:lineRule="auto"/>
        <w:ind w:left="0" w:leftChars="0" w:firstLine="422" w:firstLineChars="200"/>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（一）组建评标委员会</w:t>
      </w:r>
    </w:p>
    <w:p w14:paraId="68ACE2DD">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w:t>
      </w:r>
      <w:r>
        <w:rPr>
          <w:rFonts w:ascii="宋体" w:hAnsi="宋体" w:eastAsia="宋体" w:cs="Times New Roman"/>
          <w:color w:val="auto"/>
          <w:kern w:val="2"/>
          <w:sz w:val="21"/>
          <w:szCs w:val="21"/>
          <w:highlight w:val="none"/>
          <w:lang w:val="en-US" w:eastAsia="zh-CN" w:bidi="ar-SA"/>
        </w:rPr>
        <w:t>.</w:t>
      </w:r>
      <w:r>
        <w:rPr>
          <w:rFonts w:hint="eastAsia" w:ascii="宋体" w:hAnsi="宋体" w:cs="Times New Roman"/>
          <w:color w:val="auto"/>
          <w:kern w:val="2"/>
          <w:sz w:val="21"/>
          <w:szCs w:val="21"/>
          <w:highlight w:val="none"/>
          <w:lang w:val="en-US" w:eastAsia="zh-CN" w:bidi="ar-SA"/>
        </w:rPr>
        <w:t>采购人</w:t>
      </w:r>
      <w:r>
        <w:rPr>
          <w:rFonts w:hint="eastAsia" w:ascii="宋体" w:hAnsi="宋体" w:eastAsia="宋体" w:cs="Times New Roman"/>
          <w:color w:val="auto"/>
          <w:kern w:val="2"/>
          <w:sz w:val="21"/>
          <w:szCs w:val="21"/>
          <w:highlight w:val="none"/>
          <w:lang w:val="en-US" w:eastAsia="zh-CN" w:bidi="ar-SA"/>
        </w:rPr>
        <w:t>和采购机构根据采购项目的内容特点按照规定组建评标委员会。</w:t>
      </w:r>
    </w:p>
    <w:p w14:paraId="11ADD907">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w:t>
      </w:r>
      <w:r>
        <w:rPr>
          <w:rFonts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lang w:val="en-US" w:eastAsia="zh-CN" w:bidi="ar-SA"/>
        </w:rPr>
        <w:t>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投标人接触，不得向外界透露任何与评标有关的内容。</w:t>
      </w:r>
    </w:p>
    <w:p w14:paraId="2461F09B">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w:t>
      </w:r>
      <w:r>
        <w:rPr>
          <w:rFonts w:ascii="宋体" w:hAnsi="宋体" w:eastAsia="宋体" w:cs="Times New Roman"/>
          <w:color w:val="auto"/>
          <w:kern w:val="2"/>
          <w:sz w:val="21"/>
          <w:szCs w:val="21"/>
          <w:highlight w:val="none"/>
          <w:lang w:val="en-US" w:eastAsia="zh-CN" w:bidi="ar-SA"/>
        </w:rPr>
        <w:t>.</w:t>
      </w:r>
      <w:r>
        <w:rPr>
          <w:rFonts w:hint="eastAsia" w:ascii="宋体" w:hAnsi="宋体" w:eastAsia="宋体" w:cs="Times New Roman"/>
          <w:color w:val="auto"/>
          <w:kern w:val="2"/>
          <w:sz w:val="21"/>
          <w:szCs w:val="21"/>
          <w:highlight w:val="none"/>
          <w:lang w:val="en-US" w:eastAsia="zh-CN" w:bidi="ar-SA"/>
        </w:rPr>
        <w:t>评审专家有下列情形之一的，受到邀请应主动提出回避，采购当事人也可以要求该评审专家回避：</w:t>
      </w:r>
    </w:p>
    <w:p w14:paraId="0164C164">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（1）本人、配偶或直系亲属3年内曾在参加该采购项目的投标人中任职（包括一般工作）或担任顾问，或与参加该采购项目的投标人发生过法律纠纷；</w:t>
      </w:r>
    </w:p>
    <w:p w14:paraId="2A37BA3B">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（2）任职单位与采购人或参加该采购项目投标人存在行政隶属关系；</w:t>
      </w:r>
    </w:p>
    <w:p w14:paraId="1193BDFF">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（3）曾经参加过该采购项目的进口产品或招标文件、采购需求、采购方式的论证和咨询服务工作；</w:t>
      </w:r>
    </w:p>
    <w:p w14:paraId="29AFEAB7">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（4）是参加该采购项目投标人的上级主管部门、控股或参股单位的工作人员，或与该投标人存在其他经济利益关系；</w:t>
      </w:r>
    </w:p>
    <w:p w14:paraId="4362A75F">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（5）评审委员会成员之间具有配偶、近亲属关系；</w:t>
      </w:r>
    </w:p>
    <w:p w14:paraId="2A47E3E7">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（6）同一单位的评审专家在同一项目评审委员会成员中超过一名；</w:t>
      </w:r>
    </w:p>
    <w:p w14:paraId="4A710684">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（7）法律、法规、规章规定应当回避以及其他可能影响公正评审的。</w:t>
      </w:r>
    </w:p>
    <w:p w14:paraId="05D2E6DA">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4.评标委员会判断投标文件的有效性、合格性和响应情况，仅依据投标人所递交一切文件的真实表述，不受与本项目无直接关联的外部信息、传言而影响自身的专业判断。</w:t>
      </w:r>
    </w:p>
    <w:p w14:paraId="5556AEFE">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5.评委依法独立评审，并对评审意见承担个人责任。对明显畸高、畸低的评分（其总评分偏离平均分30%以上的），评标委员会主任委员提醒相关评审人员进行复核或书面说明理由。评委对需要共同认定的事项存在争议的，按照少数服从多数的原则做出结论。持不同意见的评委应当在评审报告上签署不同意见并说明理由，否则视为同意。</w:t>
      </w:r>
    </w:p>
    <w:p w14:paraId="3C1876EA">
      <w:pPr>
        <w:keepNext w:val="0"/>
        <w:keepLines w:val="0"/>
        <w:pageBreakBefore w:val="0"/>
        <w:widowControl w:val="0"/>
        <w:kinsoku/>
        <w:overflowPunct/>
        <w:topLinePunct w:val="0"/>
        <w:autoSpaceDE/>
        <w:autoSpaceDN/>
        <w:bidi w:val="0"/>
        <w:snapToGrid w:val="0"/>
        <w:spacing w:line="360" w:lineRule="auto"/>
        <w:ind w:left="0" w:leftChars="0" w:firstLine="310" w:firstLineChars="147"/>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（二）评标的方式</w:t>
      </w:r>
    </w:p>
    <w:p w14:paraId="0E310210">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本项目采用不公开方式评标，评标的依据为招标文件和投标文件。</w:t>
      </w:r>
    </w:p>
    <w:p w14:paraId="634E3616">
      <w:pPr>
        <w:keepNext w:val="0"/>
        <w:keepLines w:val="0"/>
        <w:pageBreakBefore w:val="0"/>
        <w:widowControl w:val="0"/>
        <w:kinsoku/>
        <w:overflowPunct/>
        <w:topLinePunct w:val="0"/>
        <w:autoSpaceDE/>
        <w:autoSpaceDN/>
        <w:bidi w:val="0"/>
        <w:snapToGrid w:val="0"/>
        <w:spacing w:line="360" w:lineRule="auto"/>
        <w:ind w:left="0" w:leftChars="0" w:firstLine="310" w:firstLineChars="147"/>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（三）评标程序</w:t>
      </w:r>
    </w:p>
    <w:p w14:paraId="1AFAD855">
      <w:pPr>
        <w:keepNext w:val="0"/>
        <w:keepLines w:val="0"/>
        <w:pageBreakBefore w:val="0"/>
        <w:widowControl w:val="0"/>
        <w:kinsoku/>
        <w:overflowPunct/>
        <w:topLinePunct w:val="0"/>
        <w:autoSpaceDE/>
        <w:autoSpaceDN/>
        <w:bidi w:val="0"/>
        <w:spacing w:line="360" w:lineRule="auto"/>
        <w:ind w:left="0" w:leftChars="0" w:firstLine="517" w:firstLineChars="245"/>
        <w:jc w:val="left"/>
        <w:outlineLvl w:val="1"/>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1.资格审查</w:t>
      </w:r>
    </w:p>
    <w:p w14:paraId="25D4F0A9">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采购人或者采购代理机构对投标人的资格进行审查。</w:t>
      </w:r>
    </w:p>
    <w:p w14:paraId="6BD4B3BB">
      <w:pPr>
        <w:keepNext w:val="0"/>
        <w:keepLines w:val="0"/>
        <w:pageBreakBefore w:val="0"/>
        <w:widowControl w:val="0"/>
        <w:kinsoku/>
        <w:overflowPunct/>
        <w:topLinePunct w:val="0"/>
        <w:autoSpaceDE/>
        <w:autoSpaceDN/>
        <w:bidi w:val="0"/>
        <w:spacing w:line="360" w:lineRule="auto"/>
        <w:ind w:left="422" w:leftChars="0"/>
        <w:jc w:val="left"/>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2.符合性审查与比较</w:t>
      </w:r>
    </w:p>
    <w:p w14:paraId="2A7A4040">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（1）评标委员会审查投标文件的实质性内容是否符合招标文件的实质性要求。</w:t>
      </w:r>
    </w:p>
    <w:p w14:paraId="27C4E896">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（2）评标委员会将根据投标人的投标文件进行审查、核对，如有疑问，将对投标人进行询标，投标人要向评标委员会澄清有关问题，并最终以书面形式进行答复。</w:t>
      </w:r>
    </w:p>
    <w:p w14:paraId="3E8B926C">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投标人代表未到场或者拒绝澄清或者澄清的内容改变了投标文件的实质性内容的，评标委员会有权对该投标文件作出不利于投标人的评判。</w:t>
      </w:r>
    </w:p>
    <w:p w14:paraId="7690BEA6">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（3）各投标人的技术商务得分为所有评委的有效评分的算术平均数，由指定专人进行计算复核。</w:t>
      </w:r>
    </w:p>
    <w:p w14:paraId="670B952C">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（4）采购代理机构工作人员协助评标委员会根据本项目的评分标准计算各投标人的价格得分。</w:t>
      </w:r>
    </w:p>
    <w:p w14:paraId="005FDF31">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（5）评标委员会完成评标后，评委对各部分得分汇总，计算出本项目最终得分。评标委员会按评标原则推荐中标候选人同时起草评标报告。</w:t>
      </w:r>
    </w:p>
    <w:p w14:paraId="1483B61F">
      <w:pPr>
        <w:keepNext w:val="0"/>
        <w:keepLines w:val="0"/>
        <w:pageBreakBefore w:val="0"/>
        <w:widowControl w:val="0"/>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（四）澄清问题的形式</w:t>
      </w:r>
    </w:p>
    <w:p w14:paraId="1AAF59D5">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对于投标文件中含义不明确、同类问题表述不一致或者有明显文字和计算错误的内容，评标委员会可通过“政采云”平台在线询标要求投标人作出必要的澄清、说明或者补正。</w:t>
      </w:r>
    </w:p>
    <w:p w14:paraId="7FD5B37E">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投标人的澄清、说明或者补正应当通过“政采云”平台在线答复形式，在澄清截止时间前上传澄清文件，并对澄清文件进行签章。</w:t>
      </w:r>
    </w:p>
    <w:p w14:paraId="3897A925">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如电子评标无法正常进行，则评标委员会可通过书面形式要求投标人作出必要的澄清、说明或者补正。投标人的澄清、说明或者补正应当采用书面形式提交，并加盖公章，或者由法定代表人或其授权代表签字确认。</w:t>
      </w:r>
    </w:p>
    <w:p w14:paraId="74B5C366">
      <w:pPr>
        <w:keepNext w:val="0"/>
        <w:keepLines w:val="0"/>
        <w:pageBreakBefore w:val="0"/>
        <w:widowControl w:val="0"/>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投标人的澄清、说明或者补正不得超出投标文件的范围或者改变投标文件的实质性内容。</w:t>
      </w:r>
    </w:p>
    <w:p w14:paraId="3C66F38A">
      <w:pPr>
        <w:keepNext w:val="0"/>
        <w:keepLines w:val="0"/>
        <w:pageBreakBefore w:val="0"/>
        <w:widowControl w:val="0"/>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（五）错误修正</w:t>
      </w:r>
    </w:p>
    <w:p w14:paraId="147DE043">
      <w:pPr>
        <w:keepNext w:val="0"/>
        <w:keepLines w:val="0"/>
        <w:pageBreakBefore w:val="0"/>
        <w:widowControl w:val="0"/>
        <w:kinsoku/>
        <w:overflowPunct/>
        <w:topLinePunct w:val="0"/>
        <w:autoSpaceDE/>
        <w:autoSpaceDN/>
        <w:bidi w:val="0"/>
        <w:adjustRightInd/>
        <w:spacing w:line="360" w:lineRule="auto"/>
        <w:ind w:left="479" w:leftChars="128" w:hanging="210" w:hangingChars="10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投标文件报价出现前后不一致的，除招标文件另有规定外，按照下列规定修正：</w:t>
      </w:r>
    </w:p>
    <w:p w14:paraId="79A568B6">
      <w:pPr>
        <w:keepNext w:val="0"/>
        <w:keepLines w:val="0"/>
        <w:pageBreakBefore w:val="0"/>
        <w:widowControl w:val="0"/>
        <w:numPr>
          <w:ilvl w:val="0"/>
          <w:numId w:val="2"/>
        </w:numP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投标文件中开标一览表（报价表）内容与投标文件中相应内容不一致的，以开标一览表（报价表）为准；</w:t>
      </w:r>
    </w:p>
    <w:p w14:paraId="22B01A1C">
      <w:pPr>
        <w:keepNext w:val="0"/>
        <w:keepLines w:val="0"/>
        <w:pageBreakBefore w:val="0"/>
        <w:widowControl w:val="0"/>
        <w:numPr>
          <w:ilvl w:val="0"/>
          <w:numId w:val="2"/>
        </w:numP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大写金额和小写金额不一致的，以大写金额为准；</w:t>
      </w:r>
    </w:p>
    <w:p w14:paraId="02AD3509">
      <w:pPr>
        <w:keepNext w:val="0"/>
        <w:keepLines w:val="0"/>
        <w:pageBreakBefore w:val="0"/>
        <w:widowControl w:val="0"/>
        <w:numPr>
          <w:ilvl w:val="0"/>
          <w:numId w:val="2"/>
        </w:numP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单价金额小数点或者百分比有明显错位的，以开标一览表的总价为准，并修改单价；</w:t>
      </w:r>
    </w:p>
    <w:p w14:paraId="407997FD">
      <w:pPr>
        <w:keepNext w:val="0"/>
        <w:keepLines w:val="0"/>
        <w:pageBreakBefore w:val="0"/>
        <w:widowControl w:val="0"/>
        <w:numPr>
          <w:ilvl w:val="0"/>
          <w:numId w:val="2"/>
        </w:numP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总价金额与按单价汇总金额不一致的，以单价金额计算结果为准；</w:t>
      </w:r>
    </w:p>
    <w:p w14:paraId="68206C28">
      <w:pPr>
        <w:keepNext w:val="0"/>
        <w:keepLines w:val="0"/>
        <w:pageBreakBefore w:val="0"/>
        <w:widowControl w:val="0"/>
        <w:kinsoku/>
        <w:overflowPunct/>
        <w:topLinePunct w:val="0"/>
        <w:autoSpaceDE/>
        <w:autoSpaceDN/>
        <w:bidi w:val="0"/>
        <w:snapToGrid w:val="0"/>
        <w:spacing w:before="120" w:beforeLines="50" w:after="120" w:afterLines="50" w:line="360" w:lineRule="auto"/>
        <w:ind w:left="0" w:leftChars="0" w:right="105" w:rightChars="50" w:firstLine="413" w:firstLineChars="196"/>
        <w:jc w:val="both"/>
        <w:rPr>
          <w:rFonts w:hint="eastAsia" w:ascii="宋体" w:hAnsi="宋体"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2"/>
          <w:sz w:val="21"/>
          <w:szCs w:val="21"/>
          <w:highlight w:val="none"/>
          <w:lang w:val="en-US" w:eastAsia="zh-CN" w:bidi="ar-SA"/>
        </w:rPr>
        <w:t>同时出现两种以上不一致的，按照前款规定的顺序修正。修正后的报价经投标人确认后具有约束力，若投标人不确认的，则其投标无效。</w:t>
      </w:r>
    </w:p>
    <w:p w14:paraId="74AD8448">
      <w:pPr>
        <w:keepNext w:val="0"/>
        <w:keepLines w:val="0"/>
        <w:pageBreakBefore w:val="0"/>
        <w:widowControl w:val="0"/>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（六）评标原则和评标办法</w:t>
      </w:r>
    </w:p>
    <w:p w14:paraId="3D319D10">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A5B1291">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2.评标办法。本项目评标办法是</w:t>
      </w:r>
      <w:r>
        <w:rPr>
          <w:rFonts w:hint="eastAsia" w:ascii="宋体" w:hAnsi="宋体" w:eastAsia="宋体" w:cs="Times New Roman"/>
          <w:color w:val="auto"/>
          <w:kern w:val="2"/>
          <w:sz w:val="21"/>
          <w:szCs w:val="21"/>
          <w:highlight w:val="none"/>
          <w:u w:val="single"/>
          <w:lang w:val="en-US" w:eastAsia="zh-CN" w:bidi="ar-SA"/>
        </w:rPr>
        <w:t>综合评分法</w:t>
      </w:r>
      <w:r>
        <w:rPr>
          <w:rFonts w:hint="eastAsia" w:ascii="宋体" w:hAnsi="宋体" w:eastAsia="宋体" w:cs="Times New Roman"/>
          <w:color w:val="auto"/>
          <w:kern w:val="2"/>
          <w:sz w:val="21"/>
          <w:szCs w:val="21"/>
          <w:highlight w:val="none"/>
          <w:lang w:val="en-US" w:eastAsia="zh-CN" w:bidi="ar-SA"/>
        </w:rPr>
        <w:t>，具体评标内容及评分标准等详见《第四章：评标办法及评分标准》。</w:t>
      </w:r>
    </w:p>
    <w:p w14:paraId="197E15B2">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p>
    <w:p w14:paraId="172CAD4A">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b/>
          <w:color w:val="auto"/>
          <w:kern w:val="2"/>
          <w:sz w:val="21"/>
          <w:szCs w:val="21"/>
          <w:highlight w:val="none"/>
          <w:lang w:val="en-US" w:eastAsia="zh-CN" w:bidi="ar-SA"/>
        </w:rPr>
        <w:t>六、定标</w:t>
      </w:r>
    </w:p>
    <w:p w14:paraId="50E0E00D">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1.确定中标人。本项目由评标委员会推荐中标候选人。</w:t>
      </w:r>
    </w:p>
    <w:p w14:paraId="3F5E0DDB">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w:t>
      </w:r>
      <w:r>
        <w:rPr>
          <w:rFonts w:hint="eastAsia" w:ascii="宋体" w:hAnsi="宋体" w:cs="Times New Roman"/>
          <w:color w:val="auto"/>
          <w:kern w:val="2"/>
          <w:sz w:val="21"/>
          <w:szCs w:val="21"/>
          <w:highlight w:val="none"/>
          <w:lang w:val="en-US" w:eastAsia="zh-CN" w:bidi="ar-SA"/>
        </w:rPr>
        <w:t>、第二</w:t>
      </w:r>
      <w:r>
        <w:rPr>
          <w:rFonts w:hint="eastAsia" w:ascii="宋体" w:hAnsi="宋体" w:eastAsia="宋体" w:cs="Times New Roman"/>
          <w:color w:val="auto"/>
          <w:kern w:val="2"/>
          <w:sz w:val="21"/>
          <w:szCs w:val="21"/>
          <w:highlight w:val="none"/>
          <w:lang w:val="en-US" w:eastAsia="zh-CN" w:bidi="ar-SA"/>
        </w:rPr>
        <w:t>的中标候选人为中标人。</w:t>
      </w:r>
    </w:p>
    <w:p w14:paraId="5F13A49F">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3.采购代理机构自中标人确定之日起2个工作日内，在发布招标公告的网站上对中标结果进行公示，中标结果公告期限为1个工作日。</w:t>
      </w:r>
    </w:p>
    <w:p w14:paraId="4329930E">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4.凡发现中标人有下列行为之一的，将移交政府采购监督管理部门依法处理：</w:t>
      </w:r>
    </w:p>
    <w:p w14:paraId="1E31A27B">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（1）提供虚假材料谋取中标的；</w:t>
      </w:r>
    </w:p>
    <w:p w14:paraId="0F644262">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（2）采取不正当手段诋毁、排挤其他投标人的；</w:t>
      </w:r>
    </w:p>
    <w:p w14:paraId="285B7469">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（3）与采购人、其他投标人或者采购代理机构工作人员恶意串通的；</w:t>
      </w:r>
    </w:p>
    <w:p w14:paraId="07C317AC">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（4）向采购人或采购代理机构人员行贿或者提供其他不正当利益的；</w:t>
      </w:r>
    </w:p>
    <w:p w14:paraId="270B604A">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（5）拒绝有关部门监督检查或者提供虚假情况的；</w:t>
      </w:r>
    </w:p>
    <w:p w14:paraId="1613F966">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（6）有法律、法规规定的其他损害采购人利益和社会公共利益情形的。</w:t>
      </w:r>
    </w:p>
    <w:p w14:paraId="6635EC41">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5.若中标供应商放弃中标，或因不可抗力提出不能履行合同，或不按招标文件规定提交履约担保，或其它原因被依法撤销中标资格，则采购人可确定排名紧后的中标候选人为中标供应商或重新组织招标。</w:t>
      </w:r>
    </w:p>
    <w:p w14:paraId="40A25C2A">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p>
    <w:p w14:paraId="066AA2DD">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2" w:firstLineChars="200"/>
        <w:jc w:val="both"/>
        <w:rPr>
          <w:rFonts w:ascii="宋体" w:hAnsi="宋体" w:eastAsia="宋体" w:cs="Times New Roman"/>
          <w:b/>
          <w:color w:val="auto"/>
          <w:kern w:val="2"/>
          <w:sz w:val="21"/>
          <w:szCs w:val="21"/>
          <w:highlight w:val="none"/>
          <w:lang w:val="en-US" w:eastAsia="zh-CN" w:bidi="ar-SA"/>
        </w:rPr>
      </w:pPr>
      <w:r>
        <w:rPr>
          <w:rFonts w:hint="eastAsia" w:ascii="宋体" w:hAnsi="宋体" w:eastAsia="宋体" w:cs="Times New Roman"/>
          <w:b/>
          <w:color w:val="auto"/>
          <w:kern w:val="2"/>
          <w:sz w:val="21"/>
          <w:szCs w:val="21"/>
          <w:highlight w:val="none"/>
          <w:lang w:val="en-US" w:eastAsia="zh-CN" w:bidi="ar-SA"/>
        </w:rPr>
        <w:t>七、采购方式变更</w:t>
      </w:r>
    </w:p>
    <w:p w14:paraId="29DF7896">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政府采购的国内公开招标，采购响应截止时间至或评审期间，出现参与采购响应或者对招标文件作出实质性响应的投标人不足</w:t>
      </w:r>
      <w:r>
        <w:rPr>
          <w:rFonts w:ascii="宋体" w:hAnsi="宋体" w:eastAsia="宋体" w:cs="Times New Roman"/>
          <w:color w:val="auto"/>
          <w:kern w:val="2"/>
          <w:sz w:val="21"/>
          <w:szCs w:val="21"/>
          <w:highlight w:val="none"/>
          <w:lang w:val="en-US" w:eastAsia="zh-CN" w:bidi="ar-SA"/>
        </w:rPr>
        <w:t>3</w:t>
      </w:r>
      <w:r>
        <w:rPr>
          <w:rFonts w:hint="eastAsia" w:ascii="宋体" w:hAnsi="宋体" w:eastAsia="宋体" w:cs="Times New Roman"/>
          <w:color w:val="auto"/>
          <w:kern w:val="2"/>
          <w:sz w:val="21"/>
          <w:szCs w:val="21"/>
          <w:highlight w:val="none"/>
          <w:lang w:val="en-US" w:eastAsia="zh-CN" w:bidi="ar-SA"/>
        </w:rPr>
        <w:t>家的情况，招标人有权全部或部分终止招标。经相关财政部门批准，招标人可以按照原招标文件确定的采购方式进行，或者改用其他采购方式采购。</w:t>
      </w:r>
    </w:p>
    <w:p w14:paraId="793A9FAC">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p>
    <w:p w14:paraId="58040B47">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lang w:val="en-US" w:eastAsia="zh-CN" w:bidi="ar-SA"/>
        </w:rPr>
      </w:pPr>
      <w:r>
        <w:rPr>
          <w:rFonts w:hint="eastAsia" w:ascii="宋体" w:hAnsi="宋体" w:eastAsia="宋体" w:cs="Times New Roman"/>
          <w:b/>
          <w:color w:val="auto"/>
          <w:kern w:val="2"/>
          <w:sz w:val="21"/>
          <w:szCs w:val="21"/>
          <w:highlight w:val="none"/>
          <w:lang w:val="en-US" w:eastAsia="zh-CN" w:bidi="ar-SA"/>
        </w:rPr>
        <w:t>八、评标过程的监控与保密</w:t>
      </w:r>
    </w:p>
    <w:p w14:paraId="0749B96F">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1.本项目评标过程实行全程录音、录像监控，投标人在评标过程中所进行的试图影响评标结果的不公正活动，可能导致其投标被拒绝。</w:t>
      </w:r>
    </w:p>
    <w:p w14:paraId="446409C3">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2.开标后到中标通知书发出之前，所有涉及评标委员会名单以及对投标文件的澄清、评价、比较等情况，评标委员会成员、采购人和采购代理机构的有关人员均不得向投标人或其他无关人员透露。</w:t>
      </w:r>
    </w:p>
    <w:p w14:paraId="466D573B">
      <w:pPr>
        <w:keepNext w:val="0"/>
        <w:keepLines w:val="0"/>
        <w:pageBreakBefore w:val="0"/>
        <w:widowControl w:val="0"/>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lang w:val="en-US" w:eastAsia="zh-CN" w:bidi="ar-SA"/>
        </w:rPr>
      </w:pPr>
    </w:p>
    <w:p w14:paraId="29497BEB">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lang w:val="en-US" w:eastAsia="zh-CN" w:bidi="ar-SA"/>
        </w:rPr>
      </w:pPr>
      <w:r>
        <w:rPr>
          <w:rFonts w:hint="eastAsia" w:ascii="宋体" w:hAnsi="宋体" w:eastAsia="宋体" w:cs="Times New Roman"/>
          <w:b/>
          <w:color w:val="auto"/>
          <w:kern w:val="2"/>
          <w:sz w:val="21"/>
          <w:szCs w:val="21"/>
          <w:highlight w:val="none"/>
          <w:lang w:val="en-US" w:eastAsia="zh-CN" w:bidi="ar-SA"/>
        </w:rPr>
        <w:t>九、合同授予</w:t>
      </w:r>
    </w:p>
    <w:p w14:paraId="3146BBC5">
      <w:pPr>
        <w:keepNext w:val="0"/>
        <w:keepLines w:val="0"/>
        <w:pageBreakBefore w:val="0"/>
        <w:widowControl w:val="0"/>
        <w:kinsoku/>
        <w:overflowPunct/>
        <w:topLinePunct w:val="0"/>
        <w:autoSpaceDE/>
        <w:autoSpaceDN/>
        <w:bidi w:val="0"/>
        <w:spacing w:line="360" w:lineRule="auto"/>
        <w:ind w:left="0" w:leftChars="0" w:firstLine="422" w:firstLineChars="200"/>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（一）签订合同</w:t>
      </w:r>
    </w:p>
    <w:p w14:paraId="3517240B">
      <w:pPr>
        <w:keepNext w:val="0"/>
        <w:keepLines w:val="0"/>
        <w:pageBreakBefore w:val="0"/>
        <w:widowControl w:val="0"/>
        <w:kinsoku/>
        <w:overflowPunct/>
        <w:topLinePunct w:val="0"/>
        <w:autoSpaceDE/>
        <w:autoSpaceDN/>
        <w:bidi w:val="0"/>
        <w:spacing w:line="360" w:lineRule="auto"/>
        <w:ind w:left="0" w:leftChars="0"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1</w:t>
      </w:r>
      <w:r>
        <w:rPr>
          <w:rFonts w:hint="eastAsia" w:ascii="宋体" w:hAnsi="宋体" w:eastAsia="宋体" w:cs="Times New Roman"/>
          <w:bCs/>
          <w:color w:val="auto"/>
          <w:szCs w:val="21"/>
          <w:highlight w:val="none"/>
        </w:rPr>
        <w:t>.</w:t>
      </w:r>
      <w:r>
        <w:rPr>
          <w:rFonts w:hint="eastAsia" w:ascii="宋体" w:hAnsi="宋体" w:cs="Times New Roman"/>
          <w:bCs/>
          <w:color w:val="auto"/>
          <w:szCs w:val="21"/>
          <w:highlight w:val="none"/>
          <w:lang w:eastAsia="zh-CN"/>
        </w:rPr>
        <w:t>采购人</w:t>
      </w:r>
      <w:r>
        <w:rPr>
          <w:rFonts w:hint="eastAsia" w:ascii="宋体" w:hAnsi="宋体" w:eastAsia="宋体" w:cs="Times New Roman"/>
          <w:bCs/>
          <w:color w:val="auto"/>
          <w:szCs w:val="21"/>
          <w:highlight w:val="none"/>
        </w:rPr>
        <w:t>与</w:t>
      </w:r>
      <w:r>
        <w:rPr>
          <w:rFonts w:ascii="宋体" w:hAnsi="宋体" w:eastAsia="宋体" w:cs="Times New Roman"/>
          <w:bCs/>
          <w:color w:val="auto"/>
          <w:szCs w:val="21"/>
          <w:highlight w:val="none"/>
        </w:rPr>
        <w:t>中标人应</w:t>
      </w:r>
      <w:r>
        <w:rPr>
          <w:rFonts w:hint="eastAsia" w:ascii="宋体" w:hAnsi="宋体" w:eastAsia="宋体" w:cs="Times New Roman"/>
          <w:bCs/>
          <w:color w:val="auto"/>
          <w:szCs w:val="21"/>
          <w:highlight w:val="none"/>
        </w:rPr>
        <w:t>当在《</w:t>
      </w:r>
      <w:r>
        <w:rPr>
          <w:rFonts w:ascii="宋体" w:hAnsi="宋体" w:eastAsia="宋体" w:cs="Times New Roman"/>
          <w:bCs/>
          <w:color w:val="auto"/>
          <w:szCs w:val="21"/>
          <w:highlight w:val="none"/>
        </w:rPr>
        <w:t>中标通知书</w:t>
      </w:r>
      <w:r>
        <w:rPr>
          <w:rFonts w:hint="eastAsia" w:ascii="宋体" w:hAnsi="宋体" w:eastAsia="宋体" w:cs="Times New Roman"/>
          <w:bCs/>
          <w:color w:val="auto"/>
          <w:szCs w:val="21"/>
          <w:highlight w:val="none"/>
        </w:rPr>
        <w:t>》发出之日起</w:t>
      </w:r>
      <w:r>
        <w:rPr>
          <w:rFonts w:hint="eastAsia" w:ascii="宋体" w:hAnsi="宋体" w:eastAsia="宋体" w:cs="Times New Roman"/>
          <w:bCs/>
          <w:color w:val="auto"/>
          <w:szCs w:val="21"/>
          <w:highlight w:val="none"/>
          <w:u w:val="single"/>
        </w:rPr>
        <w:t>30</w:t>
      </w:r>
      <w:r>
        <w:rPr>
          <w:rFonts w:hint="eastAsia" w:ascii="宋体" w:hAnsi="宋体" w:eastAsia="宋体" w:cs="Times New Roman"/>
          <w:bCs/>
          <w:color w:val="auto"/>
          <w:szCs w:val="21"/>
          <w:highlight w:val="none"/>
        </w:rPr>
        <w:t>日内签订合同。同时，采购代理机构对合同内容进行审查，如发现与采购结果和投标承诺内容不一致的，应予以纠正。</w:t>
      </w:r>
    </w:p>
    <w:p w14:paraId="2B9C6068">
      <w:pPr>
        <w:keepNext w:val="0"/>
        <w:keepLines w:val="0"/>
        <w:pageBreakBefore w:val="0"/>
        <w:widowControl w:val="0"/>
        <w:kinsoku/>
        <w:overflowPunct/>
        <w:topLinePunct w:val="0"/>
        <w:autoSpaceDE/>
        <w:autoSpaceDN/>
        <w:bidi w:val="0"/>
        <w:spacing w:line="360" w:lineRule="auto"/>
        <w:ind w:left="0" w:leftChars="0"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2</w:t>
      </w:r>
      <w:r>
        <w:rPr>
          <w:rFonts w:hint="eastAsia" w:ascii="宋体" w:hAnsi="宋体" w:eastAsia="宋体" w:cs="Times New Roman"/>
          <w:bCs/>
          <w:color w:val="auto"/>
          <w:szCs w:val="21"/>
          <w:highlight w:val="none"/>
        </w:rPr>
        <w:t>.</w:t>
      </w:r>
      <w:r>
        <w:rPr>
          <w:rFonts w:ascii="宋体" w:hAnsi="宋体" w:eastAsia="宋体" w:cs="Times New Roman"/>
          <w:bCs/>
          <w:color w:val="auto"/>
          <w:szCs w:val="21"/>
          <w:highlight w:val="none"/>
        </w:rPr>
        <w:t>中标人拖延、拒签合同的,将被扣罚投标保证金并取消中标资格。</w:t>
      </w:r>
    </w:p>
    <w:p w14:paraId="430AD492">
      <w:pPr>
        <w:keepNext w:val="0"/>
        <w:keepLines w:val="0"/>
        <w:pageBreakBefore w:val="0"/>
        <w:widowControl w:val="0"/>
        <w:kinsoku/>
        <w:overflowPunct/>
        <w:topLinePunct w:val="0"/>
        <w:autoSpaceDE/>
        <w:autoSpaceDN/>
        <w:bidi w:val="0"/>
        <w:spacing w:line="360" w:lineRule="auto"/>
        <w:ind w:left="0" w:leftChars="0" w:firstLine="422" w:firstLineChars="200"/>
        <w:rPr>
          <w:rFonts w:ascii="宋体" w:hAnsi="宋体" w:eastAsia="宋体" w:cs="Times New Roman"/>
          <w:b/>
          <w:bCs/>
          <w:color w:val="auto"/>
          <w:szCs w:val="21"/>
          <w:highlight w:val="none"/>
        </w:rPr>
      </w:pPr>
      <w:r>
        <w:rPr>
          <w:rFonts w:ascii="宋体" w:hAnsi="宋体" w:eastAsia="宋体" w:cs="Times New Roman"/>
          <w:b/>
          <w:bCs/>
          <w:color w:val="auto"/>
          <w:szCs w:val="21"/>
          <w:highlight w:val="none"/>
        </w:rPr>
        <w:t>（二）履约保证金及质保金</w:t>
      </w:r>
    </w:p>
    <w:p w14:paraId="2EC57410">
      <w:pPr>
        <w:keepNext w:val="0"/>
        <w:keepLines w:val="0"/>
        <w:pageBreakBefore w:val="0"/>
        <w:widowControl w:val="0"/>
        <w:kinsoku/>
        <w:overflowPunct/>
        <w:topLinePunct w:val="0"/>
        <w:autoSpaceDE/>
        <w:autoSpaceDN/>
        <w:bidi w:val="0"/>
        <w:spacing w:line="360" w:lineRule="auto"/>
        <w:ind w:left="0" w:leftChars="0" w:firstLine="420" w:firstLineChars="200"/>
        <w:rPr>
          <w:rFonts w:hint="eastAsia" w:ascii="宋体" w:hAnsi="宋体" w:eastAsia="宋体" w:cs="Times New Roman"/>
          <w:bCs/>
          <w:color w:val="auto"/>
          <w:szCs w:val="21"/>
          <w:highlight w:val="none"/>
        </w:rPr>
      </w:pPr>
      <w:r>
        <w:rPr>
          <w:rFonts w:hint="eastAsia" w:ascii="宋体" w:hAnsi="宋体" w:cs="Times New Roman"/>
          <w:bCs/>
          <w:color w:val="auto"/>
          <w:szCs w:val="21"/>
          <w:highlight w:val="none"/>
          <w:lang w:val="en-US" w:eastAsia="zh-CN"/>
        </w:rPr>
        <w:t>1.本项目无</w:t>
      </w:r>
      <w:r>
        <w:rPr>
          <w:rFonts w:hint="eastAsia" w:ascii="宋体" w:hAnsi="宋体" w:eastAsia="宋体" w:cs="Times New Roman"/>
          <w:bCs/>
          <w:color w:val="auto"/>
          <w:szCs w:val="21"/>
          <w:highlight w:val="none"/>
        </w:rPr>
        <w:t>履约保证金。</w:t>
      </w:r>
    </w:p>
    <w:p w14:paraId="44018FDF">
      <w:pPr>
        <w:keepNext w:val="0"/>
        <w:keepLines w:val="0"/>
        <w:pageBreakBefore w:val="0"/>
        <w:widowControl w:val="0"/>
        <w:kinsoku/>
        <w:overflowPunct/>
        <w:topLinePunct w:val="0"/>
        <w:autoSpaceDE/>
        <w:autoSpaceDN/>
        <w:bidi w:val="0"/>
        <w:spacing w:line="360" w:lineRule="auto"/>
        <w:ind w:left="0" w:leftChars="0" w:firstLine="420" w:firstLineChars="200"/>
        <w:rPr>
          <w:rFonts w:hint="eastAsia" w:ascii="宋体" w:hAnsi="宋体" w:eastAsia="宋体" w:cs="Times New Roman"/>
          <w:bCs/>
          <w:color w:val="auto"/>
          <w:szCs w:val="21"/>
          <w:highlight w:val="none"/>
          <w:lang w:eastAsia="zh-CN"/>
        </w:rPr>
      </w:pPr>
      <w:r>
        <w:rPr>
          <w:rFonts w:hint="eastAsia" w:ascii="宋体" w:hAnsi="宋体" w:cs="Times New Roman"/>
          <w:bCs/>
          <w:color w:val="auto"/>
          <w:szCs w:val="21"/>
          <w:highlight w:val="none"/>
          <w:lang w:val="en-US" w:eastAsia="zh-CN"/>
        </w:rPr>
        <w:t>2.</w:t>
      </w:r>
      <w:r>
        <w:rPr>
          <w:rFonts w:hint="eastAsia" w:ascii="宋体" w:hAnsi="宋体" w:eastAsia="宋体" w:cs="Times New Roman"/>
          <w:bCs/>
          <w:color w:val="auto"/>
          <w:szCs w:val="21"/>
          <w:highlight w:val="none"/>
          <w:lang w:eastAsia="zh-CN"/>
        </w:rPr>
        <w:t>本项目无质保金。</w:t>
      </w:r>
    </w:p>
    <w:p w14:paraId="290152D8">
      <w:pPr>
        <w:keepNext w:val="0"/>
        <w:keepLines w:val="0"/>
        <w:pageBreakBefore w:val="0"/>
        <w:widowControl w:val="0"/>
        <w:kinsoku/>
        <w:overflowPunct/>
        <w:topLinePunct w:val="0"/>
        <w:autoSpaceDE/>
        <w:autoSpaceDN/>
        <w:bidi w:val="0"/>
        <w:snapToGrid w:val="0"/>
        <w:spacing w:line="360" w:lineRule="auto"/>
        <w:ind w:left="0" w:leftChars="0" w:firstLine="420" w:firstLineChars="200"/>
        <w:rPr>
          <w:rFonts w:hint="eastAsia" w:ascii="宋体" w:hAnsi="宋体" w:eastAsia="宋体" w:cs="Times New Roman"/>
          <w:color w:val="auto"/>
          <w:szCs w:val="21"/>
          <w:highlight w:val="none"/>
        </w:rPr>
      </w:pPr>
    </w:p>
    <w:p w14:paraId="758F02B5">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lang w:val="en-US" w:eastAsia="zh-CN" w:bidi="ar-SA"/>
        </w:rPr>
      </w:pPr>
      <w:r>
        <w:rPr>
          <w:rFonts w:hint="eastAsia" w:ascii="宋体" w:hAnsi="宋体" w:eastAsia="宋体" w:cs="Times New Roman"/>
          <w:b/>
          <w:color w:val="auto"/>
          <w:kern w:val="2"/>
          <w:sz w:val="21"/>
          <w:szCs w:val="21"/>
          <w:highlight w:val="none"/>
          <w:lang w:val="en-US" w:eastAsia="zh-CN" w:bidi="ar-SA"/>
        </w:rPr>
        <w:t>十、履约验收</w:t>
      </w:r>
    </w:p>
    <w:p w14:paraId="625379BA">
      <w:pPr>
        <w:keepNext w:val="0"/>
        <w:keepLines w:val="0"/>
        <w:pageBreakBefore w:val="0"/>
        <w:widowControl w:val="0"/>
        <w:kinsoku/>
        <w:overflowPunct/>
        <w:topLinePunct w:val="0"/>
        <w:autoSpaceDE/>
        <w:autoSpaceDN/>
        <w:bidi w:val="0"/>
        <w:snapToGrid w:val="0"/>
        <w:spacing w:line="360" w:lineRule="auto"/>
        <w:ind w:left="0" w:leftChars="0"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采购人负责对中标人的履约行为进行验收，验收标准为本项目的招标文件以及中标人的投标文件，要求验收必须符合相关政策法规和地方标准。</w:t>
      </w:r>
    </w:p>
    <w:p w14:paraId="6AE72ED7">
      <w:pPr>
        <w:pageBreakBefore w:val="0"/>
        <w:widowControl w:val="0"/>
        <w:kinsoku/>
        <w:wordWrap/>
        <w:overflowPunct/>
        <w:topLinePunct w:val="0"/>
        <w:autoSpaceDE/>
        <w:autoSpaceDN/>
        <w:bidi w:val="0"/>
        <w:snapToGrid w:val="0"/>
        <w:ind w:left="0" w:leftChars="0" w:right="0" w:rightChars="0" w:firstLine="420" w:firstLineChars="200"/>
        <w:rPr>
          <w:rFonts w:hint="eastAsia" w:ascii="宋体" w:hAnsi="宋体" w:eastAsia="宋体" w:cs="宋体"/>
          <w:color w:val="auto"/>
          <w:szCs w:val="21"/>
          <w:highlight w:val="none"/>
        </w:rPr>
      </w:pPr>
    </w:p>
    <w:p w14:paraId="7D682302">
      <w:pPr>
        <w:keepNext w:val="0"/>
        <w:keepLines w:val="0"/>
        <w:pageBreakBefore w:val="0"/>
        <w:widowControl w:val="0"/>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lang w:val="en-US" w:eastAsia="zh-CN" w:bidi="ar-SA"/>
        </w:rPr>
      </w:pPr>
      <w:r>
        <w:rPr>
          <w:rFonts w:hint="eastAsia" w:ascii="宋体" w:hAnsi="宋体" w:cs="Times New Roman"/>
          <w:b/>
          <w:color w:val="auto"/>
          <w:kern w:val="2"/>
          <w:sz w:val="21"/>
          <w:szCs w:val="21"/>
          <w:highlight w:val="none"/>
          <w:lang w:val="en-US" w:eastAsia="zh-CN" w:bidi="ar-SA"/>
        </w:rPr>
        <w:t>十一、</w:t>
      </w:r>
      <w:r>
        <w:rPr>
          <w:rFonts w:hint="eastAsia" w:ascii="宋体" w:hAnsi="宋体" w:eastAsia="宋体" w:cs="Times New Roman"/>
          <w:b/>
          <w:color w:val="auto"/>
          <w:kern w:val="2"/>
          <w:sz w:val="21"/>
          <w:szCs w:val="21"/>
          <w:highlight w:val="none"/>
          <w:lang w:val="en-US" w:eastAsia="zh-CN" w:bidi="ar-SA"/>
        </w:rPr>
        <w:t>中小企业特别说明</w:t>
      </w:r>
    </w:p>
    <w:p w14:paraId="78D6052B">
      <w:pPr>
        <w:keepNext w:val="0"/>
        <w:keepLines w:val="0"/>
        <w:pageBreakBefore w:val="0"/>
        <w:widowControl w:val="0"/>
        <w:shd w:val="clear"/>
        <w:kinsoku/>
        <w:wordWrap/>
        <w:overflowPunct/>
        <w:topLinePunct w:val="0"/>
        <w:bidi w:val="0"/>
        <w:snapToGrid w:val="0"/>
        <w:spacing w:before="0" w:beforeAutospacing="0" w:after="0" w:afterAutospacing="0" w:line="360" w:lineRule="auto"/>
        <w:ind w:left="0" w:leftChars="0" w:firstLine="422" w:firstLineChars="200"/>
        <w:jc w:val="both"/>
        <w:rPr>
          <w:rFonts w:ascii="宋体" w:hAnsi="宋体" w:eastAsia="宋体" w:cs="宋体"/>
          <w:b/>
          <w:bCs/>
          <w:color w:val="auto"/>
          <w:kern w:val="0"/>
          <w:sz w:val="21"/>
          <w:szCs w:val="21"/>
          <w:highlight w:val="none"/>
          <w:shd w:val="clear" w:color="auto" w:fill="FFFFFF"/>
          <w:lang w:val="en-US" w:eastAsia="zh-CN" w:bidi="ar-SA"/>
        </w:rPr>
      </w:pPr>
      <w:r>
        <w:rPr>
          <w:rFonts w:hint="eastAsia" w:ascii="宋体" w:hAnsi="宋体" w:eastAsia="宋体" w:cs="宋体"/>
          <w:b/>
          <w:bCs/>
          <w:color w:val="auto"/>
          <w:kern w:val="0"/>
          <w:sz w:val="21"/>
          <w:szCs w:val="21"/>
          <w:highlight w:val="none"/>
          <w:shd w:val="clear" w:color="auto" w:fill="FFFFFF"/>
          <w:lang w:val="en-US" w:eastAsia="zh-CN" w:bidi="ar-SA"/>
        </w:rPr>
        <w:t>1、政府采购活动中有关中小企业的相关规定</w:t>
      </w:r>
    </w:p>
    <w:p w14:paraId="33883200">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2" w:firstLineChars="200"/>
        <w:jc w:val="both"/>
        <w:rPr>
          <w:rFonts w:ascii="宋体" w:hAnsi="宋体" w:eastAsia="宋体" w:cs="宋体"/>
          <w:b/>
          <w:bCs/>
          <w:color w:val="auto"/>
          <w:kern w:val="0"/>
          <w:sz w:val="21"/>
          <w:szCs w:val="21"/>
          <w:highlight w:val="none"/>
          <w:shd w:val="clear" w:color="auto" w:fill="FFFFFF"/>
          <w:lang w:val="en-US" w:eastAsia="zh-CN" w:bidi="ar-SA"/>
        </w:rPr>
      </w:pPr>
      <w:r>
        <w:rPr>
          <w:rFonts w:hint="eastAsia" w:ascii="宋体" w:hAnsi="宋体" w:eastAsia="宋体" w:cs="宋体"/>
          <w:b/>
          <w:bCs/>
          <w:color w:val="auto"/>
          <w:kern w:val="0"/>
          <w:sz w:val="21"/>
          <w:szCs w:val="21"/>
          <w:highlight w:val="none"/>
          <w:shd w:val="clear" w:color="auto" w:fill="FFFFFF"/>
          <w:lang w:val="en-US" w:eastAsia="zh-CN" w:bidi="ar-SA"/>
        </w:rPr>
        <w:t>1.1本项目</w:t>
      </w:r>
      <w:r>
        <w:rPr>
          <w:rFonts w:hint="eastAsia" w:ascii="宋体" w:hAnsi="宋体" w:eastAsia="宋体" w:cs="宋体"/>
          <w:b/>
          <w:bCs/>
          <w:color w:val="auto"/>
          <w:kern w:val="0"/>
          <w:sz w:val="21"/>
          <w:szCs w:val="21"/>
          <w:highlight w:val="none"/>
          <w:u w:val="single"/>
          <w:shd w:val="clear" w:color="auto" w:fill="FFFFFF"/>
          <w:lang w:val="en-US" w:eastAsia="zh-CN" w:bidi="ar-SA"/>
        </w:rPr>
        <w:t xml:space="preserve"> 非 </w:t>
      </w:r>
      <w:r>
        <w:rPr>
          <w:rFonts w:hint="eastAsia" w:ascii="宋体" w:hAnsi="宋体" w:eastAsia="宋体" w:cs="宋体"/>
          <w:b/>
          <w:bCs/>
          <w:color w:val="auto"/>
          <w:kern w:val="0"/>
          <w:sz w:val="21"/>
          <w:szCs w:val="21"/>
          <w:highlight w:val="none"/>
          <w:shd w:val="clear" w:color="auto" w:fill="FFFFFF"/>
          <w:lang w:val="en-US" w:eastAsia="zh-CN" w:bidi="ar-SA"/>
        </w:rPr>
        <w:t>专门面向中小企业采购。</w:t>
      </w:r>
    </w:p>
    <w:p w14:paraId="4CCA0C60">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1.2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14:paraId="03F9988D">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符合中小企业划分标准的个体工商户，在政府采购活动中视同中小企业。</w:t>
      </w:r>
    </w:p>
    <w:p w14:paraId="3EFE2F53">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2" w:firstLineChars="200"/>
        <w:jc w:val="both"/>
        <w:rPr>
          <w:rFonts w:ascii="宋体" w:hAnsi="宋体" w:eastAsia="宋体" w:cs="宋体"/>
          <w:b/>
          <w:bCs/>
          <w:color w:val="auto"/>
          <w:kern w:val="0"/>
          <w:sz w:val="21"/>
          <w:szCs w:val="21"/>
          <w:highlight w:val="none"/>
          <w:shd w:val="clear" w:color="auto" w:fill="FFFFFF"/>
          <w:lang w:val="en-US" w:eastAsia="zh-CN" w:bidi="ar-SA"/>
        </w:rPr>
      </w:pPr>
      <w:r>
        <w:rPr>
          <w:rFonts w:hint="eastAsia" w:ascii="宋体" w:hAnsi="宋体" w:eastAsia="宋体" w:cs="宋体"/>
          <w:b/>
          <w:bCs/>
          <w:color w:val="auto"/>
          <w:kern w:val="0"/>
          <w:sz w:val="21"/>
          <w:szCs w:val="21"/>
          <w:highlight w:val="none"/>
          <w:shd w:val="clear" w:color="auto" w:fill="FFFFFF"/>
          <w:lang w:val="en-US" w:eastAsia="zh-CN" w:bidi="ar-SA"/>
        </w:rPr>
        <w:t>中小企业划分标准详见工信部联企业[2011]300号。</w:t>
      </w:r>
    </w:p>
    <w:p w14:paraId="0EF19F36">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1.3在政府采购活动中，供应商提供的货物、工程或者服务符合下列情形的，享受《政府采购促进中小企业发展管理办法》（财库[2020]46号）、《财政部关于进一步加大政府采购支持中小企业力度的通知》（财库[2022]19号）、《浙江省财政厅关于进一步加大政府采购支持中小企业力度 助力扎实稳住经济的通知》（浙财采监[2022]8号）等规定的中小企业扶持政策：</w:t>
      </w:r>
    </w:p>
    <w:p w14:paraId="2FA3B806">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（一）在货物采购项目中，货物由中小企业制造，即货物由中小企业生产且使用该中小企业商号或者注册商标；</w:t>
      </w:r>
    </w:p>
    <w:p w14:paraId="4EB92103">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（二）在工程采购项目中，工程由中小企业承建，即工程施工单位为中小企业；</w:t>
      </w:r>
    </w:p>
    <w:p w14:paraId="7F4C5C72">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（三）在服务采购项目中，服务由中小企业承接，即提供服务的人员为中小企业依照《中华人民共和国劳动合同法》订立劳动合同的从业人员。</w:t>
      </w:r>
    </w:p>
    <w:p w14:paraId="6A33CAFC">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在货物采购项目中，供应商提供的货物既有中小企业制造货物，也有大型企业制造货物的，不享受本办法规定的中小企业扶持政策。</w:t>
      </w:r>
    </w:p>
    <w:p w14:paraId="37ABCF07">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以联合体形式参加政府采购活动，联合体各方均为中小企业的，联合体视同中小企业。其中，联合体各方均为小微企业的，联合体视同小微企业。</w:t>
      </w:r>
    </w:p>
    <w:p w14:paraId="5D72CC2E">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1.4对于经主管预算单位统筹后未预留份额专门面向中小企业采购的采购项目，以及预留份额项目中的非预留部分采购包，采购人、采购代理机构应当对符合《政府采购促进中小企业发展管理办法》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B5A9D31">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6B650093">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价格扣除比例或者价格分加分比例对小型企业和微型企业同等对待，不作区分。</w:t>
      </w:r>
    </w:p>
    <w:p w14:paraId="56705F37">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b w:val="0"/>
          <w:bCs w:val="0"/>
          <w:color w:val="auto"/>
          <w:kern w:val="0"/>
          <w:sz w:val="21"/>
          <w:szCs w:val="21"/>
          <w:highlight w:val="none"/>
          <w:shd w:val="clear" w:color="auto" w:fill="FFFFFF"/>
          <w:lang w:val="en-US" w:eastAsia="zh-CN" w:bidi="ar-SA"/>
        </w:rPr>
      </w:pPr>
      <w:r>
        <w:rPr>
          <w:rFonts w:hint="eastAsia" w:ascii="宋体" w:hAnsi="宋体" w:eastAsia="宋体" w:cs="宋体"/>
          <w:b w:val="0"/>
          <w:bCs w:val="0"/>
          <w:color w:val="auto"/>
          <w:kern w:val="0"/>
          <w:sz w:val="21"/>
          <w:szCs w:val="21"/>
          <w:highlight w:val="none"/>
          <w:shd w:val="clear" w:color="auto" w:fill="FFFFFF"/>
          <w:lang w:val="en-US" w:eastAsia="zh-CN" w:bidi="ar-SA"/>
        </w:rPr>
        <w:t>本项目具体扣除比例见本采购文件 第四章 评标办法及评分标准。</w:t>
      </w:r>
    </w:p>
    <w:p w14:paraId="2F0C3E03">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FFFFFF"/>
          <w:lang w:val="en-US" w:eastAsia="zh-CN" w:bidi="ar-SA"/>
        </w:rPr>
      </w:pPr>
      <w:r>
        <w:rPr>
          <w:rFonts w:hint="eastAsia" w:ascii="宋体" w:hAnsi="宋体" w:eastAsia="宋体" w:cs="宋体"/>
          <w:color w:val="auto"/>
          <w:kern w:val="0"/>
          <w:sz w:val="21"/>
          <w:szCs w:val="21"/>
          <w:highlight w:val="none"/>
          <w:shd w:val="clear" w:color="auto" w:fill="FFFFFF"/>
          <w:lang w:val="en-US" w:eastAsia="zh-CN" w:bidi="ar-SA"/>
        </w:rPr>
        <w:t>1.5中小企业参加政府采购活动，应当出具《政府采购促进中小企业发展管理办法》（财库[2020]46号）规定的《中小企业声明函》（详见响应文件格式部分），否则不得享受相关中小企业扶持政策。任何单位和个人不得要求供应商提供《中小企业声明函》之外的中小企业身份证明文件。</w:t>
      </w:r>
    </w:p>
    <w:p w14:paraId="4FFB90FC">
      <w:pPr>
        <w:keepNext w:val="0"/>
        <w:keepLines w:val="0"/>
        <w:pageBreakBefore w:val="0"/>
        <w:widowControl w:val="0"/>
        <w:shd w:val="clear"/>
        <w:kinsoku/>
        <w:wordWrap/>
        <w:overflowPunct/>
        <w:topLinePunct w:val="0"/>
        <w:bidi w:val="0"/>
        <w:snapToGrid w:val="0"/>
        <w:spacing w:line="360" w:lineRule="auto"/>
        <w:ind w:firstLine="420" w:firstLineChars="200"/>
        <w:rPr>
          <w:rFonts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1.6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10个工作日内做出书面答复。</w:t>
      </w:r>
    </w:p>
    <w:p w14:paraId="309EEF4B">
      <w:pPr>
        <w:keepNext w:val="0"/>
        <w:keepLines w:val="0"/>
        <w:pageBreakBefore w:val="0"/>
        <w:widowControl w:val="0"/>
        <w:shd w:val="clear"/>
        <w:kinsoku/>
        <w:wordWrap/>
        <w:overflowPunct/>
        <w:topLinePunct w:val="0"/>
        <w:bidi w:val="0"/>
        <w:snapToGrid w:val="0"/>
        <w:spacing w:line="360" w:lineRule="auto"/>
        <w:ind w:firstLine="420" w:firstLineChars="200"/>
        <w:jc w:val="left"/>
        <w:rPr>
          <w:rFonts w:ascii="宋体" w:hAnsi="宋体" w:eastAsia="宋体" w:cs="Times New Roman"/>
          <w:color w:val="auto"/>
          <w:szCs w:val="21"/>
          <w:highlight w:val="none"/>
          <w:lang w:bidi="ar"/>
        </w:rPr>
      </w:pPr>
      <w:r>
        <w:rPr>
          <w:rFonts w:hint="eastAsia" w:ascii="宋体" w:hAnsi="宋体" w:eastAsia="宋体" w:cs="Times New Roman"/>
          <w:color w:val="auto"/>
          <w:szCs w:val="21"/>
          <w:highlight w:val="none"/>
          <w:lang w:bidi="ar"/>
        </w:rPr>
        <w:t>1.7</w:t>
      </w:r>
      <w:r>
        <w:rPr>
          <w:rFonts w:ascii="宋体" w:hAnsi="宋体" w:eastAsia="宋体" w:cs="Times New Roman"/>
          <w:color w:val="auto"/>
          <w:szCs w:val="21"/>
          <w:highlight w:val="none"/>
          <w:lang w:bidi="ar"/>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r>
        <w:rPr>
          <w:rFonts w:hint="eastAsia" w:ascii="宋体" w:hAnsi="宋体" w:eastAsia="宋体" w:cs="Times New Roman"/>
          <w:color w:val="auto"/>
          <w:szCs w:val="21"/>
          <w:highlight w:val="none"/>
          <w:lang w:bidi="ar"/>
        </w:rPr>
        <w:t>。</w:t>
      </w:r>
    </w:p>
    <w:p w14:paraId="43970275">
      <w:pPr>
        <w:keepNext w:val="0"/>
        <w:keepLines w:val="0"/>
        <w:pageBreakBefore w:val="0"/>
        <w:widowControl w:val="0"/>
        <w:shd w:val="clear"/>
        <w:kinsoku/>
        <w:wordWrap/>
        <w:overflowPunct/>
        <w:topLinePunct w:val="0"/>
        <w:bidi w:val="0"/>
        <w:snapToGrid w:val="0"/>
        <w:spacing w:line="360" w:lineRule="auto"/>
        <w:ind w:firstLine="420" w:firstLineChars="200"/>
        <w:jc w:val="left"/>
        <w:rPr>
          <w:rFonts w:hint="default" w:ascii="宋体" w:hAnsi="宋体" w:eastAsia="宋体" w:cs="Times New Roman"/>
          <w:color w:val="auto"/>
          <w:szCs w:val="21"/>
          <w:highlight w:val="none"/>
          <w:lang w:val="en-US" w:eastAsia="zh-CN" w:bidi="ar"/>
        </w:rPr>
      </w:pPr>
      <w:r>
        <w:rPr>
          <w:rFonts w:hint="eastAsia" w:ascii="宋体" w:hAnsi="宋体" w:eastAsia="宋体" w:cs="Times New Roman"/>
          <w:color w:val="auto"/>
          <w:szCs w:val="21"/>
          <w:highlight w:val="none"/>
          <w:lang w:bidi="ar"/>
        </w:rPr>
        <w:t>1.8</w:t>
      </w:r>
      <w:r>
        <w:rPr>
          <w:rFonts w:ascii="宋体" w:hAnsi="宋体" w:eastAsia="宋体" w:cs="Times New Roman"/>
          <w:color w:val="auto"/>
          <w:szCs w:val="21"/>
          <w:highlight w:val="none"/>
          <w:lang w:bidi="ar"/>
        </w:rPr>
        <w:t>根据《关于促进残疾人就业政府采购政策的通知》（财库[2017]141号）规定，在政府采购活动中，残疾人福利性单位视同小型、微型企业。残疾人福利性单位参加政府采购活动时，提供《残疾人福利性单位声明函》。</w:t>
      </w:r>
    </w:p>
    <w:p w14:paraId="12A2D295">
      <w:pPr>
        <w:keepNext w:val="0"/>
        <w:keepLines w:val="0"/>
        <w:pageBreakBefore w:val="0"/>
        <w:widowControl w:val="0"/>
        <w:numPr>
          <w:ilvl w:val="0"/>
          <w:numId w:val="0"/>
        </w:numPr>
        <w:shd w:val="clear"/>
        <w:kinsoku/>
        <w:wordWrap/>
        <w:overflowPunct/>
        <w:topLinePunct w:val="0"/>
        <w:bidi w:val="0"/>
        <w:spacing w:line="360" w:lineRule="auto"/>
        <w:ind w:firstLine="420" w:firstLineChars="200"/>
        <w:contextualSpacing/>
        <w:jc w:val="left"/>
        <w:rPr>
          <w:rFonts w:hint="eastAsia" w:ascii="宋体" w:hAnsi="宋体" w:eastAsia="宋体" w:cs="Times New Roman"/>
          <w:b w:val="0"/>
          <w:bCs w:val="0"/>
          <w:color w:val="auto"/>
          <w:szCs w:val="21"/>
          <w:highlight w:val="none"/>
          <w:lang w:bidi="ar"/>
        </w:rPr>
      </w:pPr>
      <w:r>
        <w:rPr>
          <w:rFonts w:hint="eastAsia" w:ascii="宋体" w:hAnsi="宋体" w:eastAsia="宋体" w:cs="Times New Roman"/>
          <w:b w:val="0"/>
          <w:bCs w:val="0"/>
          <w:color w:val="auto"/>
          <w:szCs w:val="21"/>
          <w:highlight w:val="none"/>
          <w:lang w:val="en-US" w:eastAsia="zh-CN" w:bidi="ar"/>
        </w:rPr>
        <w:t>2、</w:t>
      </w:r>
      <w:r>
        <w:rPr>
          <w:rFonts w:hint="eastAsia" w:ascii="宋体" w:hAnsi="宋体" w:eastAsia="宋体" w:cs="Times New Roman"/>
          <w:b w:val="0"/>
          <w:bCs w:val="0"/>
          <w:color w:val="auto"/>
          <w:szCs w:val="21"/>
          <w:highlight w:val="none"/>
          <w:lang w:bidi="ar"/>
        </w:rPr>
        <w:t>本项目为政府采购</w:t>
      </w:r>
      <w:r>
        <w:rPr>
          <w:rFonts w:hint="eastAsia" w:ascii="宋体" w:hAnsi="宋体" w:eastAsia="宋体" w:cs="Times New Roman"/>
          <w:b/>
          <w:bCs/>
          <w:color w:val="auto"/>
          <w:szCs w:val="21"/>
          <w:highlight w:val="none"/>
          <w:u w:val="single"/>
          <w:lang w:val="en-US" w:eastAsia="zh-CN" w:bidi="ar"/>
        </w:rPr>
        <w:t xml:space="preserve"> </w:t>
      </w:r>
      <w:r>
        <w:rPr>
          <w:rFonts w:hint="eastAsia" w:ascii="宋体" w:hAnsi="宋体" w:cs="Times New Roman"/>
          <w:b/>
          <w:bCs/>
          <w:color w:val="auto"/>
          <w:szCs w:val="21"/>
          <w:highlight w:val="none"/>
          <w:u w:val="single"/>
          <w:lang w:val="en-US" w:eastAsia="zh-CN" w:bidi="ar"/>
        </w:rPr>
        <w:t>服务</w:t>
      </w:r>
      <w:r>
        <w:rPr>
          <w:rFonts w:hint="eastAsia" w:ascii="宋体" w:hAnsi="宋体" w:eastAsia="宋体" w:cs="Times New Roman"/>
          <w:b/>
          <w:bCs/>
          <w:color w:val="auto"/>
          <w:szCs w:val="21"/>
          <w:highlight w:val="none"/>
          <w:u w:val="single"/>
          <w:lang w:val="en-US" w:eastAsia="zh-CN" w:bidi="ar"/>
        </w:rPr>
        <w:t xml:space="preserve"> </w:t>
      </w:r>
      <w:r>
        <w:rPr>
          <w:rFonts w:hint="eastAsia" w:ascii="宋体" w:hAnsi="宋体" w:eastAsia="宋体" w:cs="Times New Roman"/>
          <w:b w:val="0"/>
          <w:bCs w:val="0"/>
          <w:color w:val="auto"/>
          <w:szCs w:val="21"/>
          <w:highlight w:val="none"/>
          <w:lang w:bidi="ar"/>
        </w:rPr>
        <w:t>项目，属于</w:t>
      </w:r>
      <w:r>
        <w:rPr>
          <w:rFonts w:hint="eastAsia" w:ascii="宋体" w:hAnsi="宋体" w:eastAsia="宋体" w:cs="宋体"/>
          <w:b w:val="0"/>
          <w:bCs w:val="0"/>
          <w:color w:val="auto"/>
          <w:szCs w:val="21"/>
          <w:highlight w:val="none"/>
          <w:shd w:val="clear" w:color="auto" w:fill="FFFFFF"/>
        </w:rPr>
        <w:t>工信部联企业[2011]300号规定</w:t>
      </w:r>
      <w:r>
        <w:rPr>
          <w:rFonts w:hint="eastAsia" w:ascii="宋体" w:hAnsi="宋体" w:eastAsia="宋体" w:cs="Times New Roman"/>
          <w:b w:val="0"/>
          <w:bCs w:val="0"/>
          <w:color w:val="auto"/>
          <w:szCs w:val="21"/>
          <w:highlight w:val="none"/>
          <w:u w:val="single"/>
          <w:lang w:val="en-US" w:eastAsia="zh-CN" w:bidi="ar"/>
        </w:rPr>
        <w:t xml:space="preserve"> </w:t>
      </w:r>
      <w:r>
        <w:rPr>
          <w:rFonts w:hint="eastAsia" w:ascii="宋体" w:hAnsi="宋体" w:cs="Times New Roman"/>
          <w:b/>
          <w:bCs/>
          <w:color w:val="auto"/>
          <w:szCs w:val="21"/>
          <w:highlight w:val="none"/>
          <w:u w:val="single"/>
          <w:lang w:val="en-US" w:eastAsia="zh-CN" w:bidi="ar"/>
        </w:rPr>
        <w:t>其他未列明行业</w:t>
      </w:r>
      <w:r>
        <w:rPr>
          <w:rFonts w:hint="eastAsia" w:ascii="宋体" w:hAnsi="宋体" w:eastAsia="宋体" w:cs="Times New Roman"/>
          <w:b w:val="0"/>
          <w:bCs w:val="0"/>
          <w:color w:val="auto"/>
          <w:szCs w:val="21"/>
          <w:highlight w:val="none"/>
          <w:u w:val="single"/>
          <w:lang w:val="en-US" w:eastAsia="zh-CN" w:bidi="ar"/>
        </w:rPr>
        <w:t xml:space="preserve"> </w:t>
      </w:r>
      <w:r>
        <w:rPr>
          <w:rFonts w:hint="eastAsia" w:ascii="宋体" w:hAnsi="宋体" w:eastAsia="宋体" w:cs="Times New Roman"/>
          <w:b w:val="0"/>
          <w:bCs w:val="0"/>
          <w:color w:val="auto"/>
          <w:szCs w:val="21"/>
          <w:highlight w:val="none"/>
          <w:lang w:bidi="ar"/>
        </w:rPr>
        <w:t>。</w:t>
      </w:r>
    </w:p>
    <w:p w14:paraId="4761B6D6">
      <w:pPr>
        <w:keepNext w:val="0"/>
        <w:keepLines w:val="0"/>
        <w:pageBreakBefore w:val="0"/>
        <w:widowControl w:val="0"/>
        <w:numPr>
          <w:ilvl w:val="0"/>
          <w:numId w:val="0"/>
        </w:numPr>
        <w:shd w:val="clear"/>
        <w:kinsoku/>
        <w:wordWrap/>
        <w:overflowPunct/>
        <w:topLinePunct w:val="0"/>
        <w:bidi w:val="0"/>
        <w:spacing w:line="360" w:lineRule="auto"/>
        <w:ind w:firstLine="422" w:firstLineChars="200"/>
        <w:contextualSpacing/>
        <w:jc w:val="left"/>
        <w:rPr>
          <w:rFonts w:ascii="Times New Roman" w:hAnsi="Times New Roman" w:eastAsia="宋体" w:cs="Times New Roman"/>
          <w:color w:val="auto"/>
          <w:highlight w:val="none"/>
        </w:rPr>
      </w:pPr>
      <w:r>
        <w:rPr>
          <w:rFonts w:hint="eastAsia" w:ascii="宋体" w:hAnsi="宋体" w:eastAsia="宋体" w:cs="Times New Roman"/>
          <w:b/>
          <w:bCs/>
          <w:color w:val="auto"/>
          <w:szCs w:val="21"/>
          <w:highlight w:val="none"/>
          <w:lang w:val="en-US" w:eastAsia="zh-CN" w:bidi="ar"/>
        </w:rPr>
        <w:t>3、</w:t>
      </w:r>
      <w:r>
        <w:rPr>
          <w:rFonts w:hint="eastAsia" w:ascii="宋体" w:hAnsi="宋体" w:eastAsia="宋体" w:cs="Times New Roman"/>
          <w:b/>
          <w:bCs/>
          <w:color w:val="auto"/>
          <w:szCs w:val="21"/>
          <w:highlight w:val="none"/>
          <w:lang w:bidi="ar"/>
        </w:rPr>
        <w:t>供应商按照《政府采购促进中小企业发展管理办法》（财库[2020]46号）规定提供声明函内容不实的，属于提供虚假材料谋取中标、成交，依照《中华人民共和国政府采购法》等国家有关规定追究相应责任</w:t>
      </w:r>
      <w:r>
        <w:rPr>
          <w:rFonts w:hint="eastAsia" w:ascii="宋体" w:hAnsi="宋体" w:eastAsia="宋体" w:cs="Times New Roman"/>
          <w:b/>
          <w:bCs/>
          <w:color w:val="auto"/>
          <w:szCs w:val="21"/>
          <w:highlight w:val="none"/>
          <w:lang w:eastAsia="zh-CN" w:bidi="ar"/>
        </w:rPr>
        <w:t>。</w:t>
      </w:r>
    </w:p>
    <w:p w14:paraId="5AC74FA9">
      <w:pPr>
        <w:pStyle w:val="3"/>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color w:val="auto"/>
          <w:sz w:val="28"/>
          <w:szCs w:val="28"/>
          <w:highlight w:val="none"/>
        </w:rPr>
      </w:pPr>
      <w:r>
        <w:rPr>
          <w:rFonts w:hint="eastAsia" w:ascii="宋体" w:hAnsi="宋体" w:eastAsia="宋体" w:cs="宋体"/>
          <w:color w:val="auto"/>
          <w:sz w:val="30"/>
          <w:highlight w:val="none"/>
        </w:rPr>
        <w:br w:type="page"/>
      </w:r>
      <w:bookmarkStart w:id="29" w:name="_Toc438734534"/>
      <w:bookmarkStart w:id="30" w:name="_Toc18794"/>
      <w:r>
        <w:rPr>
          <w:rFonts w:hint="eastAsia" w:ascii="宋体" w:hAnsi="宋体" w:eastAsia="宋体" w:cs="宋体"/>
          <w:color w:val="auto"/>
          <w:sz w:val="28"/>
          <w:szCs w:val="28"/>
          <w:highlight w:val="none"/>
        </w:rPr>
        <w:t>第四章  评标办法及评分标准</w:t>
      </w:r>
      <w:bookmarkEnd w:id="29"/>
      <w:bookmarkEnd w:id="30"/>
    </w:p>
    <w:p w14:paraId="0E0B4CB2">
      <w:pPr>
        <w:pStyle w:val="13"/>
        <w:pageBreakBefore w:val="0"/>
        <w:widowControl w:val="0"/>
        <w:kinsoku/>
        <w:wordWrap/>
        <w:overflowPunct/>
        <w:topLinePunct w:val="0"/>
        <w:autoSpaceDE/>
        <w:autoSpaceDN/>
        <w:bidi w:val="0"/>
        <w:spacing w:line="360" w:lineRule="auto"/>
        <w:ind w:left="0" w:leftChars="0" w:right="0" w:rightChars="0" w:firstLine="626" w:firstLineChars="297"/>
        <w:rPr>
          <w:rFonts w:hint="eastAsia" w:ascii="宋体" w:cs="宋体"/>
          <w:color w:val="auto"/>
          <w:sz w:val="21"/>
          <w:szCs w:val="21"/>
          <w:highlight w:val="none"/>
        </w:rPr>
      </w:pPr>
      <w:r>
        <w:rPr>
          <w:rFonts w:hint="eastAsia" w:ascii="宋体" w:cs="宋体"/>
          <w:color w:val="auto"/>
          <w:sz w:val="21"/>
          <w:szCs w:val="21"/>
          <w:highlight w:val="none"/>
        </w:rPr>
        <w:t>本办法根据《中华人民共和国政府采购法》、《中华人民共和国政府采购法实施条例》、《政府采购货物和服务招标投标管理办法》，结合项目所在地政府有关政府采购规定和项目的实际情况制定。</w:t>
      </w:r>
    </w:p>
    <w:p w14:paraId="4C1B44B6">
      <w:pPr>
        <w:keepNext w:val="0"/>
        <w:keepLines w:val="0"/>
        <w:pageBreakBefore w:val="0"/>
        <w:widowControl w:val="0"/>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一、总则</w:t>
      </w:r>
    </w:p>
    <w:p w14:paraId="0A616005">
      <w:pPr>
        <w:keepNext w:val="0"/>
        <w:keepLines w:val="0"/>
        <w:pageBreakBefore w:val="0"/>
        <w:widowControl w:val="0"/>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招标活动遵循公平、公正、科学、择优的原则依法进行，招标活动及当事人接受依法实施的监督。本次招标采用综合评分法。</w:t>
      </w:r>
    </w:p>
    <w:p w14:paraId="177D7F77">
      <w:pPr>
        <w:keepNext w:val="0"/>
        <w:keepLines w:val="0"/>
        <w:pageBreakBefore w:val="0"/>
        <w:widowControl w:val="0"/>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二、评标组织</w:t>
      </w:r>
    </w:p>
    <w:p w14:paraId="2472EBFB">
      <w:pPr>
        <w:keepNext w:val="0"/>
        <w:keepLines w:val="0"/>
        <w:pageBreakBefore w:val="0"/>
        <w:widowControl w:val="0"/>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评标委员会：本项目评标委员会依法组建。</w:t>
      </w:r>
    </w:p>
    <w:p w14:paraId="31157797">
      <w:pPr>
        <w:keepNext w:val="0"/>
        <w:keepLines w:val="0"/>
        <w:pageBreakBefore w:val="0"/>
        <w:widowControl w:val="0"/>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三、评标程序</w:t>
      </w:r>
    </w:p>
    <w:p w14:paraId="3BBFB4FE">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369" w:firstLineChars="176"/>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1.采购机构按《采购文件》规定的时间、地点组织进行开标。投标人的法定代表人或全权代表应携带本人身份证出席开标会议，开标会议由采购机构组织，按《采购文件》的规定对投标人的基本情况进行审核。</w:t>
      </w:r>
    </w:p>
    <w:p w14:paraId="61DB0438">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369" w:firstLineChars="176"/>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2.本次公开招标投标文件</w:t>
      </w:r>
      <w:r>
        <w:rPr>
          <w:rFonts w:hint="eastAsia" w:ascii="宋体" w:hAnsi="宋体" w:eastAsia="宋体" w:cs="宋体"/>
          <w:color w:val="auto"/>
          <w:highlight w:val="none"/>
        </w:rPr>
        <w:t>先开资信证明文件及商务技术文件，公布商务技术结果后，再开报价文件。</w:t>
      </w:r>
    </w:p>
    <w:p w14:paraId="4F4A830F">
      <w:pPr>
        <w:keepNext w:val="0"/>
        <w:keepLines w:val="0"/>
        <w:pageBreakBefore w:val="0"/>
        <w:widowControl w:val="0"/>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3.按照</w:t>
      </w:r>
      <w:r>
        <w:rPr>
          <w:rFonts w:hint="eastAsia" w:ascii="宋体" w:hAnsi="宋体" w:eastAsia="宋体" w:cs="宋体"/>
          <w:bCs/>
          <w:color w:val="auto"/>
          <w:szCs w:val="21"/>
          <w:highlight w:val="none"/>
        </w:rPr>
        <w:t>投标人的综合得分排名</w:t>
      </w:r>
      <w:r>
        <w:rPr>
          <w:rFonts w:hint="eastAsia" w:ascii="宋体" w:hAnsi="宋体" w:eastAsia="宋体" w:cs="宋体"/>
          <w:color w:val="auto"/>
          <w:szCs w:val="21"/>
          <w:highlight w:val="none"/>
        </w:rPr>
        <w:t>，评标委员会推荐中标候选人，并由采购代理机构宣布中标候选人推荐情况。</w:t>
      </w:r>
    </w:p>
    <w:p w14:paraId="30F34CF7">
      <w:pPr>
        <w:keepNext w:val="0"/>
        <w:keepLines w:val="0"/>
        <w:pageBreakBefore w:val="0"/>
        <w:widowControl w:val="0"/>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四、评标过程</w:t>
      </w:r>
    </w:p>
    <w:p w14:paraId="6AABC824">
      <w:pPr>
        <w:keepNext w:val="0"/>
        <w:keepLines w:val="0"/>
        <w:pageBreakBefore w:val="0"/>
        <w:widowControl w:val="0"/>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（一）评标程序</w:t>
      </w:r>
    </w:p>
    <w:p w14:paraId="2880D67B">
      <w:pPr>
        <w:keepNext w:val="0"/>
        <w:keepLines w:val="0"/>
        <w:pageBreakBefore w:val="0"/>
        <w:widowControl w:val="0"/>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1.资格条件审查</w:t>
      </w:r>
    </w:p>
    <w:p w14:paraId="371BEA9D">
      <w:pPr>
        <w:keepNext w:val="0"/>
        <w:keepLines w:val="0"/>
        <w:pageBreakBefore w:val="0"/>
        <w:widowControl w:val="0"/>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由采购人或代理机构对投标人的资格进行审查。合格投标人不足3家的，不得评标。</w:t>
      </w:r>
    </w:p>
    <w:tbl>
      <w:tblPr>
        <w:tblStyle w:val="21"/>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17"/>
        <w:gridCol w:w="7937"/>
      </w:tblGrid>
      <w:tr w14:paraId="18FDF2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noWrap w:val="0"/>
            <w:vAlign w:val="center"/>
          </w:tcPr>
          <w:p w14:paraId="128623BC">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审查类别</w:t>
            </w:r>
          </w:p>
        </w:tc>
        <w:tc>
          <w:tcPr>
            <w:tcW w:w="7937" w:type="dxa"/>
            <w:noWrap w:val="0"/>
            <w:vAlign w:val="center"/>
          </w:tcPr>
          <w:p w14:paraId="25F9E995">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审查内容</w:t>
            </w:r>
          </w:p>
        </w:tc>
      </w:tr>
      <w:tr w14:paraId="74D7E2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restart"/>
            <w:noWrap w:val="0"/>
            <w:vAlign w:val="center"/>
          </w:tcPr>
          <w:p w14:paraId="51F1386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w:t>
            </w:r>
          </w:p>
          <w:p w14:paraId="3A1F8AC7">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格</w:t>
            </w:r>
          </w:p>
          <w:p w14:paraId="0F1CF9F7">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性</w:t>
            </w:r>
          </w:p>
          <w:p w14:paraId="12E39FF0">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审</w:t>
            </w:r>
          </w:p>
          <w:p w14:paraId="7C96489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查</w:t>
            </w:r>
          </w:p>
        </w:tc>
        <w:tc>
          <w:tcPr>
            <w:tcW w:w="7937" w:type="dxa"/>
            <w:noWrap w:val="0"/>
            <w:vAlign w:val="center"/>
          </w:tcPr>
          <w:p w14:paraId="342F02D7">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1、投标人的营业执照副本复印件</w:t>
            </w:r>
          </w:p>
        </w:tc>
      </w:tr>
      <w:tr w14:paraId="7CEC20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continue"/>
            <w:noWrap w:val="0"/>
            <w:vAlign w:val="center"/>
          </w:tcPr>
          <w:p w14:paraId="2D2D55C7">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7937" w:type="dxa"/>
            <w:noWrap w:val="0"/>
            <w:vAlign w:val="center"/>
          </w:tcPr>
          <w:p w14:paraId="664D9377">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2、书面声明（参考投标文件格式相关内容）</w:t>
            </w:r>
          </w:p>
        </w:tc>
      </w:tr>
      <w:tr w14:paraId="6DBF35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continue"/>
            <w:noWrap w:val="0"/>
            <w:vAlign w:val="center"/>
          </w:tcPr>
          <w:p w14:paraId="2AD86665">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7937" w:type="dxa"/>
            <w:noWrap w:val="0"/>
            <w:vAlign w:val="center"/>
          </w:tcPr>
          <w:p w14:paraId="35632FE3">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val="en-US" w:eastAsia="zh-CN" w:bidi="ar"/>
              </w:rPr>
              <w:t>3、联合体协议（如是）；</w:t>
            </w:r>
            <w:r>
              <w:rPr>
                <w:rFonts w:hint="eastAsia" w:ascii="宋体" w:hAnsi="宋体" w:eastAsia="宋体" w:cs="宋体"/>
                <w:i w:val="0"/>
                <w:caps w:val="0"/>
                <w:color w:val="auto"/>
                <w:spacing w:val="0"/>
                <w:kern w:val="0"/>
                <w:sz w:val="21"/>
                <w:szCs w:val="21"/>
                <w:highlight w:val="none"/>
                <w:shd w:val="clear" w:color="auto" w:fill="FFFFFF"/>
                <w:lang w:val="en-US" w:eastAsia="zh-CN" w:bidi="ar"/>
              </w:rPr>
              <w:t>若联合体投标的，联合体全体成员数不超过两家</w:t>
            </w:r>
          </w:p>
        </w:tc>
      </w:tr>
      <w:tr w14:paraId="1EEDAD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41" w:hRule="atLeast"/>
          <w:jc w:val="center"/>
        </w:trPr>
        <w:tc>
          <w:tcPr>
            <w:tcW w:w="1417" w:type="dxa"/>
            <w:vMerge w:val="continue"/>
            <w:noWrap w:val="0"/>
            <w:vAlign w:val="center"/>
          </w:tcPr>
          <w:p w14:paraId="0B5E660B">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7937" w:type="dxa"/>
            <w:noWrap w:val="0"/>
            <w:vAlign w:val="center"/>
          </w:tcPr>
          <w:p w14:paraId="0400561A">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val="en-US" w:eastAsia="zh-CN" w:bidi="ar"/>
              </w:rPr>
              <w:t>4</w:t>
            </w:r>
            <w:r>
              <w:rPr>
                <w:rFonts w:hint="eastAsia" w:ascii="宋体" w:hAnsi="宋体" w:eastAsia="宋体" w:cs="宋体"/>
                <w:color w:val="auto"/>
                <w:kern w:val="0"/>
                <w:szCs w:val="21"/>
                <w:highlight w:val="none"/>
                <w:lang w:bidi="ar"/>
              </w:rPr>
              <w:t>、投标人未被列入信用中国网站(www.creditchina.gov.cn)“记录失信被执行人或重大税收违法案件当事人名单”记录名单；不处于中国政府采购网(www.ccgp.gov.cn)“政府采购严重违法失信行为信息记录”中的禁止参加政府采购活动期间（以采购代理机构于投标截止日当天在信用中国网站及中国政府采购网查询结果为准，如相关失信记录已失效，投标人需提供相关证明资料）</w:t>
            </w:r>
          </w:p>
        </w:tc>
      </w:tr>
      <w:tr w14:paraId="251ED8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continue"/>
            <w:noWrap w:val="0"/>
            <w:vAlign w:val="center"/>
          </w:tcPr>
          <w:p w14:paraId="638FE4B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7937" w:type="dxa"/>
            <w:noWrap w:val="0"/>
            <w:vAlign w:val="center"/>
          </w:tcPr>
          <w:p w14:paraId="518C22C3">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val="en-US" w:eastAsia="zh-CN" w:bidi="ar"/>
              </w:rPr>
              <w:t>5</w:t>
            </w:r>
            <w:r>
              <w:rPr>
                <w:rFonts w:hint="eastAsia" w:ascii="宋体" w:hAnsi="宋体" w:eastAsia="宋体" w:cs="宋体"/>
                <w:color w:val="auto"/>
                <w:kern w:val="0"/>
                <w:szCs w:val="21"/>
                <w:highlight w:val="none"/>
                <w:lang w:bidi="ar"/>
              </w:rPr>
              <w:t>、招标文件规定的其他资格条件（如有）</w:t>
            </w:r>
          </w:p>
        </w:tc>
      </w:tr>
    </w:tbl>
    <w:p w14:paraId="19BFAC06">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bCs/>
          <w:color w:val="auto"/>
          <w:szCs w:val="21"/>
          <w:highlight w:val="none"/>
        </w:rPr>
      </w:pPr>
    </w:p>
    <w:p w14:paraId="3B0497D1">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2.符合性审查</w:t>
      </w:r>
    </w:p>
    <w:p w14:paraId="501F309E">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bCs/>
          <w:color w:val="auto"/>
          <w:szCs w:val="21"/>
          <w:highlight w:val="none"/>
        </w:rPr>
      </w:pPr>
      <w:r>
        <w:rPr>
          <w:rFonts w:hint="eastAsia" w:ascii="宋体" w:hAnsi="宋体" w:eastAsia="宋体" w:cs="宋体"/>
          <w:color w:val="auto"/>
          <w:kern w:val="0"/>
          <w:szCs w:val="21"/>
          <w:highlight w:val="none"/>
        </w:rPr>
        <w:t>评标委员会应当对符合资格的投标人的投标文件进行符合性审查，以确定其是否满足采购文件的实质性要求</w:t>
      </w:r>
      <w:r>
        <w:rPr>
          <w:rFonts w:hint="eastAsia" w:ascii="宋体" w:hAnsi="宋体" w:eastAsia="宋体" w:cs="宋体"/>
          <w:bCs/>
          <w:color w:val="auto"/>
          <w:szCs w:val="21"/>
          <w:highlight w:val="none"/>
        </w:rPr>
        <w:t>。</w:t>
      </w:r>
    </w:p>
    <w:tbl>
      <w:tblPr>
        <w:tblStyle w:val="21"/>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44"/>
        <w:gridCol w:w="546"/>
        <w:gridCol w:w="7464"/>
      </w:tblGrid>
      <w:tr w14:paraId="697B08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1890" w:type="dxa"/>
            <w:gridSpan w:val="2"/>
            <w:vAlign w:val="center"/>
          </w:tcPr>
          <w:p w14:paraId="144BB9C4">
            <w:pPr>
              <w:ind w:left="0" w:leftChars="0"/>
              <w:jc w:val="center"/>
              <w:textAlignment w:val="center"/>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审查类别</w:t>
            </w:r>
          </w:p>
        </w:tc>
        <w:tc>
          <w:tcPr>
            <w:tcW w:w="7464" w:type="dxa"/>
            <w:vAlign w:val="center"/>
          </w:tcPr>
          <w:p w14:paraId="5B639DCE">
            <w:pPr>
              <w:ind w:left="0" w:leftChars="0"/>
              <w:jc w:val="center"/>
              <w:textAlignment w:val="center"/>
              <w:rPr>
                <w:rFonts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审查内容</w:t>
            </w:r>
          </w:p>
        </w:tc>
      </w:tr>
      <w:tr w14:paraId="7D1204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restart"/>
            <w:vAlign w:val="center"/>
          </w:tcPr>
          <w:p w14:paraId="097866B9">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符</w:t>
            </w:r>
          </w:p>
          <w:p w14:paraId="07BBFF75">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合</w:t>
            </w:r>
          </w:p>
          <w:p w14:paraId="409C2BDC">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性</w:t>
            </w:r>
          </w:p>
          <w:p w14:paraId="6ED1B774">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审</w:t>
            </w:r>
          </w:p>
          <w:p w14:paraId="6D86FBC6">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查</w:t>
            </w:r>
          </w:p>
        </w:tc>
        <w:tc>
          <w:tcPr>
            <w:tcW w:w="546" w:type="dxa"/>
            <w:vMerge w:val="restart"/>
            <w:vAlign w:val="center"/>
          </w:tcPr>
          <w:p w14:paraId="7926D438">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商务资信</w:t>
            </w:r>
          </w:p>
        </w:tc>
        <w:tc>
          <w:tcPr>
            <w:tcW w:w="7464" w:type="dxa"/>
            <w:vAlign w:val="center"/>
          </w:tcPr>
          <w:p w14:paraId="5C185BAA">
            <w:pPr>
              <w:ind w:left="0" w:leftChars="0"/>
              <w:textAlignment w:val="center"/>
              <w:rPr>
                <w:rFonts w:hint="eastAsia" w:ascii="宋体" w:hAnsi="宋体" w:eastAsia="宋体" w:cs="宋体"/>
                <w:color w:val="auto"/>
                <w:kern w:val="0"/>
                <w:szCs w:val="21"/>
                <w:highlight w:val="none"/>
                <w:lang w:eastAsia="zh-CN" w:bidi="ar"/>
              </w:rPr>
            </w:pPr>
            <w:r>
              <w:rPr>
                <w:rFonts w:hint="eastAsia" w:ascii="宋体" w:hAnsi="宋体" w:eastAsia="宋体" w:cs="宋体"/>
                <w:color w:val="auto"/>
                <w:kern w:val="0"/>
                <w:szCs w:val="21"/>
                <w:highlight w:val="none"/>
                <w:lang w:val="en-US" w:eastAsia="zh-CN" w:bidi="ar"/>
              </w:rPr>
              <w:t>1、</w:t>
            </w:r>
            <w:r>
              <w:rPr>
                <w:rFonts w:hint="eastAsia" w:ascii="宋体" w:hAnsi="宋体" w:eastAsia="宋体" w:cs="宋体"/>
                <w:color w:val="auto"/>
                <w:kern w:val="0"/>
                <w:szCs w:val="21"/>
                <w:highlight w:val="none"/>
                <w:lang w:bidi="ar"/>
              </w:rPr>
              <w:t>按照招标文件规定要求签署、盖章</w:t>
            </w:r>
            <w:r>
              <w:rPr>
                <w:rFonts w:hint="eastAsia" w:ascii="宋体" w:hAnsi="宋体" w:eastAsia="宋体" w:cs="宋体"/>
                <w:color w:val="auto"/>
                <w:kern w:val="0"/>
                <w:szCs w:val="21"/>
                <w:highlight w:val="none"/>
                <w:lang w:eastAsia="zh-CN" w:bidi="ar"/>
              </w:rPr>
              <w:t>并</w:t>
            </w:r>
            <w:r>
              <w:rPr>
                <w:rFonts w:hint="eastAsia" w:ascii="宋体" w:hAnsi="宋体" w:eastAsia="宋体" w:cs="宋体"/>
                <w:color w:val="auto"/>
                <w:kern w:val="0"/>
                <w:szCs w:val="21"/>
                <w:highlight w:val="none"/>
                <w:lang w:bidi="ar"/>
              </w:rPr>
              <w:t>提供法定代表人资格证明/法定代表人授权委托书</w:t>
            </w:r>
            <w:r>
              <w:rPr>
                <w:rFonts w:hint="eastAsia" w:ascii="宋体" w:hAnsi="宋体" w:eastAsia="宋体" w:cs="宋体"/>
                <w:bCs/>
                <w:color w:val="auto"/>
                <w:kern w:val="0"/>
                <w:szCs w:val="21"/>
                <w:highlight w:val="none"/>
              </w:rPr>
              <w:t>、投标声明书</w:t>
            </w:r>
            <w:r>
              <w:rPr>
                <w:rFonts w:hint="eastAsia" w:ascii="宋体" w:hAnsi="宋体" w:eastAsia="宋体" w:cs="宋体"/>
                <w:bCs/>
                <w:color w:val="auto"/>
                <w:kern w:val="0"/>
                <w:szCs w:val="21"/>
                <w:highlight w:val="none"/>
                <w:lang w:eastAsia="zh-CN"/>
              </w:rPr>
              <w:t>且</w:t>
            </w:r>
            <w:r>
              <w:rPr>
                <w:rFonts w:hint="eastAsia" w:ascii="宋体" w:hAnsi="宋体" w:eastAsia="宋体" w:cs="宋体"/>
                <w:bCs/>
                <w:color w:val="auto"/>
                <w:kern w:val="0"/>
                <w:szCs w:val="21"/>
                <w:highlight w:val="none"/>
              </w:rPr>
              <w:t>填写项目齐全</w:t>
            </w:r>
          </w:p>
        </w:tc>
      </w:tr>
      <w:tr w14:paraId="698AB8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4C81D7AE">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7CFC061F">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3835FE9C">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2、</w:t>
            </w:r>
            <w:r>
              <w:rPr>
                <w:rFonts w:hint="eastAsia" w:ascii="宋体" w:hAnsi="宋体" w:eastAsia="宋体" w:cs="宋体"/>
                <w:color w:val="auto"/>
                <w:szCs w:val="21"/>
                <w:highlight w:val="none"/>
              </w:rPr>
              <w:t>投标代表人出具身份证明</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与法定代表人授权委托人身份</w:t>
            </w:r>
            <w:r>
              <w:rPr>
                <w:rFonts w:hint="eastAsia" w:ascii="宋体" w:hAnsi="宋体" w:eastAsia="宋体" w:cs="宋体"/>
                <w:color w:val="auto"/>
                <w:szCs w:val="21"/>
                <w:highlight w:val="none"/>
                <w:lang w:eastAsia="zh-CN"/>
              </w:rPr>
              <w:t>相符</w:t>
            </w:r>
          </w:p>
        </w:tc>
      </w:tr>
      <w:tr w14:paraId="42182C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3109A0C4">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2899939A">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53A09E98">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3、</w:t>
            </w:r>
            <w:r>
              <w:rPr>
                <w:rFonts w:hint="eastAsia" w:ascii="Calibri" w:hAnsi="宋体" w:eastAsia="宋体" w:cs="宋体"/>
                <w:color w:val="auto"/>
                <w:sz w:val="21"/>
                <w:szCs w:val="21"/>
                <w:highlight w:val="none"/>
              </w:rPr>
              <w:t>投标文件格式规范、项目齐全</w:t>
            </w:r>
            <w:r>
              <w:rPr>
                <w:rFonts w:hint="eastAsia" w:ascii="Calibri" w:hAnsi="宋体" w:eastAsia="宋体" w:cs="宋体"/>
                <w:color w:val="auto"/>
                <w:sz w:val="21"/>
                <w:szCs w:val="21"/>
                <w:highlight w:val="none"/>
                <w:lang w:eastAsia="zh-CN"/>
              </w:rPr>
              <w:t>且不存在</w:t>
            </w:r>
            <w:r>
              <w:rPr>
                <w:rFonts w:hint="eastAsia" w:ascii="Calibri" w:hAnsi="宋体" w:eastAsia="宋体" w:cs="宋体"/>
                <w:color w:val="auto"/>
                <w:sz w:val="21"/>
                <w:szCs w:val="21"/>
                <w:highlight w:val="none"/>
              </w:rPr>
              <w:t>内容</w:t>
            </w:r>
            <w:r>
              <w:rPr>
                <w:rFonts w:hint="eastAsia" w:ascii="Calibri" w:hAnsi="宋体" w:eastAsia="宋体" w:cs="宋体"/>
                <w:color w:val="auto"/>
                <w:sz w:val="21"/>
                <w:szCs w:val="21"/>
                <w:highlight w:val="none"/>
                <w:lang w:eastAsia="zh-CN"/>
              </w:rPr>
              <w:t>虚假</w:t>
            </w:r>
          </w:p>
        </w:tc>
      </w:tr>
      <w:tr w14:paraId="6B214F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20E416CF">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45B251BC">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52BCA8A2">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4、</w:t>
            </w:r>
            <w:r>
              <w:rPr>
                <w:rFonts w:hint="eastAsia" w:ascii="Calibri" w:hAnsi="宋体" w:eastAsia="宋体" w:cs="宋体"/>
                <w:color w:val="auto"/>
                <w:sz w:val="21"/>
                <w:szCs w:val="21"/>
                <w:highlight w:val="none"/>
              </w:rPr>
              <w:t>投标文件的实质性内容使用中文表述、意思表述明确、</w:t>
            </w:r>
            <w:r>
              <w:rPr>
                <w:rFonts w:hint="eastAsia" w:ascii="Calibri" w:hAnsi="宋体" w:eastAsia="宋体" w:cs="宋体"/>
                <w:color w:val="auto"/>
                <w:sz w:val="21"/>
                <w:szCs w:val="21"/>
                <w:highlight w:val="none"/>
                <w:lang w:eastAsia="zh-CN"/>
              </w:rPr>
              <w:t>无</w:t>
            </w:r>
            <w:r>
              <w:rPr>
                <w:rFonts w:hint="eastAsia" w:ascii="Calibri" w:hAnsi="宋体" w:eastAsia="宋体" w:cs="宋体"/>
                <w:color w:val="auto"/>
                <w:sz w:val="21"/>
                <w:szCs w:val="21"/>
                <w:highlight w:val="none"/>
              </w:rPr>
              <w:t>前后矛盾</w:t>
            </w:r>
            <w:r>
              <w:rPr>
                <w:rFonts w:hint="eastAsia" w:ascii="Calibri" w:hAnsi="宋体" w:eastAsia="宋体" w:cs="宋体"/>
                <w:color w:val="auto"/>
                <w:sz w:val="21"/>
                <w:szCs w:val="21"/>
                <w:highlight w:val="none"/>
                <w:lang w:eastAsia="zh-CN"/>
              </w:rPr>
              <w:t>且</w:t>
            </w:r>
            <w:r>
              <w:rPr>
                <w:rFonts w:hint="eastAsia" w:ascii="Calibri" w:hAnsi="宋体" w:eastAsia="宋体" w:cs="宋体"/>
                <w:color w:val="auto"/>
                <w:sz w:val="21"/>
                <w:szCs w:val="21"/>
                <w:highlight w:val="none"/>
              </w:rPr>
              <w:t>使用计量单位符合采购文件要求</w:t>
            </w:r>
          </w:p>
        </w:tc>
      </w:tr>
      <w:tr w14:paraId="61734F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7A88D89C">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210BC892">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7B15FA96">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5、</w:t>
            </w:r>
            <w:r>
              <w:rPr>
                <w:rFonts w:hint="eastAsia" w:ascii="Calibri" w:hAnsi="宋体" w:eastAsia="宋体" w:cs="宋体"/>
                <w:snapToGrid w:val="0"/>
                <w:color w:val="auto"/>
                <w:sz w:val="21"/>
                <w:szCs w:val="21"/>
                <w:highlight w:val="none"/>
              </w:rPr>
              <w:t>投标有效期、质保期等打*的商务条款满足采购文件要求</w:t>
            </w:r>
          </w:p>
        </w:tc>
      </w:tr>
      <w:tr w14:paraId="2BAC36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79979EFE">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09AF3067">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275317BC">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6、</w:t>
            </w:r>
            <w:r>
              <w:rPr>
                <w:rFonts w:hint="eastAsia" w:ascii="宋体" w:hAnsi="宋体" w:eastAsia="宋体" w:cs="宋体"/>
                <w:color w:val="auto"/>
                <w:szCs w:val="21"/>
                <w:highlight w:val="none"/>
              </w:rPr>
              <w:t>带“*”的条款满足采购文件要求、实质性响应采购文件要求</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投标文件</w:t>
            </w:r>
            <w:r>
              <w:rPr>
                <w:rFonts w:hint="eastAsia" w:ascii="宋体" w:hAnsi="宋体" w:eastAsia="宋体" w:cs="宋体"/>
                <w:color w:val="auto"/>
                <w:szCs w:val="21"/>
                <w:highlight w:val="none"/>
                <w:lang w:eastAsia="zh-CN"/>
              </w:rPr>
              <w:t>没</w:t>
            </w:r>
            <w:r>
              <w:rPr>
                <w:rFonts w:hint="eastAsia" w:ascii="宋体" w:hAnsi="宋体" w:eastAsia="宋体" w:cs="宋体"/>
                <w:color w:val="auto"/>
                <w:szCs w:val="21"/>
                <w:highlight w:val="none"/>
              </w:rPr>
              <w:t>有采购方不能接受的附加条件</w:t>
            </w:r>
          </w:p>
        </w:tc>
      </w:tr>
      <w:tr w14:paraId="3F579C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73D8BC5D">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17BB3EC3">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687A8F09">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7、</w:t>
            </w:r>
            <w:r>
              <w:rPr>
                <w:rFonts w:hint="eastAsia" w:ascii="宋体" w:hAnsi="宋体" w:eastAsia="宋体" w:cs="宋体"/>
                <w:color w:val="auto"/>
                <w:szCs w:val="21"/>
                <w:highlight w:val="none"/>
              </w:rPr>
              <w:t>投标文件的关键内容字迹</w:t>
            </w:r>
            <w:r>
              <w:rPr>
                <w:rFonts w:hint="eastAsia" w:ascii="宋体" w:hAnsi="宋体" w:eastAsia="宋体" w:cs="宋体"/>
                <w:color w:val="auto"/>
                <w:szCs w:val="21"/>
                <w:highlight w:val="none"/>
                <w:lang w:eastAsia="zh-CN"/>
              </w:rPr>
              <w:t>清晰可</w:t>
            </w:r>
            <w:r>
              <w:rPr>
                <w:rFonts w:hint="eastAsia" w:ascii="宋体" w:hAnsi="宋体" w:eastAsia="宋体" w:cs="宋体"/>
                <w:color w:val="auto"/>
                <w:szCs w:val="21"/>
                <w:highlight w:val="none"/>
              </w:rPr>
              <w:t>辨认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投标文件中经修正的内容字迹</w:t>
            </w:r>
            <w:r>
              <w:rPr>
                <w:rFonts w:hint="eastAsia" w:ascii="宋体" w:hAnsi="宋体" w:eastAsia="宋体" w:cs="宋体"/>
                <w:color w:val="auto"/>
                <w:szCs w:val="21"/>
                <w:highlight w:val="none"/>
                <w:lang w:eastAsia="zh-CN"/>
              </w:rPr>
              <w:t>清晰可辨认且</w:t>
            </w:r>
            <w:r>
              <w:rPr>
                <w:rFonts w:hint="eastAsia" w:ascii="宋体" w:hAnsi="宋体" w:eastAsia="宋体" w:cs="宋体"/>
                <w:color w:val="auto"/>
                <w:szCs w:val="21"/>
                <w:highlight w:val="none"/>
              </w:rPr>
              <w:t>修改处按规定签署、盖章</w:t>
            </w:r>
          </w:p>
        </w:tc>
      </w:tr>
      <w:tr w14:paraId="3C2BD3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1722EE08">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6F8E56E0">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71AB088E">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8、不存在</w:t>
            </w:r>
            <w:r>
              <w:rPr>
                <w:rFonts w:hint="eastAsia" w:ascii="宋体" w:hAnsi="宋体" w:eastAsia="宋体" w:cs="宋体"/>
                <w:color w:val="auto"/>
                <w:szCs w:val="21"/>
                <w:highlight w:val="none"/>
              </w:rPr>
              <w:t>法律、法规和采购文件规定的其他无效情形</w:t>
            </w:r>
          </w:p>
        </w:tc>
      </w:tr>
      <w:tr w14:paraId="7FC37F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7485A3F0">
            <w:pPr>
              <w:ind w:left="0" w:leftChars="0"/>
              <w:jc w:val="center"/>
              <w:rPr>
                <w:rFonts w:hint="eastAsia" w:ascii="宋体" w:hAnsi="宋体" w:eastAsia="宋体" w:cs="宋体"/>
                <w:bCs/>
                <w:color w:val="auto"/>
                <w:szCs w:val="21"/>
                <w:highlight w:val="none"/>
              </w:rPr>
            </w:pPr>
          </w:p>
        </w:tc>
        <w:tc>
          <w:tcPr>
            <w:tcW w:w="546" w:type="dxa"/>
            <w:vMerge w:val="restart"/>
            <w:vAlign w:val="center"/>
          </w:tcPr>
          <w:p w14:paraId="630C885F">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技术</w:t>
            </w:r>
          </w:p>
        </w:tc>
        <w:tc>
          <w:tcPr>
            <w:tcW w:w="7464" w:type="dxa"/>
            <w:vAlign w:val="center"/>
          </w:tcPr>
          <w:p w14:paraId="224BFEC0">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9、</w:t>
            </w:r>
            <w:r>
              <w:rPr>
                <w:rFonts w:hint="eastAsia" w:ascii="Calibri" w:hAnsi="宋体" w:eastAsia="宋体" w:cs="宋体"/>
                <w:color w:val="auto"/>
                <w:sz w:val="21"/>
                <w:szCs w:val="21"/>
                <w:highlight w:val="none"/>
              </w:rPr>
              <w:t>如实提供投标货物的技术参数，</w:t>
            </w:r>
            <w:r>
              <w:rPr>
                <w:rFonts w:hint="eastAsia" w:ascii="Calibri" w:hAnsi="宋体" w:eastAsia="宋体" w:cs="宋体"/>
                <w:color w:val="auto"/>
                <w:sz w:val="21"/>
                <w:szCs w:val="21"/>
                <w:highlight w:val="none"/>
                <w:lang w:eastAsia="zh-CN"/>
              </w:rPr>
              <w:t>且</w:t>
            </w:r>
            <w:r>
              <w:rPr>
                <w:rFonts w:hint="eastAsia" w:ascii="Calibri" w:hAnsi="宋体" w:eastAsia="宋体" w:cs="宋体"/>
                <w:color w:val="auto"/>
                <w:sz w:val="21"/>
                <w:szCs w:val="21"/>
                <w:highlight w:val="none"/>
              </w:rPr>
              <w:t>投标文件标明的响应或偏离与事实</w:t>
            </w:r>
            <w:r>
              <w:rPr>
                <w:rFonts w:hint="eastAsia" w:ascii="Calibri" w:hAnsi="宋体" w:eastAsia="宋体" w:cs="宋体"/>
                <w:color w:val="auto"/>
                <w:sz w:val="21"/>
                <w:szCs w:val="21"/>
                <w:highlight w:val="none"/>
                <w:lang w:eastAsia="zh-CN"/>
              </w:rPr>
              <w:t>相符，不存在</w:t>
            </w:r>
            <w:r>
              <w:rPr>
                <w:rFonts w:hint="eastAsia" w:ascii="Calibri" w:hAnsi="宋体" w:eastAsia="宋体" w:cs="宋体"/>
                <w:color w:val="auto"/>
                <w:sz w:val="21"/>
                <w:szCs w:val="21"/>
                <w:highlight w:val="none"/>
              </w:rPr>
              <w:t>虚假投标</w:t>
            </w:r>
          </w:p>
        </w:tc>
      </w:tr>
      <w:tr w14:paraId="1F6060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5FB6B95E">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3E715435">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5D37BC11">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10、</w:t>
            </w:r>
            <w:r>
              <w:rPr>
                <w:rFonts w:hint="eastAsia" w:ascii="Calibri" w:hAnsi="宋体" w:eastAsia="宋体" w:cs="宋体"/>
                <w:snapToGrid w:val="0"/>
                <w:color w:val="auto"/>
                <w:sz w:val="21"/>
                <w:szCs w:val="21"/>
                <w:highlight w:val="none"/>
              </w:rPr>
              <w:t>符合采购文件要求的规格型号、质量标准，</w:t>
            </w:r>
            <w:r>
              <w:rPr>
                <w:rFonts w:hint="eastAsia" w:ascii="Calibri" w:hAnsi="宋体" w:eastAsia="宋体" w:cs="宋体"/>
                <w:snapToGrid w:val="0"/>
                <w:color w:val="auto"/>
                <w:sz w:val="21"/>
                <w:szCs w:val="21"/>
                <w:highlight w:val="none"/>
                <w:lang w:eastAsia="zh-CN"/>
              </w:rPr>
              <w:t>且</w:t>
            </w:r>
            <w:r>
              <w:rPr>
                <w:rFonts w:hint="eastAsia" w:ascii="Calibri" w:hAnsi="宋体" w:eastAsia="宋体" w:cs="宋体"/>
                <w:snapToGrid w:val="0"/>
                <w:color w:val="auto"/>
                <w:sz w:val="21"/>
                <w:szCs w:val="21"/>
                <w:highlight w:val="none"/>
              </w:rPr>
              <w:t>与</w:t>
            </w:r>
            <w:r>
              <w:rPr>
                <w:rFonts w:hint="eastAsia" w:ascii="Calibri" w:hAnsi="宋体" w:eastAsia="宋体" w:cs="宋体"/>
                <w:color w:val="auto"/>
                <w:sz w:val="21"/>
                <w:szCs w:val="21"/>
                <w:highlight w:val="none"/>
              </w:rPr>
              <w:t>采购文件中标“*”的技术指标、主要功能项目</w:t>
            </w:r>
            <w:r>
              <w:rPr>
                <w:rFonts w:hint="eastAsia" w:ascii="Calibri" w:hAnsi="宋体" w:eastAsia="宋体" w:cs="宋体"/>
                <w:color w:val="auto"/>
                <w:sz w:val="21"/>
                <w:szCs w:val="21"/>
                <w:highlight w:val="none"/>
                <w:lang w:eastAsia="zh-CN"/>
              </w:rPr>
              <w:t>无</w:t>
            </w:r>
            <w:r>
              <w:rPr>
                <w:rFonts w:hint="eastAsia" w:ascii="Calibri" w:hAnsi="宋体" w:eastAsia="宋体" w:cs="宋体"/>
                <w:color w:val="auto"/>
                <w:sz w:val="21"/>
                <w:szCs w:val="21"/>
                <w:highlight w:val="none"/>
              </w:rPr>
              <w:t>实质性偏离</w:t>
            </w:r>
          </w:p>
        </w:tc>
      </w:tr>
      <w:tr w14:paraId="4BA18E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1BA4F8CE">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1489F872">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3AFA1881">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11、</w:t>
            </w:r>
            <w:r>
              <w:rPr>
                <w:rFonts w:hint="eastAsia" w:ascii="Calibri" w:hAnsi="宋体" w:eastAsia="宋体" w:cs="宋体"/>
                <w:color w:val="auto"/>
                <w:sz w:val="21"/>
                <w:szCs w:val="21"/>
                <w:highlight w:val="none"/>
              </w:rPr>
              <w:t>投标技术方案明确，</w:t>
            </w:r>
            <w:r>
              <w:rPr>
                <w:rFonts w:hint="eastAsia" w:ascii="Calibri" w:hAnsi="宋体" w:eastAsia="宋体" w:cs="宋体"/>
                <w:color w:val="auto"/>
                <w:sz w:val="21"/>
                <w:szCs w:val="21"/>
                <w:highlight w:val="none"/>
                <w:lang w:eastAsia="zh-CN"/>
              </w:rPr>
              <w:t>不存在</w:t>
            </w:r>
            <w:r>
              <w:rPr>
                <w:rFonts w:hint="eastAsia" w:ascii="Calibri" w:hAnsi="宋体" w:eastAsia="宋体" w:cs="宋体"/>
                <w:color w:val="auto"/>
                <w:sz w:val="21"/>
                <w:szCs w:val="21"/>
                <w:highlight w:val="none"/>
              </w:rPr>
              <w:t>一个或一个以上备选（替代）投标方案</w:t>
            </w:r>
          </w:p>
        </w:tc>
      </w:tr>
      <w:tr w14:paraId="1BF589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3B2DCD0E">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2DF338F9">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4270AD58">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12、不存在</w:t>
            </w:r>
            <w:r>
              <w:rPr>
                <w:rFonts w:hint="eastAsia" w:ascii="Calibri" w:hAnsi="宋体" w:eastAsia="宋体" w:cs="宋体"/>
                <w:color w:val="auto"/>
                <w:sz w:val="21"/>
                <w:szCs w:val="21"/>
                <w:highlight w:val="none"/>
              </w:rPr>
              <w:t>与其他参加本次投标供应商的投标文件（技术文件）的文字表述内容相同连续20行以上或者差错相同2处以上</w:t>
            </w:r>
          </w:p>
        </w:tc>
      </w:tr>
      <w:tr w14:paraId="61FCFB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7BD9812D">
            <w:pPr>
              <w:ind w:left="0" w:leftChars="0"/>
              <w:jc w:val="center"/>
              <w:rPr>
                <w:rFonts w:hint="eastAsia" w:ascii="宋体" w:hAnsi="宋体" w:eastAsia="宋体" w:cs="宋体"/>
                <w:bCs/>
                <w:color w:val="auto"/>
                <w:szCs w:val="21"/>
                <w:highlight w:val="none"/>
              </w:rPr>
            </w:pPr>
          </w:p>
        </w:tc>
        <w:tc>
          <w:tcPr>
            <w:tcW w:w="546" w:type="dxa"/>
            <w:vMerge w:val="continue"/>
            <w:vAlign w:val="center"/>
          </w:tcPr>
          <w:p w14:paraId="27AD2A31">
            <w:pPr>
              <w:ind w:left="0" w:leftChars="0"/>
              <w:textAlignment w:val="center"/>
              <w:rPr>
                <w:rFonts w:hint="eastAsia" w:ascii="宋体" w:hAnsi="宋体" w:eastAsia="宋体" w:cs="宋体"/>
                <w:color w:val="auto"/>
                <w:kern w:val="0"/>
                <w:szCs w:val="21"/>
                <w:highlight w:val="none"/>
                <w:lang w:val="en-US" w:eastAsia="zh-CN" w:bidi="ar"/>
              </w:rPr>
            </w:pPr>
          </w:p>
        </w:tc>
        <w:tc>
          <w:tcPr>
            <w:tcW w:w="7464" w:type="dxa"/>
            <w:vAlign w:val="center"/>
          </w:tcPr>
          <w:p w14:paraId="7451AA64">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13、报价文件单独密</w:t>
            </w:r>
            <w:r>
              <w:rPr>
                <w:rFonts w:hint="eastAsia" w:ascii="宋体" w:hAnsi="宋体" w:eastAsia="宋体" w:cs="宋体"/>
                <w:color w:val="auto"/>
                <w:szCs w:val="21"/>
                <w:highlight w:val="none"/>
              </w:rPr>
              <w:t>封封装</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资格证明文件或商务技术文件中</w:t>
            </w:r>
            <w:r>
              <w:rPr>
                <w:rFonts w:hint="eastAsia" w:ascii="宋体" w:hAnsi="宋体" w:eastAsia="宋体" w:cs="宋体"/>
                <w:color w:val="auto"/>
                <w:szCs w:val="21"/>
                <w:highlight w:val="none"/>
                <w:lang w:eastAsia="zh-CN"/>
              </w:rPr>
              <w:t>未</w:t>
            </w:r>
            <w:r>
              <w:rPr>
                <w:rFonts w:hint="eastAsia" w:ascii="宋体" w:hAnsi="宋体" w:eastAsia="宋体" w:cs="宋体"/>
                <w:color w:val="auto"/>
                <w:szCs w:val="21"/>
                <w:highlight w:val="none"/>
              </w:rPr>
              <w:t>出现报价（或单价）</w:t>
            </w:r>
          </w:p>
        </w:tc>
      </w:tr>
      <w:tr w14:paraId="1A17AA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7DC934BA">
            <w:pPr>
              <w:ind w:left="0" w:leftChars="0"/>
              <w:jc w:val="center"/>
              <w:rPr>
                <w:rFonts w:ascii="宋体" w:hAnsi="宋体" w:eastAsia="宋体" w:cs="宋体"/>
                <w:bCs/>
                <w:color w:val="auto"/>
                <w:szCs w:val="21"/>
                <w:highlight w:val="none"/>
              </w:rPr>
            </w:pPr>
          </w:p>
        </w:tc>
        <w:tc>
          <w:tcPr>
            <w:tcW w:w="546" w:type="dxa"/>
            <w:vMerge w:val="restart"/>
            <w:vAlign w:val="center"/>
          </w:tcPr>
          <w:p w14:paraId="26490B03">
            <w:pPr>
              <w:ind w:left="0" w:leftChars="0"/>
              <w:textAlignment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报价</w:t>
            </w:r>
          </w:p>
        </w:tc>
        <w:tc>
          <w:tcPr>
            <w:tcW w:w="7464" w:type="dxa"/>
            <w:vAlign w:val="center"/>
          </w:tcPr>
          <w:p w14:paraId="7D2C3F8C">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14、</w:t>
            </w:r>
            <w:r>
              <w:rPr>
                <w:rFonts w:hint="eastAsia" w:ascii="Calibri" w:hAnsi="宋体" w:eastAsia="宋体" w:cs="宋体"/>
                <w:bCs/>
                <w:color w:val="auto"/>
                <w:sz w:val="21"/>
                <w:szCs w:val="21"/>
                <w:highlight w:val="none"/>
              </w:rPr>
              <w:t>采用人民币报价</w:t>
            </w:r>
            <w:r>
              <w:rPr>
                <w:rFonts w:hint="eastAsia" w:ascii="Calibri" w:hAnsi="宋体" w:eastAsia="宋体" w:cs="宋体"/>
                <w:bCs/>
                <w:color w:val="auto"/>
                <w:sz w:val="21"/>
                <w:szCs w:val="21"/>
                <w:highlight w:val="none"/>
                <w:lang w:eastAsia="zh-CN"/>
              </w:rPr>
              <w:t>且</w:t>
            </w:r>
            <w:r>
              <w:rPr>
                <w:rFonts w:hint="eastAsia" w:ascii="Calibri" w:hAnsi="宋体" w:eastAsia="宋体" w:cs="宋体"/>
                <w:bCs/>
                <w:color w:val="auto"/>
                <w:sz w:val="21"/>
                <w:szCs w:val="21"/>
                <w:highlight w:val="none"/>
              </w:rPr>
              <w:t>按照采购文件标明的币种报价的</w:t>
            </w:r>
          </w:p>
        </w:tc>
      </w:tr>
      <w:tr w14:paraId="2F51E6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5CA0E888">
            <w:pPr>
              <w:ind w:left="0" w:leftChars="0"/>
              <w:rPr>
                <w:rFonts w:ascii="宋体" w:hAnsi="宋体" w:eastAsia="宋体" w:cs="宋体"/>
                <w:bCs/>
                <w:color w:val="auto"/>
                <w:szCs w:val="21"/>
                <w:highlight w:val="none"/>
              </w:rPr>
            </w:pPr>
          </w:p>
        </w:tc>
        <w:tc>
          <w:tcPr>
            <w:tcW w:w="546" w:type="dxa"/>
            <w:vMerge w:val="continue"/>
            <w:vAlign w:val="center"/>
          </w:tcPr>
          <w:p w14:paraId="2C8ACA77">
            <w:pPr>
              <w:ind w:left="0" w:leftChars="0"/>
              <w:textAlignment w:val="center"/>
              <w:rPr>
                <w:rFonts w:hint="eastAsia" w:ascii="宋体" w:hAnsi="宋体" w:eastAsia="宋体" w:cs="宋体"/>
                <w:bCs/>
                <w:color w:val="auto"/>
                <w:szCs w:val="21"/>
                <w:highlight w:val="none"/>
                <w:lang w:val="en-US" w:eastAsia="zh-CN"/>
              </w:rPr>
            </w:pPr>
          </w:p>
        </w:tc>
        <w:tc>
          <w:tcPr>
            <w:tcW w:w="7464" w:type="dxa"/>
            <w:vAlign w:val="center"/>
          </w:tcPr>
          <w:p w14:paraId="7FCD98F1">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15、</w:t>
            </w:r>
            <w:r>
              <w:rPr>
                <w:rFonts w:hint="eastAsia" w:ascii="Calibri" w:hAnsi="宋体" w:eastAsia="宋体" w:cs="宋体"/>
                <w:bCs/>
                <w:color w:val="auto"/>
                <w:sz w:val="21"/>
                <w:szCs w:val="21"/>
                <w:highlight w:val="none"/>
              </w:rPr>
              <w:t>报价</w:t>
            </w:r>
            <w:r>
              <w:rPr>
                <w:rFonts w:hint="eastAsia" w:ascii="Calibri" w:hAnsi="宋体" w:eastAsia="宋体" w:cs="宋体"/>
                <w:bCs/>
                <w:color w:val="auto"/>
                <w:sz w:val="21"/>
                <w:szCs w:val="21"/>
                <w:highlight w:val="none"/>
                <w:lang w:eastAsia="zh-CN"/>
              </w:rPr>
              <w:t>未</w:t>
            </w:r>
            <w:r>
              <w:rPr>
                <w:rFonts w:hint="eastAsia" w:ascii="Calibri" w:hAnsi="宋体" w:eastAsia="宋体" w:cs="宋体"/>
                <w:bCs/>
                <w:color w:val="auto"/>
                <w:sz w:val="21"/>
                <w:szCs w:val="21"/>
                <w:highlight w:val="none"/>
              </w:rPr>
              <w:t>超出最高限价，</w:t>
            </w:r>
            <w:r>
              <w:rPr>
                <w:rFonts w:hint="eastAsia" w:ascii="Calibri" w:hAnsi="宋体" w:eastAsia="宋体" w:cs="宋体"/>
                <w:bCs/>
                <w:color w:val="auto"/>
                <w:sz w:val="21"/>
                <w:szCs w:val="21"/>
                <w:highlight w:val="none"/>
                <w:lang w:eastAsia="zh-CN"/>
              </w:rPr>
              <w:t>且未</w:t>
            </w:r>
            <w:r>
              <w:rPr>
                <w:rFonts w:hint="eastAsia" w:ascii="Calibri" w:hAnsi="宋体" w:eastAsia="宋体" w:cs="宋体"/>
                <w:bCs/>
                <w:color w:val="auto"/>
                <w:sz w:val="21"/>
                <w:szCs w:val="21"/>
                <w:highlight w:val="none"/>
              </w:rPr>
              <w:t>超出采购预算金额(自主创新产品除外)</w:t>
            </w:r>
          </w:p>
        </w:tc>
      </w:tr>
      <w:tr w14:paraId="5A28C5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25D6AA78">
            <w:pPr>
              <w:ind w:left="0" w:leftChars="0"/>
              <w:rPr>
                <w:rFonts w:ascii="宋体" w:hAnsi="宋体" w:eastAsia="宋体" w:cs="宋体"/>
                <w:bCs/>
                <w:color w:val="auto"/>
                <w:szCs w:val="21"/>
                <w:highlight w:val="none"/>
              </w:rPr>
            </w:pPr>
          </w:p>
        </w:tc>
        <w:tc>
          <w:tcPr>
            <w:tcW w:w="546" w:type="dxa"/>
            <w:vMerge w:val="continue"/>
            <w:vAlign w:val="center"/>
          </w:tcPr>
          <w:p w14:paraId="0FA7516A">
            <w:pPr>
              <w:ind w:left="0" w:leftChars="0"/>
              <w:textAlignment w:val="center"/>
              <w:rPr>
                <w:rFonts w:hint="eastAsia" w:ascii="宋体" w:hAnsi="宋体" w:eastAsia="宋体" w:cs="宋体"/>
                <w:bCs/>
                <w:color w:val="auto"/>
                <w:szCs w:val="21"/>
                <w:highlight w:val="none"/>
                <w:lang w:val="en-US" w:eastAsia="zh-CN"/>
              </w:rPr>
            </w:pPr>
          </w:p>
        </w:tc>
        <w:tc>
          <w:tcPr>
            <w:tcW w:w="7464" w:type="dxa"/>
            <w:vAlign w:val="center"/>
          </w:tcPr>
          <w:p w14:paraId="44AA4310">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16、</w:t>
            </w:r>
            <w:r>
              <w:rPr>
                <w:rFonts w:hint="eastAsia" w:ascii="Calibri" w:hAnsi="宋体" w:eastAsia="宋体" w:cs="宋体"/>
                <w:bCs/>
                <w:color w:val="auto"/>
                <w:sz w:val="21"/>
                <w:szCs w:val="21"/>
                <w:highlight w:val="none"/>
              </w:rPr>
              <w:t>采用投标文件要求的报价形式报价</w:t>
            </w:r>
          </w:p>
        </w:tc>
      </w:tr>
      <w:tr w14:paraId="21D5DA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66DE117C">
            <w:pPr>
              <w:ind w:left="0" w:leftChars="0"/>
              <w:rPr>
                <w:rFonts w:ascii="宋体" w:hAnsi="宋体" w:eastAsia="宋体" w:cs="宋体"/>
                <w:bCs/>
                <w:color w:val="auto"/>
                <w:szCs w:val="21"/>
                <w:highlight w:val="none"/>
              </w:rPr>
            </w:pPr>
          </w:p>
        </w:tc>
        <w:tc>
          <w:tcPr>
            <w:tcW w:w="546" w:type="dxa"/>
            <w:vMerge w:val="continue"/>
            <w:vAlign w:val="center"/>
          </w:tcPr>
          <w:p w14:paraId="7053ABA8">
            <w:pPr>
              <w:ind w:left="0" w:leftChars="0"/>
              <w:textAlignment w:val="center"/>
              <w:rPr>
                <w:rFonts w:hint="eastAsia" w:ascii="宋体" w:hAnsi="宋体" w:eastAsia="宋体" w:cs="宋体"/>
                <w:bCs/>
                <w:color w:val="auto"/>
                <w:szCs w:val="21"/>
                <w:highlight w:val="none"/>
                <w:lang w:val="en-US" w:eastAsia="zh-CN"/>
              </w:rPr>
            </w:pPr>
          </w:p>
        </w:tc>
        <w:tc>
          <w:tcPr>
            <w:tcW w:w="7464" w:type="dxa"/>
            <w:vAlign w:val="center"/>
          </w:tcPr>
          <w:p w14:paraId="549CE77C">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17、</w:t>
            </w:r>
            <w:r>
              <w:rPr>
                <w:rFonts w:hint="eastAsia" w:ascii="Calibri" w:hAnsi="宋体" w:eastAsia="宋体" w:cs="宋体"/>
                <w:bCs/>
                <w:color w:val="auto"/>
                <w:sz w:val="21"/>
                <w:szCs w:val="21"/>
                <w:highlight w:val="none"/>
              </w:rPr>
              <w:t>投标报价</w:t>
            </w:r>
            <w:r>
              <w:rPr>
                <w:rFonts w:hint="eastAsia" w:ascii="Calibri" w:hAnsi="宋体" w:eastAsia="宋体" w:cs="宋体"/>
                <w:bCs/>
                <w:color w:val="auto"/>
                <w:sz w:val="21"/>
                <w:szCs w:val="21"/>
                <w:highlight w:val="none"/>
                <w:lang w:eastAsia="zh-CN"/>
              </w:rPr>
              <w:t>唯一且</w:t>
            </w:r>
            <w:r>
              <w:rPr>
                <w:rFonts w:hint="eastAsia" w:ascii="Calibri" w:hAnsi="宋体" w:eastAsia="宋体" w:cs="宋体"/>
                <w:bCs/>
                <w:color w:val="auto"/>
                <w:sz w:val="21"/>
                <w:szCs w:val="21"/>
                <w:highlight w:val="none"/>
              </w:rPr>
              <w:t>开标价格与投标文件承诺的优惠（折扣）价格一致的</w:t>
            </w:r>
          </w:p>
        </w:tc>
      </w:tr>
      <w:tr w14:paraId="6F98CD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4C147AEA">
            <w:pPr>
              <w:ind w:left="0" w:leftChars="0"/>
              <w:rPr>
                <w:rFonts w:ascii="宋体" w:hAnsi="宋体" w:eastAsia="宋体" w:cs="宋体"/>
                <w:bCs/>
                <w:color w:val="auto"/>
                <w:szCs w:val="21"/>
                <w:highlight w:val="none"/>
              </w:rPr>
            </w:pPr>
          </w:p>
        </w:tc>
        <w:tc>
          <w:tcPr>
            <w:tcW w:w="546" w:type="dxa"/>
            <w:vMerge w:val="continue"/>
            <w:vAlign w:val="center"/>
          </w:tcPr>
          <w:p w14:paraId="06B61CB7">
            <w:pPr>
              <w:ind w:left="0" w:leftChars="0"/>
              <w:textAlignment w:val="center"/>
              <w:rPr>
                <w:rFonts w:hint="eastAsia" w:ascii="宋体" w:hAnsi="宋体" w:eastAsia="宋体" w:cs="宋体"/>
                <w:bCs/>
                <w:color w:val="auto"/>
                <w:szCs w:val="21"/>
                <w:highlight w:val="none"/>
                <w:lang w:val="en-US" w:eastAsia="zh-CN"/>
              </w:rPr>
            </w:pPr>
          </w:p>
        </w:tc>
        <w:tc>
          <w:tcPr>
            <w:tcW w:w="7464" w:type="dxa"/>
            <w:vAlign w:val="center"/>
          </w:tcPr>
          <w:p w14:paraId="101B672E">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18、</w:t>
            </w:r>
            <w:r>
              <w:rPr>
                <w:rFonts w:hint="eastAsia" w:ascii="Calibri" w:hAnsi="宋体" w:eastAsia="宋体" w:cs="宋体"/>
                <w:bCs/>
                <w:color w:val="auto"/>
                <w:sz w:val="21"/>
                <w:szCs w:val="21"/>
                <w:highlight w:val="none"/>
              </w:rPr>
              <w:t>报价合理</w:t>
            </w:r>
            <w:r>
              <w:rPr>
                <w:rFonts w:hint="eastAsia" w:ascii="Calibri" w:hAnsi="宋体" w:eastAsia="宋体" w:cs="宋体"/>
                <w:bCs/>
                <w:color w:val="auto"/>
                <w:sz w:val="21"/>
                <w:szCs w:val="21"/>
                <w:highlight w:val="none"/>
                <w:lang w:eastAsia="zh-CN"/>
              </w:rPr>
              <w:t>，不存在</w:t>
            </w:r>
            <w:r>
              <w:rPr>
                <w:rFonts w:hint="eastAsia" w:ascii="Calibri" w:hAnsi="宋体" w:eastAsia="宋体" w:cs="宋体"/>
                <w:bCs/>
                <w:color w:val="auto"/>
                <w:sz w:val="21"/>
                <w:szCs w:val="21"/>
                <w:highlight w:val="none"/>
              </w:rPr>
              <w:t>不平衡报价</w:t>
            </w:r>
          </w:p>
        </w:tc>
      </w:tr>
      <w:tr w14:paraId="2D8B86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5D29D854">
            <w:pPr>
              <w:ind w:left="0" w:leftChars="0"/>
              <w:rPr>
                <w:rFonts w:ascii="宋体" w:hAnsi="宋体" w:eastAsia="宋体" w:cs="宋体"/>
                <w:bCs/>
                <w:color w:val="auto"/>
                <w:szCs w:val="21"/>
                <w:highlight w:val="none"/>
              </w:rPr>
            </w:pPr>
          </w:p>
        </w:tc>
        <w:tc>
          <w:tcPr>
            <w:tcW w:w="546" w:type="dxa"/>
            <w:vMerge w:val="continue"/>
            <w:vAlign w:val="center"/>
          </w:tcPr>
          <w:p w14:paraId="7A8253FA">
            <w:pPr>
              <w:ind w:left="0" w:leftChars="0"/>
              <w:textAlignment w:val="center"/>
              <w:rPr>
                <w:rFonts w:hint="eastAsia" w:ascii="宋体" w:hAnsi="宋体" w:eastAsia="宋体" w:cs="宋体"/>
                <w:bCs/>
                <w:color w:val="auto"/>
                <w:szCs w:val="21"/>
                <w:highlight w:val="none"/>
                <w:lang w:val="en-US" w:eastAsia="zh-CN"/>
              </w:rPr>
            </w:pPr>
          </w:p>
        </w:tc>
        <w:tc>
          <w:tcPr>
            <w:tcW w:w="7464" w:type="dxa"/>
            <w:vAlign w:val="center"/>
          </w:tcPr>
          <w:p w14:paraId="6B8CF3CE">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19、</w:t>
            </w:r>
            <w:r>
              <w:rPr>
                <w:rFonts w:hint="eastAsia" w:ascii="Calibri" w:hAnsi="宋体" w:eastAsia="宋体" w:cs="宋体"/>
                <w:bCs/>
                <w:color w:val="auto"/>
                <w:sz w:val="21"/>
                <w:szCs w:val="21"/>
                <w:highlight w:val="none"/>
              </w:rPr>
              <w:t>投标报价中</w:t>
            </w:r>
            <w:r>
              <w:rPr>
                <w:rFonts w:hint="eastAsia" w:ascii="Calibri" w:hAnsi="宋体" w:eastAsia="宋体" w:cs="宋体"/>
                <w:bCs/>
                <w:color w:val="auto"/>
                <w:sz w:val="21"/>
                <w:szCs w:val="21"/>
                <w:highlight w:val="none"/>
                <w:lang w:eastAsia="zh-CN"/>
              </w:rPr>
              <w:t>未</w:t>
            </w:r>
            <w:r>
              <w:rPr>
                <w:rFonts w:hint="eastAsia" w:ascii="Calibri" w:hAnsi="宋体" w:eastAsia="宋体" w:cs="宋体"/>
                <w:bCs/>
                <w:color w:val="auto"/>
                <w:sz w:val="21"/>
                <w:szCs w:val="21"/>
                <w:highlight w:val="none"/>
              </w:rPr>
              <w:t>出现重大缺项、漏项</w:t>
            </w:r>
          </w:p>
        </w:tc>
      </w:tr>
      <w:tr w14:paraId="3AEE6D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14:paraId="49B69A38">
            <w:pPr>
              <w:ind w:left="0" w:leftChars="0"/>
              <w:rPr>
                <w:rFonts w:ascii="宋体" w:hAnsi="宋体" w:eastAsia="宋体" w:cs="宋体"/>
                <w:bCs/>
                <w:color w:val="auto"/>
                <w:szCs w:val="21"/>
                <w:highlight w:val="none"/>
              </w:rPr>
            </w:pPr>
          </w:p>
        </w:tc>
        <w:tc>
          <w:tcPr>
            <w:tcW w:w="546" w:type="dxa"/>
            <w:vMerge w:val="continue"/>
            <w:vAlign w:val="center"/>
          </w:tcPr>
          <w:p w14:paraId="1CB7F6E4">
            <w:pPr>
              <w:ind w:left="0" w:leftChars="0"/>
              <w:textAlignment w:val="center"/>
              <w:rPr>
                <w:rFonts w:hint="eastAsia" w:ascii="宋体" w:hAnsi="宋体" w:eastAsia="宋体" w:cs="宋体"/>
                <w:bCs/>
                <w:color w:val="auto"/>
                <w:szCs w:val="21"/>
                <w:highlight w:val="none"/>
                <w:lang w:val="en-US" w:eastAsia="zh-CN"/>
              </w:rPr>
            </w:pPr>
          </w:p>
        </w:tc>
        <w:tc>
          <w:tcPr>
            <w:tcW w:w="7464" w:type="dxa"/>
            <w:vAlign w:val="center"/>
          </w:tcPr>
          <w:p w14:paraId="790CC97D">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20、</w:t>
            </w:r>
            <w:r>
              <w:rPr>
                <w:rFonts w:hint="eastAsia" w:ascii="Calibri" w:hAnsi="宋体" w:eastAsia="宋体" w:cs="宋体"/>
                <w:bCs/>
                <w:color w:val="auto"/>
                <w:sz w:val="21"/>
                <w:szCs w:val="21"/>
                <w:highlight w:val="none"/>
              </w:rPr>
              <w:t>投标人的报价</w:t>
            </w:r>
            <w:r>
              <w:rPr>
                <w:rFonts w:hint="eastAsia" w:ascii="Calibri" w:hAnsi="宋体" w:eastAsia="宋体" w:cs="宋体"/>
                <w:bCs/>
                <w:color w:val="auto"/>
                <w:sz w:val="21"/>
                <w:szCs w:val="21"/>
                <w:highlight w:val="none"/>
                <w:lang w:eastAsia="zh-CN"/>
              </w:rPr>
              <w:t>未</w:t>
            </w:r>
            <w:r>
              <w:rPr>
                <w:rFonts w:hint="eastAsia" w:ascii="Calibri" w:hAnsi="宋体" w:eastAsia="宋体" w:cs="宋体"/>
                <w:bCs/>
                <w:color w:val="auto"/>
                <w:sz w:val="21"/>
                <w:szCs w:val="21"/>
                <w:highlight w:val="none"/>
              </w:rPr>
              <w:t>明显低于其他通过符合性审查投标人的报价，</w:t>
            </w:r>
            <w:r>
              <w:rPr>
                <w:rFonts w:hint="eastAsia" w:ascii="Calibri" w:hAnsi="宋体" w:eastAsia="宋体" w:cs="宋体"/>
                <w:bCs/>
                <w:color w:val="auto"/>
                <w:sz w:val="21"/>
                <w:szCs w:val="21"/>
                <w:highlight w:val="none"/>
                <w:lang w:eastAsia="zh-CN"/>
              </w:rPr>
              <w:t>如</w:t>
            </w:r>
            <w:r>
              <w:rPr>
                <w:rFonts w:hint="eastAsia" w:ascii="Calibri" w:hAnsi="宋体" w:eastAsia="宋体" w:cs="宋体"/>
                <w:bCs/>
                <w:color w:val="auto"/>
                <w:sz w:val="21"/>
                <w:szCs w:val="21"/>
                <w:highlight w:val="none"/>
              </w:rPr>
              <w:t>有可能影响产品质量或者不能诚信履约的，在评标现场合理时间内提供相关证明材料说明其报价合理</w:t>
            </w:r>
          </w:p>
        </w:tc>
      </w:tr>
    </w:tbl>
    <w:p w14:paraId="608DB432">
      <w:pPr>
        <w:pageBreakBefore w:val="0"/>
        <w:widowControl w:val="0"/>
        <w:kinsoku/>
        <w:wordWrap/>
        <w:overflowPunct/>
        <w:topLinePunct w:val="0"/>
        <w:autoSpaceDE/>
        <w:autoSpaceDN/>
        <w:bidi w:val="0"/>
        <w:spacing w:line="400" w:lineRule="exact"/>
        <w:ind w:left="0" w:leftChars="0" w:right="0" w:rightChars="0"/>
        <w:rPr>
          <w:rFonts w:hint="eastAsia" w:ascii="宋体" w:hAnsi="宋体" w:eastAsia="宋体" w:cs="宋体"/>
          <w:bCs/>
          <w:color w:val="auto"/>
          <w:szCs w:val="21"/>
          <w:highlight w:val="none"/>
        </w:rPr>
      </w:pPr>
    </w:p>
    <w:p w14:paraId="3A39FFC3">
      <w:pPr>
        <w:pStyle w:val="13"/>
        <w:pageBreakBefore w:val="0"/>
        <w:widowControl w:val="0"/>
        <w:numPr>
          <w:ilvl w:val="0"/>
          <w:numId w:val="3"/>
        </w:numPr>
        <w:kinsoku/>
        <w:wordWrap/>
        <w:overflowPunct/>
        <w:topLinePunct w:val="0"/>
        <w:autoSpaceDE/>
        <w:autoSpaceDN/>
        <w:bidi w:val="0"/>
        <w:spacing w:line="360" w:lineRule="auto"/>
        <w:ind w:left="0" w:leftChars="0" w:right="0" w:rightChars="0" w:firstLine="420" w:firstLineChars="200"/>
        <w:rPr>
          <w:rFonts w:hint="eastAsia" w:ascii="宋体" w:cs="宋体"/>
          <w:b w:val="0"/>
          <w:color w:val="auto"/>
          <w:sz w:val="21"/>
          <w:szCs w:val="21"/>
          <w:highlight w:val="none"/>
        </w:rPr>
      </w:pPr>
      <w:r>
        <w:rPr>
          <w:rFonts w:hint="eastAsia" w:ascii="宋体" w:cs="宋体"/>
          <w:b w:val="0"/>
          <w:color w:val="auto"/>
          <w:sz w:val="21"/>
          <w:szCs w:val="21"/>
          <w:highlight w:val="none"/>
        </w:rPr>
        <w:t>详细评审</w:t>
      </w:r>
    </w:p>
    <w:p w14:paraId="332A075B">
      <w:pPr>
        <w:pStyle w:val="13"/>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cs="宋体"/>
          <w:b w:val="0"/>
          <w:color w:val="auto"/>
          <w:sz w:val="21"/>
          <w:szCs w:val="21"/>
          <w:highlight w:val="none"/>
        </w:rPr>
      </w:pPr>
      <w:r>
        <w:rPr>
          <w:rFonts w:hint="eastAsia" w:ascii="宋体" w:cs="宋体"/>
          <w:b w:val="0"/>
          <w:color w:val="auto"/>
          <w:sz w:val="21"/>
          <w:szCs w:val="21"/>
          <w:highlight w:val="none"/>
        </w:rPr>
        <w:t>评标委员会对通过符合性审查的投标文件，依照本办法对技术、商务内容作进一步评审、比较。评标委员会成员经过阅标、审标和询标，对各投标人进行综合打分。</w:t>
      </w:r>
    </w:p>
    <w:p w14:paraId="0D932EE4">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评委打分参照本部分附表：评分标准表。技术商务得分由各评标委员会成员打分，根据投标人的投标文件及相关澄清文件，进行独立打分。价格分由评标委员会统一核算。评委打分采用记名方式，取所有评委汇总得分的算术平均分（小数点后保留二位小数）。</w:t>
      </w:r>
    </w:p>
    <w:p w14:paraId="1D00C0F3">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注：评标委员会认为投标文件无效的，应组织相关投标人代表进行陈述、澄清或申辩。</w:t>
      </w:r>
    </w:p>
    <w:p w14:paraId="4E0F4BCF">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认为投标人报价明显低于其它通过符合性审查投标人的报价，有可能影响产品质量或者不能诚信履约的，应当要求其在评标现场合理的时间内提供书面说明，必要时提供相关证明材料；投标人不能证明其报价合理性的，评标委员会应当将其作为无效标处理。</w:t>
      </w:r>
    </w:p>
    <w:p w14:paraId="33C2F623">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可协助评标委员会主任评委对打分结果进行校对、核对并汇总统计；对明显畸高、畸低的评分（其总评分偏离平均分30%以上的），评标委员会主任评委应提醒相关评标委员会成员进行复核或书面说明理由，评标委员会成员拒绝说明的，由现场监督员据实记录；评标委员会成员的评审、修改记录应保留原件，随项目其他资料一并存档。</w:t>
      </w:r>
    </w:p>
    <w:p w14:paraId="4C76DB0B">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4.中标原则</w:t>
      </w:r>
    </w:p>
    <w:p w14:paraId="43D4701B">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评委会按照各投标人总分由高到低顺序推荐中标候选人，如投标人综合得分相同的，按投标报价由低到高顺序排列；综合得分、报价、技术得分均相同时，则抽签决定，先抽中者排名在前。</w:t>
      </w:r>
    </w:p>
    <w:p w14:paraId="2C73B6A9">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如评标过程中出现本采购文件未尽事宜，则由评标委员会讨论决定。</w:t>
      </w:r>
    </w:p>
    <w:p w14:paraId="6A66FE84">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5.中标结果</w:t>
      </w:r>
    </w:p>
    <w:p w14:paraId="0C9CAC81">
      <w:pPr>
        <w:pageBreakBefore w:val="0"/>
        <w:widowControl w:val="0"/>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采购代理机构将中标结果在发布招标公告的网站上公示，并向中标人发出中标通知书。</w:t>
      </w:r>
    </w:p>
    <w:p w14:paraId="7FC6E293">
      <w:pPr>
        <w:tabs>
          <w:tab w:val="left" w:pos="1036"/>
        </w:tabs>
        <w:spacing w:line="360" w:lineRule="auto"/>
        <w:jc w:val="center"/>
        <w:rPr>
          <w:rFonts w:ascii="宋体" w:hAnsi="宋体" w:cs="宋体"/>
          <w:b/>
          <w:sz w:val="24"/>
        </w:rPr>
      </w:pPr>
      <w:bookmarkStart w:id="31" w:name="_Toc438734535"/>
      <w:bookmarkStart w:id="32" w:name="_Toc317116871"/>
      <w:r>
        <w:rPr>
          <w:rFonts w:hint="eastAsia" w:ascii="宋体" w:hAnsi="宋体" w:eastAsia="宋体" w:cs="宋体"/>
          <w:b/>
          <w:color w:val="auto"/>
          <w:szCs w:val="21"/>
          <w:highlight w:val="none"/>
        </w:rPr>
        <w:br w:type="page"/>
      </w:r>
      <w:r>
        <w:rPr>
          <w:rFonts w:hint="eastAsia" w:ascii="宋体" w:hAnsi="宋体" w:cs="宋体"/>
          <w:b/>
          <w:sz w:val="24"/>
        </w:rPr>
        <w:t>评分标准</w:t>
      </w:r>
    </w:p>
    <w:tbl>
      <w:tblPr>
        <w:tblStyle w:val="21"/>
        <w:tblpPr w:leftFromText="180" w:rightFromText="180" w:vertAnchor="text" w:horzAnchor="page" w:tblpX="1778" w:tblpY="277"/>
        <w:tblOverlap w:val="never"/>
        <w:tblW w:w="85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050"/>
        <w:gridCol w:w="6739"/>
      </w:tblGrid>
      <w:tr w14:paraId="2E3E7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14:paraId="3B9816FF">
            <w:pPr>
              <w:widowControl/>
              <w:adjustRightInd w:val="0"/>
              <w:spacing w:line="300" w:lineRule="exact"/>
              <w:jc w:val="center"/>
              <w:textAlignment w:val="baseline"/>
              <w:rPr>
                <w:rFonts w:ascii="宋体" w:hAnsi="宋体" w:cs="宋体"/>
                <w:b/>
                <w:kern w:val="0"/>
                <w:szCs w:val="21"/>
              </w:rPr>
            </w:pPr>
            <w:r>
              <w:rPr>
                <w:rFonts w:hint="eastAsia" w:ascii="宋体" w:hAnsi="宋体" w:cs="宋体"/>
                <w:b/>
                <w:kern w:val="0"/>
                <w:szCs w:val="21"/>
              </w:rPr>
              <w:t>项目</w:t>
            </w:r>
          </w:p>
        </w:tc>
        <w:tc>
          <w:tcPr>
            <w:tcW w:w="7789" w:type="dxa"/>
            <w:gridSpan w:val="2"/>
            <w:vAlign w:val="center"/>
          </w:tcPr>
          <w:p w14:paraId="66442B8B">
            <w:pPr>
              <w:widowControl/>
              <w:adjustRightInd w:val="0"/>
              <w:spacing w:line="300" w:lineRule="exact"/>
              <w:jc w:val="center"/>
              <w:textAlignment w:val="baseline"/>
              <w:rPr>
                <w:rFonts w:ascii="宋体" w:hAnsi="宋体" w:cs="宋体"/>
                <w:b/>
                <w:kern w:val="0"/>
                <w:szCs w:val="21"/>
              </w:rPr>
            </w:pPr>
            <w:r>
              <w:rPr>
                <w:rFonts w:hint="eastAsia" w:ascii="宋体" w:hAnsi="宋体" w:cs="宋体"/>
                <w:b/>
                <w:kern w:val="0"/>
                <w:szCs w:val="21"/>
              </w:rPr>
              <w:t>评标要点及说明</w:t>
            </w:r>
          </w:p>
        </w:tc>
      </w:tr>
      <w:tr w14:paraId="1547B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8" w:type="dxa"/>
            <w:vMerge w:val="restart"/>
            <w:vAlign w:val="center"/>
          </w:tcPr>
          <w:p w14:paraId="7C34D142">
            <w:pPr>
              <w:widowControl/>
              <w:adjustRightInd w:val="0"/>
              <w:spacing w:line="300" w:lineRule="exact"/>
              <w:jc w:val="center"/>
              <w:textAlignment w:val="baseline"/>
              <w:rPr>
                <w:rFonts w:ascii="宋体" w:hAnsi="宋体" w:cs="宋体"/>
                <w:kern w:val="0"/>
                <w:szCs w:val="21"/>
              </w:rPr>
            </w:pPr>
            <w:r>
              <w:rPr>
                <w:rFonts w:hint="eastAsia" w:ascii="宋体" w:hAnsi="宋体" w:cs="宋体"/>
                <w:kern w:val="0"/>
                <w:szCs w:val="21"/>
              </w:rPr>
              <w:t>商务技术分（85分）</w:t>
            </w:r>
          </w:p>
        </w:tc>
        <w:tc>
          <w:tcPr>
            <w:tcW w:w="1050" w:type="dxa"/>
            <w:vAlign w:val="center"/>
          </w:tcPr>
          <w:p w14:paraId="3E89A6D3">
            <w:pPr>
              <w:jc w:val="center"/>
              <w:rPr>
                <w:rFonts w:ascii="宋体" w:hAnsi="宋体" w:cs="宋体"/>
                <w:szCs w:val="21"/>
              </w:rPr>
            </w:pPr>
            <w:r>
              <w:rPr>
                <w:rFonts w:hint="eastAsia" w:ascii="宋体" w:hAnsi="宋体" w:cs="宋体"/>
                <w:szCs w:val="21"/>
              </w:rPr>
              <w:t>1、对项目的整体认知（</w:t>
            </w:r>
            <w:r>
              <w:rPr>
                <w:rFonts w:hint="eastAsia" w:ascii="宋体" w:hAnsi="宋体" w:cs="宋体"/>
                <w:szCs w:val="21"/>
                <w:lang w:val="en-US" w:eastAsia="zh-CN"/>
              </w:rPr>
              <w:t>6</w:t>
            </w:r>
            <w:r>
              <w:rPr>
                <w:rFonts w:hint="eastAsia" w:ascii="宋体" w:hAnsi="宋体" w:cs="宋体"/>
                <w:szCs w:val="21"/>
              </w:rPr>
              <w:t>分）</w:t>
            </w:r>
          </w:p>
        </w:tc>
        <w:tc>
          <w:tcPr>
            <w:tcW w:w="6739" w:type="dxa"/>
            <w:vAlign w:val="center"/>
          </w:tcPr>
          <w:p w14:paraId="15941DE6">
            <w:pPr>
              <w:widowControl/>
              <w:jc w:val="left"/>
              <w:rPr>
                <w:rFonts w:ascii="宋体" w:hAnsi="宋体" w:cs="宋体"/>
                <w:kern w:val="0"/>
                <w:szCs w:val="21"/>
              </w:rPr>
            </w:pPr>
            <w:r>
              <w:rPr>
                <w:rFonts w:hint="eastAsia" w:ascii="宋体" w:hAnsi="宋体" w:cs="宋体"/>
                <w:kern w:val="0"/>
                <w:szCs w:val="21"/>
              </w:rPr>
              <w:t>对北仑区林场林业碳汇先行基地的情况了解、认识是否全面、透彻进行综合评议：</w:t>
            </w:r>
          </w:p>
          <w:p w14:paraId="5814A079">
            <w:pPr>
              <w:widowControl/>
              <w:jc w:val="left"/>
              <w:rPr>
                <w:rFonts w:ascii="宋体" w:hAnsi="宋体" w:cs="宋体"/>
                <w:kern w:val="0"/>
                <w:szCs w:val="21"/>
              </w:rPr>
            </w:pPr>
            <w:r>
              <w:rPr>
                <w:rFonts w:hint="eastAsia" w:ascii="宋体" w:hAnsi="宋体" w:cs="宋体"/>
                <w:kern w:val="0"/>
                <w:szCs w:val="21"/>
              </w:rPr>
              <w:t>对北仑区林场林业碳汇先行基地的情况了解全面、分析透彻得</w:t>
            </w:r>
            <w:r>
              <w:rPr>
                <w:rFonts w:hint="eastAsia" w:ascii="宋体" w:hAnsi="宋体" w:cs="宋体"/>
                <w:kern w:val="0"/>
                <w:szCs w:val="21"/>
                <w:lang w:val="en-US" w:eastAsia="zh-CN"/>
              </w:rPr>
              <w:t>6</w:t>
            </w:r>
            <w:r>
              <w:rPr>
                <w:rFonts w:hint="eastAsia" w:ascii="宋体" w:hAnsi="宋体" w:cs="宋体"/>
                <w:kern w:val="0"/>
                <w:szCs w:val="21"/>
              </w:rPr>
              <w:t>分，对北仑区林场林业碳汇先行基地的情况基本了解、分析较为透彻的得4分，对北仑区林场林业碳汇先行基地的情况了解片面、分析模糊的得2分；未提供不得分。</w:t>
            </w:r>
          </w:p>
        </w:tc>
      </w:tr>
      <w:tr w14:paraId="284A4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718" w:type="dxa"/>
            <w:vMerge w:val="continue"/>
            <w:vAlign w:val="center"/>
          </w:tcPr>
          <w:p w14:paraId="62D86ABB">
            <w:pPr>
              <w:widowControl/>
              <w:adjustRightInd w:val="0"/>
              <w:spacing w:line="300" w:lineRule="exact"/>
              <w:jc w:val="center"/>
              <w:textAlignment w:val="baseline"/>
              <w:rPr>
                <w:rFonts w:ascii="宋体" w:hAnsi="宋体" w:cs="宋体"/>
                <w:kern w:val="0"/>
                <w:szCs w:val="21"/>
              </w:rPr>
            </w:pPr>
          </w:p>
        </w:tc>
        <w:tc>
          <w:tcPr>
            <w:tcW w:w="1050" w:type="dxa"/>
            <w:vMerge w:val="restart"/>
            <w:vAlign w:val="center"/>
          </w:tcPr>
          <w:p w14:paraId="59112A5A">
            <w:pPr>
              <w:jc w:val="center"/>
              <w:rPr>
                <w:rFonts w:ascii="宋体" w:hAnsi="宋体" w:cs="宋体"/>
                <w:szCs w:val="21"/>
              </w:rPr>
            </w:pPr>
            <w:r>
              <w:rPr>
                <w:rFonts w:hint="eastAsia" w:ascii="宋体" w:hAnsi="宋体" w:cs="宋体"/>
                <w:szCs w:val="21"/>
              </w:rPr>
              <w:t>2、项目服务工作方案（42分）</w:t>
            </w:r>
          </w:p>
        </w:tc>
        <w:tc>
          <w:tcPr>
            <w:tcW w:w="6739" w:type="dxa"/>
            <w:vAlign w:val="center"/>
          </w:tcPr>
          <w:p w14:paraId="586E3EE0">
            <w:pPr>
              <w:widowControl/>
              <w:jc w:val="left"/>
              <w:rPr>
                <w:rFonts w:ascii="宋体" w:hAnsi="宋体" w:cs="宋体"/>
                <w:kern w:val="0"/>
                <w:szCs w:val="21"/>
              </w:rPr>
            </w:pPr>
            <w:r>
              <w:rPr>
                <w:rFonts w:hint="eastAsia" w:ascii="宋体" w:hAnsi="宋体" w:cs="宋体"/>
                <w:kern w:val="0"/>
                <w:szCs w:val="21"/>
              </w:rPr>
              <w:t>对森林抚育示范及成效研究工作方案的内容完整性，合理性，条理清晰程度等方面进行综合评议：</w:t>
            </w:r>
          </w:p>
          <w:p w14:paraId="4EFA437A">
            <w:pPr>
              <w:numPr>
                <w:ilvl w:val="0"/>
                <w:numId w:val="4"/>
              </w:numPr>
              <w:rPr>
                <w:rFonts w:ascii="宋体" w:hAnsi="宋体" w:cs="宋体"/>
                <w:kern w:val="0"/>
                <w:szCs w:val="21"/>
              </w:rPr>
            </w:pPr>
            <w:r>
              <w:rPr>
                <w:rFonts w:hint="eastAsia" w:ascii="宋体" w:hAnsi="宋体" w:cs="宋体"/>
                <w:kern w:val="0"/>
                <w:szCs w:val="21"/>
              </w:rPr>
              <w:t>森林碳吸收（森林碳汇量）核算工作</w:t>
            </w:r>
            <w:r>
              <w:rPr>
                <w:rFonts w:hint="eastAsia" w:ascii="宋体" w:hAnsi="宋体" w:cs="宋体"/>
                <w:kern w:val="0"/>
                <w:szCs w:val="21"/>
                <w:lang w:val="en-US" w:eastAsia="zh-CN"/>
              </w:rPr>
              <w:t>技术</w:t>
            </w:r>
            <w:r>
              <w:rPr>
                <w:rFonts w:hint="eastAsia" w:ascii="宋体" w:hAnsi="宋体" w:cs="宋体"/>
                <w:kern w:val="0"/>
                <w:szCs w:val="21"/>
              </w:rPr>
              <w:t>方案合理、全面、具有针对性，完全满足采购需求的得</w:t>
            </w:r>
            <w:r>
              <w:rPr>
                <w:rFonts w:hint="eastAsia" w:ascii="宋体" w:hAnsi="宋体" w:cs="宋体"/>
                <w:kern w:val="0"/>
                <w:szCs w:val="21"/>
                <w:lang w:val="en-US" w:eastAsia="zh-CN"/>
              </w:rPr>
              <w:t>7</w:t>
            </w:r>
            <w:r>
              <w:rPr>
                <w:rFonts w:hint="eastAsia" w:ascii="宋体" w:hAnsi="宋体" w:cs="宋体"/>
                <w:kern w:val="0"/>
                <w:szCs w:val="21"/>
              </w:rPr>
              <w:t>分；</w:t>
            </w:r>
            <w:r>
              <w:rPr>
                <w:rFonts w:hint="eastAsia" w:ascii="宋体" w:hAnsi="宋体" w:cs="宋体"/>
                <w:kern w:val="0"/>
                <w:szCs w:val="21"/>
                <w:lang w:val="en-US" w:eastAsia="zh-CN"/>
              </w:rPr>
              <w:t>技术</w:t>
            </w:r>
            <w:r>
              <w:rPr>
                <w:rFonts w:hint="eastAsia" w:ascii="宋体" w:hAnsi="宋体" w:cs="宋体"/>
                <w:kern w:val="0"/>
                <w:szCs w:val="21"/>
              </w:rPr>
              <w:t>方案基本合理、较为全面、具有一定针对性的得</w:t>
            </w:r>
            <w:r>
              <w:rPr>
                <w:rFonts w:hint="eastAsia" w:ascii="宋体" w:hAnsi="宋体" w:cs="宋体"/>
                <w:kern w:val="0"/>
                <w:szCs w:val="21"/>
                <w:lang w:val="en-US" w:eastAsia="zh-CN"/>
              </w:rPr>
              <w:t>3</w:t>
            </w:r>
            <w:r>
              <w:rPr>
                <w:rFonts w:hint="eastAsia" w:ascii="宋体" w:hAnsi="宋体" w:cs="宋体"/>
                <w:kern w:val="0"/>
                <w:szCs w:val="21"/>
              </w:rPr>
              <w:t>分；</w:t>
            </w:r>
            <w:r>
              <w:rPr>
                <w:rFonts w:hint="eastAsia" w:ascii="宋体" w:hAnsi="宋体" w:cs="宋体"/>
                <w:kern w:val="0"/>
                <w:szCs w:val="21"/>
                <w:lang w:val="en-US" w:eastAsia="zh-CN"/>
              </w:rPr>
              <w:t>技术方案</w:t>
            </w:r>
            <w:r>
              <w:rPr>
                <w:rFonts w:hint="eastAsia" w:ascii="宋体" w:hAnsi="宋体" w:cs="宋体"/>
                <w:kern w:val="0"/>
                <w:szCs w:val="21"/>
              </w:rPr>
              <w:t>存在一定缺陷，部分满足采购需求的得2分；未提供的不得分。</w:t>
            </w:r>
          </w:p>
          <w:p w14:paraId="0121F6BF">
            <w:pPr>
              <w:numPr>
                <w:ilvl w:val="0"/>
                <w:numId w:val="4"/>
              </w:numPr>
              <w:rPr>
                <w:rFonts w:ascii="宋体" w:hAnsi="宋体" w:cs="宋体"/>
                <w:kern w:val="0"/>
                <w:szCs w:val="21"/>
              </w:rPr>
            </w:pPr>
            <w:r>
              <w:rPr>
                <w:rFonts w:hint="eastAsia" w:ascii="宋体" w:hAnsi="宋体" w:cs="宋体"/>
                <w:kern w:val="0"/>
                <w:szCs w:val="21"/>
              </w:rPr>
              <w:t>开展低碳（零碳）景区评价工作</w:t>
            </w:r>
            <w:r>
              <w:rPr>
                <w:rFonts w:hint="eastAsia" w:ascii="宋体" w:hAnsi="宋体" w:cs="宋体"/>
                <w:kern w:val="0"/>
                <w:szCs w:val="21"/>
                <w:lang w:val="en-US" w:eastAsia="zh-CN"/>
              </w:rPr>
              <w:t>技术</w:t>
            </w:r>
            <w:r>
              <w:rPr>
                <w:rFonts w:hint="eastAsia" w:ascii="宋体" w:hAnsi="宋体" w:cs="宋体"/>
                <w:kern w:val="0"/>
                <w:szCs w:val="21"/>
              </w:rPr>
              <w:t>方案合理、全面、具有针对性，完全满足采购需求的得</w:t>
            </w:r>
            <w:r>
              <w:rPr>
                <w:rFonts w:hint="eastAsia" w:ascii="宋体" w:hAnsi="宋体" w:cs="宋体"/>
                <w:kern w:val="0"/>
                <w:szCs w:val="21"/>
                <w:lang w:val="en-US" w:eastAsia="zh-CN"/>
              </w:rPr>
              <w:t>7</w:t>
            </w:r>
            <w:r>
              <w:rPr>
                <w:rFonts w:hint="eastAsia" w:ascii="宋体" w:hAnsi="宋体" w:cs="宋体"/>
                <w:kern w:val="0"/>
                <w:szCs w:val="21"/>
              </w:rPr>
              <w:t>分；</w:t>
            </w:r>
            <w:r>
              <w:rPr>
                <w:rFonts w:hint="eastAsia" w:ascii="宋体" w:hAnsi="宋体" w:cs="宋体"/>
                <w:kern w:val="0"/>
                <w:szCs w:val="21"/>
                <w:lang w:val="en-US" w:eastAsia="zh-CN"/>
              </w:rPr>
              <w:t>技术</w:t>
            </w:r>
            <w:r>
              <w:rPr>
                <w:rFonts w:hint="eastAsia" w:ascii="宋体" w:hAnsi="宋体" w:cs="宋体"/>
                <w:kern w:val="0"/>
                <w:szCs w:val="21"/>
              </w:rPr>
              <w:t>方案基本合理、较为全面、具有一定针对性的得</w:t>
            </w:r>
            <w:r>
              <w:rPr>
                <w:rFonts w:hint="eastAsia" w:ascii="宋体" w:hAnsi="宋体" w:cs="宋体"/>
                <w:kern w:val="0"/>
                <w:szCs w:val="21"/>
                <w:lang w:val="en-US" w:eastAsia="zh-CN"/>
              </w:rPr>
              <w:t>3</w:t>
            </w:r>
            <w:r>
              <w:rPr>
                <w:rFonts w:hint="eastAsia" w:ascii="宋体" w:hAnsi="宋体" w:cs="宋体"/>
                <w:kern w:val="0"/>
                <w:szCs w:val="21"/>
              </w:rPr>
              <w:t>分；</w:t>
            </w:r>
            <w:r>
              <w:rPr>
                <w:rFonts w:hint="eastAsia" w:ascii="宋体" w:hAnsi="宋体" w:cs="宋体"/>
                <w:kern w:val="0"/>
                <w:szCs w:val="21"/>
                <w:lang w:val="en-US" w:eastAsia="zh-CN"/>
              </w:rPr>
              <w:t>技术方案</w:t>
            </w:r>
            <w:r>
              <w:rPr>
                <w:rFonts w:hint="eastAsia" w:ascii="宋体" w:hAnsi="宋体" w:cs="宋体"/>
                <w:kern w:val="0"/>
                <w:szCs w:val="21"/>
              </w:rPr>
              <w:t>存在一定缺陷，部分满足采购需求的得2分；未提供的不得分。</w:t>
            </w:r>
          </w:p>
          <w:p w14:paraId="19DABBEE">
            <w:pPr>
              <w:numPr>
                <w:ilvl w:val="0"/>
                <w:numId w:val="4"/>
              </w:numPr>
              <w:rPr>
                <w:rFonts w:ascii="宋体" w:hAnsi="宋体" w:cs="宋体"/>
                <w:kern w:val="0"/>
                <w:szCs w:val="21"/>
              </w:rPr>
            </w:pPr>
            <w:r>
              <w:rPr>
                <w:rFonts w:hint="eastAsia" w:ascii="宋体" w:hAnsi="宋体" w:cs="宋体"/>
                <w:kern w:val="0"/>
                <w:szCs w:val="21"/>
              </w:rPr>
              <w:t>开展</w:t>
            </w:r>
            <w:r>
              <w:rPr>
                <w:rFonts w:hint="eastAsia" w:ascii="Times New Roman" w:hAnsi="Times New Roman"/>
                <w:kern w:val="0"/>
                <w:szCs w:val="21"/>
                <w:lang w:val="en-US" w:eastAsia="zh-CN"/>
              </w:rPr>
              <w:t>林业碳汇先行基地验收资料总结汇编</w:t>
            </w:r>
            <w:r>
              <w:rPr>
                <w:rFonts w:hint="eastAsia" w:ascii="宋体" w:hAnsi="宋体" w:cs="宋体"/>
                <w:kern w:val="0"/>
                <w:szCs w:val="21"/>
              </w:rPr>
              <w:t>工作</w:t>
            </w:r>
            <w:r>
              <w:rPr>
                <w:rFonts w:hint="eastAsia" w:ascii="宋体" w:hAnsi="宋体" w:cs="宋体"/>
                <w:kern w:val="0"/>
                <w:szCs w:val="21"/>
                <w:lang w:val="en-US" w:eastAsia="zh-CN"/>
              </w:rPr>
              <w:t>技术</w:t>
            </w:r>
            <w:r>
              <w:rPr>
                <w:rFonts w:hint="eastAsia" w:ascii="宋体" w:hAnsi="宋体" w:cs="宋体"/>
                <w:kern w:val="0"/>
                <w:szCs w:val="21"/>
              </w:rPr>
              <w:t>方案合理、全面、具有针对性，完全满足采购需求的得</w:t>
            </w:r>
            <w:r>
              <w:rPr>
                <w:rFonts w:hint="eastAsia" w:ascii="宋体" w:hAnsi="宋体" w:cs="宋体"/>
                <w:kern w:val="0"/>
                <w:szCs w:val="21"/>
                <w:lang w:val="en-US" w:eastAsia="zh-CN"/>
              </w:rPr>
              <w:t>7</w:t>
            </w:r>
            <w:r>
              <w:rPr>
                <w:rFonts w:hint="eastAsia" w:ascii="宋体" w:hAnsi="宋体" w:cs="宋体"/>
                <w:kern w:val="0"/>
                <w:szCs w:val="21"/>
              </w:rPr>
              <w:t>分；</w:t>
            </w:r>
            <w:r>
              <w:rPr>
                <w:rFonts w:hint="eastAsia" w:ascii="宋体" w:hAnsi="宋体" w:cs="宋体"/>
                <w:kern w:val="0"/>
                <w:szCs w:val="21"/>
                <w:lang w:val="en-US" w:eastAsia="zh-CN"/>
              </w:rPr>
              <w:t>技术</w:t>
            </w:r>
            <w:r>
              <w:rPr>
                <w:rFonts w:hint="eastAsia" w:ascii="宋体" w:hAnsi="宋体" w:cs="宋体"/>
                <w:kern w:val="0"/>
                <w:szCs w:val="21"/>
              </w:rPr>
              <w:t>方案基本合理、较为全面、具有一定针对性的得</w:t>
            </w:r>
            <w:r>
              <w:rPr>
                <w:rFonts w:hint="eastAsia" w:ascii="宋体" w:hAnsi="宋体" w:cs="宋体"/>
                <w:kern w:val="0"/>
                <w:szCs w:val="21"/>
                <w:lang w:val="en-US" w:eastAsia="zh-CN"/>
              </w:rPr>
              <w:t>3</w:t>
            </w:r>
            <w:r>
              <w:rPr>
                <w:rFonts w:hint="eastAsia" w:ascii="宋体" w:hAnsi="宋体" w:cs="宋体"/>
                <w:kern w:val="0"/>
                <w:szCs w:val="21"/>
              </w:rPr>
              <w:t>分；</w:t>
            </w:r>
            <w:r>
              <w:rPr>
                <w:rFonts w:hint="eastAsia" w:ascii="宋体" w:hAnsi="宋体" w:cs="宋体"/>
                <w:kern w:val="0"/>
                <w:szCs w:val="21"/>
                <w:lang w:val="en-US" w:eastAsia="zh-CN"/>
              </w:rPr>
              <w:t>技术方案</w:t>
            </w:r>
            <w:r>
              <w:rPr>
                <w:rFonts w:hint="eastAsia" w:ascii="宋体" w:hAnsi="宋体" w:cs="宋体"/>
                <w:kern w:val="0"/>
                <w:szCs w:val="21"/>
              </w:rPr>
              <w:t>存在一定缺陷，部分满足采购需求的得2分；未提供的不得分。</w:t>
            </w:r>
          </w:p>
        </w:tc>
      </w:tr>
      <w:tr w14:paraId="2C5E6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trPr>
        <w:tc>
          <w:tcPr>
            <w:tcW w:w="718" w:type="dxa"/>
            <w:vMerge w:val="continue"/>
            <w:vAlign w:val="center"/>
          </w:tcPr>
          <w:p w14:paraId="501EF372">
            <w:pPr>
              <w:widowControl/>
              <w:adjustRightInd w:val="0"/>
              <w:spacing w:line="300" w:lineRule="exact"/>
              <w:jc w:val="center"/>
              <w:textAlignment w:val="baseline"/>
              <w:rPr>
                <w:rFonts w:ascii="宋体" w:hAnsi="宋体" w:cs="宋体"/>
                <w:kern w:val="0"/>
                <w:szCs w:val="21"/>
              </w:rPr>
            </w:pPr>
          </w:p>
        </w:tc>
        <w:tc>
          <w:tcPr>
            <w:tcW w:w="1050" w:type="dxa"/>
            <w:vMerge w:val="continue"/>
            <w:vAlign w:val="center"/>
          </w:tcPr>
          <w:p w14:paraId="29295097">
            <w:pPr>
              <w:jc w:val="center"/>
              <w:rPr>
                <w:rFonts w:ascii="宋体" w:hAnsi="宋体" w:cs="宋体"/>
                <w:szCs w:val="21"/>
              </w:rPr>
            </w:pPr>
          </w:p>
        </w:tc>
        <w:tc>
          <w:tcPr>
            <w:tcW w:w="6739" w:type="dxa"/>
            <w:vAlign w:val="center"/>
          </w:tcPr>
          <w:p w14:paraId="68B6BA54">
            <w:pPr>
              <w:widowControl/>
              <w:jc w:val="left"/>
              <w:rPr>
                <w:rFonts w:ascii="宋体" w:hAnsi="宋体" w:cs="宋体"/>
                <w:kern w:val="0"/>
                <w:szCs w:val="21"/>
              </w:rPr>
            </w:pPr>
            <w:r>
              <w:rPr>
                <w:rFonts w:hint="eastAsia" w:ascii="宋体" w:hAnsi="宋体" w:cs="宋体"/>
                <w:kern w:val="0"/>
                <w:szCs w:val="21"/>
              </w:rPr>
              <w:t>根据采购需求拟定的工作进度计划安排进行综合评议：</w:t>
            </w:r>
          </w:p>
          <w:p w14:paraId="1D06B632">
            <w:pPr>
              <w:widowControl/>
              <w:jc w:val="left"/>
              <w:rPr>
                <w:rFonts w:ascii="宋体" w:hAnsi="宋体" w:cs="宋体"/>
                <w:kern w:val="0"/>
                <w:szCs w:val="21"/>
              </w:rPr>
            </w:pPr>
            <w:r>
              <w:rPr>
                <w:rFonts w:hint="eastAsia" w:ascii="宋体" w:hAnsi="宋体" w:cs="宋体"/>
                <w:kern w:val="0"/>
                <w:szCs w:val="21"/>
              </w:rPr>
              <w:t>工作进度计划安排科学、满足采购要求的得</w:t>
            </w:r>
            <w:r>
              <w:rPr>
                <w:rFonts w:hint="eastAsia" w:ascii="宋体" w:hAnsi="宋体" w:cs="宋体"/>
                <w:kern w:val="0"/>
                <w:szCs w:val="21"/>
                <w:lang w:val="en-US" w:eastAsia="zh-CN"/>
              </w:rPr>
              <w:t>7</w:t>
            </w:r>
            <w:r>
              <w:rPr>
                <w:rFonts w:hint="eastAsia" w:ascii="宋体" w:hAnsi="宋体" w:cs="宋体"/>
                <w:kern w:val="0"/>
                <w:szCs w:val="21"/>
              </w:rPr>
              <w:t>分；工作进度计划安排较为科学、基本满足采购要求的得4分；工作进度计划安排存在一定缺陷、会影响项目履约的得2分；未提供不得分。</w:t>
            </w:r>
          </w:p>
        </w:tc>
      </w:tr>
      <w:tr w14:paraId="34C19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2" w:hRule="atLeast"/>
        </w:trPr>
        <w:tc>
          <w:tcPr>
            <w:tcW w:w="718" w:type="dxa"/>
            <w:vMerge w:val="continue"/>
            <w:vAlign w:val="center"/>
          </w:tcPr>
          <w:p w14:paraId="4C947FF0">
            <w:pPr>
              <w:widowControl/>
              <w:adjustRightInd w:val="0"/>
              <w:spacing w:line="300" w:lineRule="exact"/>
              <w:jc w:val="center"/>
              <w:textAlignment w:val="baseline"/>
              <w:rPr>
                <w:rFonts w:ascii="宋体" w:hAnsi="宋体" w:cs="宋体"/>
                <w:kern w:val="0"/>
                <w:szCs w:val="21"/>
              </w:rPr>
            </w:pPr>
          </w:p>
        </w:tc>
        <w:tc>
          <w:tcPr>
            <w:tcW w:w="1050" w:type="dxa"/>
            <w:vMerge w:val="continue"/>
            <w:vAlign w:val="center"/>
          </w:tcPr>
          <w:p w14:paraId="126C9205">
            <w:pPr>
              <w:jc w:val="center"/>
              <w:rPr>
                <w:rFonts w:ascii="宋体" w:hAnsi="宋体" w:cs="宋体"/>
                <w:szCs w:val="21"/>
              </w:rPr>
            </w:pPr>
          </w:p>
        </w:tc>
        <w:tc>
          <w:tcPr>
            <w:tcW w:w="6739" w:type="dxa"/>
            <w:vAlign w:val="center"/>
          </w:tcPr>
          <w:p w14:paraId="7B9606B6">
            <w:pPr>
              <w:widowControl/>
              <w:jc w:val="left"/>
              <w:rPr>
                <w:rFonts w:ascii="宋体" w:hAnsi="宋体" w:cs="宋体"/>
                <w:kern w:val="0"/>
                <w:szCs w:val="21"/>
              </w:rPr>
            </w:pPr>
            <w:r>
              <w:rPr>
                <w:rFonts w:hint="eastAsia" w:ascii="宋体" w:hAnsi="宋体" w:cs="宋体"/>
                <w:kern w:val="0"/>
                <w:szCs w:val="21"/>
              </w:rPr>
              <w:t>质量保证措施进行综合评议：</w:t>
            </w:r>
          </w:p>
          <w:p w14:paraId="1B37DA14">
            <w:pPr>
              <w:widowControl/>
              <w:jc w:val="left"/>
              <w:rPr>
                <w:rFonts w:ascii="宋体" w:hAnsi="宋体" w:cs="宋体"/>
                <w:kern w:val="0"/>
                <w:szCs w:val="21"/>
              </w:rPr>
            </w:pPr>
            <w:r>
              <w:rPr>
                <w:rFonts w:hint="eastAsia" w:ascii="宋体" w:hAnsi="宋体" w:cs="宋体"/>
                <w:kern w:val="0"/>
                <w:szCs w:val="21"/>
              </w:rPr>
              <w:t>质量保证措施全面、合理、可行的得</w:t>
            </w:r>
            <w:r>
              <w:rPr>
                <w:rFonts w:hint="eastAsia" w:ascii="宋体" w:hAnsi="宋体" w:cs="宋体"/>
                <w:kern w:val="0"/>
                <w:szCs w:val="21"/>
                <w:lang w:val="en-US" w:eastAsia="zh-CN"/>
              </w:rPr>
              <w:t>7</w:t>
            </w:r>
            <w:r>
              <w:rPr>
                <w:rFonts w:hint="eastAsia" w:ascii="宋体" w:hAnsi="宋体" w:cs="宋体"/>
                <w:kern w:val="0"/>
                <w:szCs w:val="21"/>
              </w:rPr>
              <w:t>分；成果质量保证措施较为全面、合理、具有一定可行性的得3分；成果质量保证措施片面、存在一定缺陷的得</w:t>
            </w:r>
            <w:r>
              <w:rPr>
                <w:rFonts w:hint="eastAsia" w:ascii="宋体" w:hAnsi="宋体" w:cs="宋体"/>
                <w:kern w:val="0"/>
                <w:szCs w:val="21"/>
                <w:lang w:val="en-US" w:eastAsia="zh-CN"/>
              </w:rPr>
              <w:t>2</w:t>
            </w:r>
            <w:r>
              <w:rPr>
                <w:rFonts w:hint="eastAsia" w:ascii="宋体" w:hAnsi="宋体" w:cs="宋体"/>
                <w:kern w:val="0"/>
                <w:szCs w:val="21"/>
              </w:rPr>
              <w:t>分；未提供的不得分。</w:t>
            </w:r>
          </w:p>
        </w:tc>
      </w:tr>
      <w:tr w14:paraId="45CD7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2" w:hRule="atLeast"/>
        </w:trPr>
        <w:tc>
          <w:tcPr>
            <w:tcW w:w="718" w:type="dxa"/>
            <w:vMerge w:val="continue"/>
            <w:vAlign w:val="center"/>
          </w:tcPr>
          <w:p w14:paraId="19A98F44">
            <w:pPr>
              <w:widowControl/>
              <w:adjustRightInd w:val="0"/>
              <w:spacing w:line="300" w:lineRule="exact"/>
              <w:jc w:val="center"/>
              <w:textAlignment w:val="baseline"/>
              <w:rPr>
                <w:rFonts w:ascii="宋体" w:hAnsi="宋体" w:cs="宋体"/>
                <w:kern w:val="0"/>
                <w:szCs w:val="21"/>
              </w:rPr>
            </w:pPr>
          </w:p>
        </w:tc>
        <w:tc>
          <w:tcPr>
            <w:tcW w:w="1050" w:type="dxa"/>
            <w:vMerge w:val="continue"/>
            <w:vAlign w:val="center"/>
          </w:tcPr>
          <w:p w14:paraId="6FDDCE56">
            <w:pPr>
              <w:jc w:val="center"/>
              <w:rPr>
                <w:rFonts w:ascii="宋体" w:hAnsi="宋体" w:cs="宋体"/>
                <w:szCs w:val="21"/>
              </w:rPr>
            </w:pPr>
          </w:p>
        </w:tc>
        <w:tc>
          <w:tcPr>
            <w:tcW w:w="6739" w:type="dxa"/>
            <w:vAlign w:val="center"/>
          </w:tcPr>
          <w:p w14:paraId="56D077B5">
            <w:pPr>
              <w:widowControl/>
              <w:jc w:val="left"/>
              <w:rPr>
                <w:rFonts w:ascii="宋体" w:hAnsi="宋体" w:cs="宋体"/>
                <w:kern w:val="0"/>
                <w:szCs w:val="21"/>
              </w:rPr>
            </w:pPr>
            <w:r>
              <w:rPr>
                <w:rFonts w:hint="eastAsia" w:ascii="宋体" w:hAnsi="宋体" w:cs="宋体"/>
                <w:kern w:val="0"/>
                <w:szCs w:val="21"/>
              </w:rPr>
              <w:t>根据供应商提供的针对本项目服务过程中可能涉及的保密制度及措施方案进行综合评议：</w:t>
            </w:r>
          </w:p>
          <w:p w14:paraId="5B2E6028">
            <w:pPr>
              <w:widowControl/>
              <w:jc w:val="left"/>
              <w:rPr>
                <w:rFonts w:ascii="宋体" w:hAnsi="宋体" w:cs="宋体"/>
                <w:kern w:val="0"/>
                <w:szCs w:val="21"/>
              </w:rPr>
            </w:pPr>
            <w:r>
              <w:rPr>
                <w:rFonts w:hint="eastAsia" w:ascii="宋体" w:hAnsi="宋体" w:cs="宋体"/>
                <w:kern w:val="0"/>
                <w:szCs w:val="21"/>
              </w:rPr>
              <w:t>方案严格完整、周密全面，对涉密数据的管理有明确的保障措施的得</w:t>
            </w:r>
            <w:r>
              <w:rPr>
                <w:rFonts w:hint="eastAsia" w:ascii="宋体" w:hAnsi="宋体" w:cs="宋体"/>
                <w:kern w:val="0"/>
                <w:szCs w:val="21"/>
                <w:lang w:val="en-US" w:eastAsia="zh-CN"/>
              </w:rPr>
              <w:t>7</w:t>
            </w:r>
            <w:r>
              <w:rPr>
                <w:rFonts w:hint="eastAsia" w:ascii="宋体" w:hAnsi="宋体" w:cs="宋体"/>
                <w:kern w:val="0"/>
                <w:szCs w:val="21"/>
              </w:rPr>
              <w:t>分；方案较完整、周密，基本符合采购人需求得</w:t>
            </w:r>
            <w:r>
              <w:rPr>
                <w:rFonts w:hint="eastAsia" w:ascii="宋体" w:hAnsi="宋体" w:cs="宋体"/>
                <w:kern w:val="0"/>
                <w:szCs w:val="21"/>
                <w:lang w:val="en-US" w:eastAsia="zh-CN"/>
              </w:rPr>
              <w:t>3</w:t>
            </w:r>
            <w:r>
              <w:rPr>
                <w:rFonts w:hint="eastAsia" w:ascii="宋体" w:hAnsi="宋体" w:cs="宋体"/>
                <w:kern w:val="0"/>
                <w:szCs w:val="21"/>
              </w:rPr>
              <w:t>分；方案内容片面、有泄密风险，可能会影响项目履约的得</w:t>
            </w:r>
            <w:r>
              <w:rPr>
                <w:rFonts w:hint="eastAsia" w:ascii="宋体" w:hAnsi="宋体" w:cs="宋体"/>
                <w:kern w:val="0"/>
                <w:szCs w:val="21"/>
                <w:lang w:val="en-US" w:eastAsia="zh-CN"/>
              </w:rPr>
              <w:t>2</w:t>
            </w:r>
            <w:r>
              <w:rPr>
                <w:rFonts w:hint="eastAsia" w:ascii="宋体" w:hAnsi="宋体" w:cs="宋体"/>
                <w:kern w:val="0"/>
                <w:szCs w:val="21"/>
              </w:rPr>
              <w:t>分；未提供不得分。</w:t>
            </w:r>
          </w:p>
        </w:tc>
      </w:tr>
      <w:tr w14:paraId="0B40C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718" w:type="dxa"/>
            <w:vMerge w:val="continue"/>
            <w:vAlign w:val="center"/>
          </w:tcPr>
          <w:p w14:paraId="2BABFBBA">
            <w:pPr>
              <w:widowControl/>
              <w:adjustRightInd w:val="0"/>
              <w:spacing w:line="300" w:lineRule="exact"/>
              <w:jc w:val="center"/>
              <w:textAlignment w:val="baseline"/>
              <w:rPr>
                <w:rFonts w:ascii="宋体" w:hAnsi="宋体" w:cs="宋体"/>
                <w:kern w:val="0"/>
                <w:szCs w:val="21"/>
              </w:rPr>
            </w:pPr>
          </w:p>
        </w:tc>
        <w:tc>
          <w:tcPr>
            <w:tcW w:w="1050" w:type="dxa"/>
            <w:vAlign w:val="center"/>
          </w:tcPr>
          <w:p w14:paraId="6ED135A9">
            <w:pPr>
              <w:jc w:val="center"/>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、重点、难点剖析（5分）</w:t>
            </w:r>
          </w:p>
        </w:tc>
        <w:tc>
          <w:tcPr>
            <w:tcW w:w="6739" w:type="dxa"/>
            <w:vAlign w:val="center"/>
          </w:tcPr>
          <w:p w14:paraId="21C4FC52">
            <w:pPr>
              <w:widowControl/>
              <w:jc w:val="left"/>
              <w:rPr>
                <w:rFonts w:ascii="宋体" w:hAnsi="宋体" w:cs="宋体"/>
                <w:kern w:val="0"/>
                <w:szCs w:val="21"/>
              </w:rPr>
            </w:pPr>
            <w:r>
              <w:rPr>
                <w:rFonts w:hint="eastAsia" w:ascii="宋体" w:hAnsi="宋体" w:cs="宋体"/>
                <w:kern w:val="0"/>
                <w:szCs w:val="21"/>
              </w:rPr>
              <w:t>针对本项目的重点、难点剖析，重点、难点情况分析合理，问题解决方式切实可行的得5分；重点、难点情况分析基本合理，问题解决方式基本可行得3分；重点、难点情况分析存在缺陷，问题解决方式部分满足采购需求的得1分；未提供的不得分。</w:t>
            </w:r>
          </w:p>
        </w:tc>
      </w:tr>
      <w:tr w14:paraId="31C79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18" w:type="dxa"/>
            <w:vMerge w:val="continue"/>
            <w:vAlign w:val="center"/>
          </w:tcPr>
          <w:p w14:paraId="45094238">
            <w:pPr>
              <w:widowControl/>
              <w:adjustRightInd w:val="0"/>
              <w:spacing w:line="300" w:lineRule="exact"/>
              <w:jc w:val="center"/>
              <w:textAlignment w:val="baseline"/>
              <w:rPr>
                <w:rFonts w:ascii="宋体" w:hAnsi="宋体" w:cs="宋体"/>
                <w:kern w:val="0"/>
                <w:szCs w:val="21"/>
              </w:rPr>
            </w:pPr>
          </w:p>
        </w:tc>
        <w:tc>
          <w:tcPr>
            <w:tcW w:w="1050" w:type="dxa"/>
            <w:vAlign w:val="center"/>
          </w:tcPr>
          <w:p w14:paraId="6CD6405A">
            <w:pPr>
              <w:jc w:val="center"/>
              <w:rPr>
                <w:rFonts w:ascii="宋体" w:hAnsi="宋体" w:cs="宋体"/>
                <w:szCs w:val="21"/>
              </w:rPr>
            </w:pPr>
            <w:r>
              <w:rPr>
                <w:rFonts w:hint="eastAsia" w:ascii="宋体" w:hAnsi="宋体" w:cs="宋体"/>
                <w:szCs w:val="21"/>
                <w:lang w:val="en-US" w:eastAsia="zh-CN"/>
              </w:rPr>
              <w:t>4</w:t>
            </w:r>
            <w:r>
              <w:rPr>
                <w:rFonts w:hint="eastAsia" w:ascii="宋体" w:hAnsi="宋体" w:cs="宋体"/>
                <w:szCs w:val="21"/>
              </w:rPr>
              <w:t>、服务承诺（</w:t>
            </w:r>
            <w:r>
              <w:rPr>
                <w:rFonts w:hint="eastAsia" w:ascii="宋体" w:hAnsi="宋体" w:cs="宋体"/>
                <w:szCs w:val="21"/>
                <w:lang w:val="en-US" w:eastAsia="zh-CN"/>
              </w:rPr>
              <w:t>5</w:t>
            </w:r>
            <w:r>
              <w:rPr>
                <w:rFonts w:hint="eastAsia" w:ascii="宋体" w:hAnsi="宋体" w:cs="宋体"/>
                <w:szCs w:val="21"/>
              </w:rPr>
              <w:t>分）</w:t>
            </w:r>
          </w:p>
        </w:tc>
        <w:tc>
          <w:tcPr>
            <w:tcW w:w="6739" w:type="dxa"/>
            <w:vAlign w:val="center"/>
          </w:tcPr>
          <w:p w14:paraId="52AF6B3B">
            <w:pPr>
              <w:widowControl/>
              <w:jc w:val="left"/>
              <w:rPr>
                <w:rFonts w:ascii="宋体" w:hAnsi="宋体" w:cs="宋体"/>
                <w:kern w:val="0"/>
                <w:szCs w:val="21"/>
              </w:rPr>
            </w:pPr>
            <w:r>
              <w:rPr>
                <w:rFonts w:hint="eastAsia" w:ascii="宋体" w:hAnsi="宋体" w:cs="宋体"/>
                <w:kern w:val="0"/>
                <w:szCs w:val="21"/>
              </w:rPr>
              <w:t>根据投标人提供的服务承诺完备周全、针对性强得</w:t>
            </w:r>
            <w:r>
              <w:rPr>
                <w:rFonts w:hint="eastAsia" w:ascii="宋体" w:hAnsi="宋体" w:cs="宋体"/>
                <w:kern w:val="0"/>
                <w:szCs w:val="21"/>
                <w:lang w:val="en-US" w:eastAsia="zh-CN"/>
              </w:rPr>
              <w:t>5</w:t>
            </w:r>
            <w:r>
              <w:rPr>
                <w:rFonts w:hint="eastAsia" w:ascii="宋体" w:hAnsi="宋体" w:cs="宋体"/>
                <w:kern w:val="0"/>
                <w:szCs w:val="21"/>
              </w:rPr>
              <w:t>分；服务承诺基本完备、具有一定针对性的得3分；服务承诺存在一定缺陷，部分满足采购需求的得1分；未提供的不得分。</w:t>
            </w:r>
          </w:p>
        </w:tc>
      </w:tr>
      <w:tr w14:paraId="64BF8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718" w:type="dxa"/>
            <w:vMerge w:val="continue"/>
            <w:vAlign w:val="center"/>
          </w:tcPr>
          <w:p w14:paraId="332B9F73">
            <w:pPr>
              <w:widowControl/>
              <w:adjustRightInd w:val="0"/>
              <w:spacing w:line="300" w:lineRule="exact"/>
              <w:jc w:val="center"/>
              <w:textAlignment w:val="baseline"/>
              <w:rPr>
                <w:rFonts w:ascii="宋体" w:hAnsi="宋体" w:cs="宋体"/>
                <w:kern w:val="0"/>
                <w:szCs w:val="21"/>
              </w:rPr>
            </w:pPr>
          </w:p>
        </w:tc>
        <w:tc>
          <w:tcPr>
            <w:tcW w:w="1050" w:type="dxa"/>
            <w:vAlign w:val="center"/>
          </w:tcPr>
          <w:p w14:paraId="02EF5E0C">
            <w:pPr>
              <w:widowControl/>
              <w:jc w:val="left"/>
              <w:rPr>
                <w:rFonts w:ascii="宋体" w:hAnsi="宋体" w:cs="宋体"/>
                <w:kern w:val="0"/>
                <w:szCs w:val="21"/>
              </w:rPr>
            </w:pPr>
            <w:r>
              <w:rPr>
                <w:rFonts w:hint="eastAsia" w:ascii="宋体" w:hAnsi="宋体" w:cs="宋体"/>
                <w:kern w:val="0"/>
                <w:szCs w:val="21"/>
                <w:lang w:val="en-US" w:eastAsia="zh-CN"/>
              </w:rPr>
              <w:t>5</w:t>
            </w:r>
            <w:r>
              <w:rPr>
                <w:rFonts w:hint="eastAsia" w:ascii="宋体" w:hAnsi="宋体" w:cs="宋体"/>
                <w:kern w:val="0"/>
                <w:szCs w:val="21"/>
              </w:rPr>
              <w:t>、配套政策机制合理化建议（5分）</w:t>
            </w:r>
          </w:p>
        </w:tc>
        <w:tc>
          <w:tcPr>
            <w:tcW w:w="6739" w:type="dxa"/>
            <w:vAlign w:val="center"/>
          </w:tcPr>
          <w:p w14:paraId="359B1A3C">
            <w:pPr>
              <w:widowControl/>
              <w:jc w:val="left"/>
              <w:rPr>
                <w:rFonts w:ascii="宋体" w:hAnsi="宋体" w:cs="宋体"/>
                <w:kern w:val="0"/>
                <w:szCs w:val="21"/>
              </w:rPr>
            </w:pPr>
            <w:r>
              <w:rPr>
                <w:rFonts w:hint="eastAsia" w:ascii="宋体" w:hAnsi="宋体" w:cs="宋体"/>
                <w:kern w:val="0"/>
                <w:szCs w:val="21"/>
              </w:rPr>
              <w:t>根据投标人提出的针对本项目（包括但不限于配套政策机制）的合理化建议或改进措施进行综合评议：</w:t>
            </w:r>
          </w:p>
          <w:p w14:paraId="5B8332E7">
            <w:pPr>
              <w:widowControl/>
              <w:jc w:val="left"/>
              <w:rPr>
                <w:rFonts w:ascii="宋体" w:hAnsi="宋体" w:cs="宋体"/>
                <w:kern w:val="0"/>
                <w:szCs w:val="21"/>
              </w:rPr>
            </w:pPr>
            <w:r>
              <w:rPr>
                <w:rFonts w:hint="eastAsia" w:ascii="宋体" w:hAnsi="宋体" w:cs="宋体"/>
                <w:kern w:val="0"/>
                <w:szCs w:val="21"/>
              </w:rPr>
              <w:t>合理化建议或改进措施合理、全面、科学的得5分；合理化建议或改进措施较为合理、全面、科学、具有一定可行性的得3分；建议较少，内容较为片面的得1分；未提供不得分。</w:t>
            </w:r>
          </w:p>
        </w:tc>
      </w:tr>
      <w:tr w14:paraId="30838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atLeast"/>
        </w:trPr>
        <w:tc>
          <w:tcPr>
            <w:tcW w:w="718" w:type="dxa"/>
            <w:vMerge w:val="continue"/>
            <w:vAlign w:val="center"/>
          </w:tcPr>
          <w:p w14:paraId="3E25472C">
            <w:pPr>
              <w:widowControl/>
              <w:adjustRightInd w:val="0"/>
              <w:spacing w:line="300" w:lineRule="exact"/>
              <w:jc w:val="center"/>
              <w:textAlignment w:val="baseline"/>
              <w:rPr>
                <w:rFonts w:ascii="宋体" w:hAnsi="宋体" w:cs="宋体"/>
                <w:kern w:val="0"/>
                <w:szCs w:val="21"/>
              </w:rPr>
            </w:pPr>
          </w:p>
        </w:tc>
        <w:tc>
          <w:tcPr>
            <w:tcW w:w="1050" w:type="dxa"/>
            <w:vMerge w:val="restart"/>
            <w:vAlign w:val="center"/>
          </w:tcPr>
          <w:p w14:paraId="2CA8216E">
            <w:pPr>
              <w:jc w:val="center"/>
              <w:rPr>
                <w:rFonts w:ascii="宋体" w:hAnsi="宋体" w:cs="宋体"/>
                <w:szCs w:val="21"/>
              </w:rPr>
            </w:pPr>
            <w:r>
              <w:rPr>
                <w:rFonts w:hint="eastAsia" w:ascii="宋体" w:hAnsi="宋体" w:cs="宋体"/>
                <w:szCs w:val="21"/>
                <w:lang w:val="en-US" w:eastAsia="zh-CN"/>
              </w:rPr>
              <w:t>6</w:t>
            </w:r>
            <w:r>
              <w:rPr>
                <w:rFonts w:hint="eastAsia" w:ascii="宋体" w:hAnsi="宋体" w:cs="宋体"/>
                <w:szCs w:val="21"/>
              </w:rPr>
              <w:t>、项目组人员的技术支撑（</w:t>
            </w:r>
            <w:r>
              <w:rPr>
                <w:rFonts w:hint="eastAsia" w:ascii="宋体" w:hAnsi="宋体" w:cs="宋体"/>
                <w:szCs w:val="21"/>
                <w:lang w:val="en-US" w:eastAsia="zh-CN"/>
              </w:rPr>
              <w:t>9</w:t>
            </w:r>
            <w:r>
              <w:rPr>
                <w:rFonts w:hint="eastAsia" w:ascii="宋体" w:hAnsi="宋体" w:cs="宋体"/>
                <w:szCs w:val="21"/>
              </w:rPr>
              <w:t>分）</w:t>
            </w:r>
          </w:p>
        </w:tc>
        <w:tc>
          <w:tcPr>
            <w:tcW w:w="6739" w:type="dxa"/>
            <w:vAlign w:val="center"/>
          </w:tcPr>
          <w:p w14:paraId="0012F409">
            <w:pPr>
              <w:widowControl/>
              <w:jc w:val="left"/>
              <w:rPr>
                <w:rFonts w:hint="eastAsia" w:ascii="宋体" w:hAnsi="宋体" w:eastAsia="宋体" w:cs="宋体"/>
                <w:kern w:val="0"/>
                <w:szCs w:val="21"/>
                <w:lang w:eastAsia="zh-CN"/>
              </w:rPr>
            </w:pPr>
            <w:r>
              <w:rPr>
                <w:rFonts w:hint="eastAsia" w:ascii="宋体" w:hAnsi="宋体" w:cs="宋体"/>
                <w:kern w:val="0"/>
                <w:szCs w:val="21"/>
              </w:rPr>
              <w:t>（1）拟委派项目负责人具有林业或测绘地理信息类相关专业正高级职称的得3分，具有高级职称的得2分，本项</w:t>
            </w:r>
            <w:r>
              <w:rPr>
                <w:rFonts w:hint="eastAsia" w:ascii="宋体" w:hAnsi="宋体" w:cs="宋体"/>
                <w:kern w:val="0"/>
                <w:szCs w:val="21"/>
                <w:lang w:val="en-US" w:eastAsia="zh-CN"/>
              </w:rPr>
              <w:t>最高得3分</w:t>
            </w:r>
            <w:r>
              <w:rPr>
                <w:rFonts w:hint="eastAsia" w:ascii="宋体" w:hAnsi="宋体" w:cs="宋体"/>
                <w:kern w:val="0"/>
                <w:szCs w:val="21"/>
                <w:lang w:eastAsia="zh-CN"/>
              </w:rPr>
              <w:t>。</w:t>
            </w:r>
          </w:p>
          <w:p w14:paraId="2273067D">
            <w:pPr>
              <w:widowControl/>
              <w:jc w:val="left"/>
            </w:pPr>
            <w:r>
              <w:rPr>
                <w:rFonts w:hint="eastAsia" w:ascii="宋体" w:hAnsi="宋体" w:eastAsia="宋体" w:cs="宋体"/>
                <w:kern w:val="0"/>
                <w:szCs w:val="21"/>
              </w:rPr>
              <w:t>注：需提供证书复印件加盖公章和近三个月内任意一个月在本单位的社保缴纳证明材料并加盖投标人公章。</w:t>
            </w:r>
          </w:p>
        </w:tc>
      </w:tr>
      <w:tr w14:paraId="7B72F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2" w:hRule="atLeast"/>
        </w:trPr>
        <w:tc>
          <w:tcPr>
            <w:tcW w:w="718" w:type="dxa"/>
            <w:vMerge w:val="continue"/>
            <w:vAlign w:val="center"/>
          </w:tcPr>
          <w:p w14:paraId="3736756E">
            <w:pPr>
              <w:widowControl/>
              <w:adjustRightInd w:val="0"/>
              <w:spacing w:line="300" w:lineRule="exact"/>
              <w:jc w:val="center"/>
              <w:textAlignment w:val="baseline"/>
              <w:rPr>
                <w:rFonts w:ascii="宋体" w:hAnsi="宋体" w:cs="宋体"/>
                <w:kern w:val="0"/>
                <w:szCs w:val="21"/>
              </w:rPr>
            </w:pPr>
          </w:p>
        </w:tc>
        <w:tc>
          <w:tcPr>
            <w:tcW w:w="1050" w:type="dxa"/>
            <w:vMerge w:val="continue"/>
            <w:vAlign w:val="center"/>
          </w:tcPr>
          <w:p w14:paraId="46F52594">
            <w:pPr>
              <w:jc w:val="center"/>
              <w:rPr>
                <w:rFonts w:ascii="宋体" w:hAnsi="宋体" w:cs="宋体"/>
                <w:szCs w:val="21"/>
              </w:rPr>
            </w:pPr>
          </w:p>
        </w:tc>
        <w:tc>
          <w:tcPr>
            <w:tcW w:w="6739" w:type="dxa"/>
            <w:vAlign w:val="center"/>
          </w:tcPr>
          <w:p w14:paraId="44B664F8">
            <w:pPr>
              <w:widowControl/>
              <w:spacing w:line="300" w:lineRule="exact"/>
              <w:jc w:val="left"/>
              <w:rPr>
                <w:rFonts w:ascii="宋体" w:hAnsi="宋体" w:cs="宋体"/>
                <w:kern w:val="0"/>
                <w:szCs w:val="21"/>
              </w:rPr>
            </w:pPr>
            <w:r>
              <w:rPr>
                <w:rFonts w:hint="eastAsia" w:ascii="宋体" w:hAnsi="宋体" w:cs="宋体"/>
                <w:kern w:val="0"/>
                <w:szCs w:val="21"/>
              </w:rPr>
              <w:t>拟委派项目组成员（除项目负责人外）具有林业或测绘地理信息相关专业高级及以上职称的，每人得1分，具有中级职称的每人得0.5分，同一人员就高计取，不累计得分，本项最高6分。</w:t>
            </w:r>
          </w:p>
          <w:p w14:paraId="5FED09F9">
            <w:pPr>
              <w:widowControl/>
              <w:spacing w:line="300" w:lineRule="exact"/>
              <w:jc w:val="left"/>
              <w:rPr>
                <w:rFonts w:ascii="宋体" w:hAnsi="宋体" w:cs="宋体"/>
                <w:kern w:val="0"/>
                <w:szCs w:val="21"/>
              </w:rPr>
            </w:pPr>
            <w:r>
              <w:rPr>
                <w:rFonts w:hint="eastAsia" w:ascii="宋体" w:hAnsi="宋体" w:cs="宋体"/>
                <w:kern w:val="0"/>
                <w:szCs w:val="21"/>
              </w:rPr>
              <w:t>注：需提供证书复印件加盖公章和近三个月内任意一个月在本单位的社保缴纳证明材料并加盖投标人公章。</w:t>
            </w:r>
          </w:p>
        </w:tc>
      </w:tr>
      <w:tr w14:paraId="01278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3" w:hRule="atLeast"/>
        </w:trPr>
        <w:tc>
          <w:tcPr>
            <w:tcW w:w="718" w:type="dxa"/>
            <w:vMerge w:val="continue"/>
            <w:vAlign w:val="center"/>
          </w:tcPr>
          <w:p w14:paraId="31FF15A2">
            <w:pPr>
              <w:widowControl/>
              <w:adjustRightInd w:val="0"/>
              <w:spacing w:line="300" w:lineRule="exact"/>
              <w:jc w:val="center"/>
              <w:textAlignment w:val="baseline"/>
              <w:rPr>
                <w:rFonts w:ascii="宋体" w:hAnsi="宋体" w:cs="宋体"/>
                <w:kern w:val="0"/>
                <w:szCs w:val="21"/>
              </w:rPr>
            </w:pPr>
          </w:p>
        </w:tc>
        <w:tc>
          <w:tcPr>
            <w:tcW w:w="1050" w:type="dxa"/>
            <w:vAlign w:val="center"/>
          </w:tcPr>
          <w:p w14:paraId="528146F3">
            <w:pPr>
              <w:jc w:val="center"/>
              <w:rPr>
                <w:rFonts w:ascii="宋体" w:hAnsi="宋体" w:cs="宋体"/>
                <w:szCs w:val="21"/>
              </w:rPr>
            </w:pPr>
            <w:r>
              <w:rPr>
                <w:rFonts w:hint="eastAsia" w:ascii="宋体" w:hAnsi="宋体" w:cs="宋体"/>
                <w:szCs w:val="21"/>
                <w:lang w:val="en-US" w:eastAsia="zh-CN"/>
              </w:rPr>
              <w:t>7</w:t>
            </w:r>
            <w:r>
              <w:rPr>
                <w:rFonts w:hint="eastAsia" w:ascii="宋体" w:hAnsi="宋体" w:cs="宋体"/>
                <w:szCs w:val="21"/>
              </w:rPr>
              <w:t>、科研获奖（5分）</w:t>
            </w:r>
          </w:p>
        </w:tc>
        <w:tc>
          <w:tcPr>
            <w:tcW w:w="6739" w:type="dxa"/>
            <w:vAlign w:val="center"/>
          </w:tcPr>
          <w:p w14:paraId="59AC5D4C">
            <w:pPr>
              <w:widowControl/>
              <w:spacing w:line="300" w:lineRule="exact"/>
              <w:jc w:val="left"/>
              <w:rPr>
                <w:rFonts w:ascii="宋体" w:hAnsi="宋体" w:cs="宋体"/>
                <w:kern w:val="0"/>
                <w:szCs w:val="21"/>
              </w:rPr>
            </w:pPr>
            <w:r>
              <w:rPr>
                <w:rFonts w:hint="eastAsia" w:ascii="宋体" w:hAnsi="宋体" w:cs="宋体"/>
                <w:kern w:val="0"/>
                <w:szCs w:val="21"/>
              </w:rPr>
              <w:t>2020年1月1日起至今（以奖项证书落款时间为准），投标人主持获得过林业碳汇或测绘有关的</w:t>
            </w:r>
            <w:r>
              <w:rPr>
                <w:rFonts w:hint="eastAsia" w:ascii="宋体" w:hAnsi="宋体" w:cs="宋体"/>
                <w:kern w:val="0"/>
                <w:szCs w:val="21"/>
                <w:lang w:eastAsia="zh-CN"/>
              </w:rPr>
              <w:t>（</w:t>
            </w:r>
            <w:r>
              <w:rPr>
                <w:rFonts w:hint="eastAsia" w:ascii="宋体" w:hAnsi="宋体" w:cs="宋体"/>
                <w:kern w:val="0"/>
                <w:szCs w:val="21"/>
                <w:lang w:val="en-US" w:eastAsia="zh-CN"/>
              </w:rPr>
              <w:t>副</w:t>
            </w:r>
            <w:r>
              <w:rPr>
                <w:rFonts w:hint="eastAsia" w:ascii="宋体" w:hAnsi="宋体" w:cs="宋体"/>
                <w:kern w:val="0"/>
                <w:szCs w:val="21"/>
                <w:lang w:eastAsia="zh-CN"/>
              </w:rPr>
              <w:t>）</w:t>
            </w:r>
            <w:r>
              <w:rPr>
                <w:rFonts w:hint="eastAsia" w:ascii="宋体" w:hAnsi="宋体" w:cs="宋体"/>
                <w:kern w:val="0"/>
                <w:szCs w:val="21"/>
              </w:rPr>
              <w:t>省部级</w:t>
            </w:r>
            <w:r>
              <w:rPr>
                <w:rFonts w:hint="eastAsia" w:ascii="宋体" w:hAnsi="宋体" w:cs="宋体"/>
                <w:kern w:val="0"/>
                <w:szCs w:val="21"/>
                <w:lang w:val="en-US" w:eastAsia="zh-CN"/>
              </w:rPr>
              <w:t>及以上</w:t>
            </w:r>
            <w:r>
              <w:rPr>
                <w:rFonts w:hint="eastAsia" w:ascii="宋体" w:hAnsi="宋体" w:cs="宋体"/>
                <w:kern w:val="0"/>
                <w:szCs w:val="21"/>
              </w:rPr>
              <w:t>科技成果奖的</w:t>
            </w:r>
            <w:r>
              <w:rPr>
                <w:rFonts w:hint="eastAsia" w:ascii="宋体" w:hAnsi="宋体" w:cs="宋体"/>
                <w:kern w:val="0"/>
                <w:szCs w:val="21"/>
                <w:lang w:eastAsia="zh-CN"/>
              </w:rPr>
              <w:t>，</w:t>
            </w:r>
            <w:r>
              <w:rPr>
                <w:rFonts w:hint="eastAsia" w:ascii="宋体" w:hAnsi="宋体" w:cs="宋体"/>
                <w:kern w:val="0"/>
                <w:szCs w:val="21"/>
                <w:lang w:val="en-US" w:eastAsia="zh-CN"/>
              </w:rPr>
              <w:t>每个</w:t>
            </w:r>
            <w:bookmarkStart w:id="38" w:name="_GoBack"/>
            <w:bookmarkEnd w:id="38"/>
            <w:r>
              <w:rPr>
                <w:rFonts w:hint="eastAsia" w:ascii="宋体" w:hAnsi="宋体" w:cs="宋体"/>
                <w:kern w:val="0"/>
                <w:szCs w:val="21"/>
              </w:rPr>
              <w:t>得1分，本项最高得</w:t>
            </w:r>
            <w:r>
              <w:rPr>
                <w:rFonts w:hint="eastAsia" w:ascii="宋体" w:hAnsi="宋体" w:cs="宋体"/>
                <w:kern w:val="0"/>
                <w:szCs w:val="21"/>
                <w:lang w:val="en-US" w:eastAsia="zh-CN"/>
              </w:rPr>
              <w:t>5</w:t>
            </w:r>
            <w:r>
              <w:rPr>
                <w:rFonts w:hint="eastAsia" w:ascii="宋体" w:hAnsi="宋体" w:cs="宋体"/>
                <w:kern w:val="0"/>
                <w:szCs w:val="21"/>
              </w:rPr>
              <w:t>分。需提供奖项证书复印件。</w:t>
            </w:r>
          </w:p>
          <w:p w14:paraId="7B278A9B">
            <w:pPr>
              <w:widowControl/>
              <w:spacing w:line="300" w:lineRule="exact"/>
              <w:jc w:val="left"/>
              <w:rPr>
                <w:rFonts w:ascii="宋体" w:hAnsi="宋体" w:cs="宋体"/>
                <w:kern w:val="0"/>
                <w:szCs w:val="21"/>
              </w:rPr>
            </w:pPr>
            <w:r>
              <w:rPr>
                <w:rFonts w:hint="eastAsia" w:ascii="宋体" w:hAnsi="宋体" w:cs="宋体"/>
                <w:kern w:val="0"/>
                <w:szCs w:val="21"/>
              </w:rPr>
              <w:t>注：需提供相关证明材料原件扫描件并加盖投标人公章。</w:t>
            </w:r>
          </w:p>
        </w:tc>
      </w:tr>
      <w:tr w14:paraId="50AA8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6" w:hRule="atLeast"/>
        </w:trPr>
        <w:tc>
          <w:tcPr>
            <w:tcW w:w="718" w:type="dxa"/>
            <w:vMerge w:val="continue"/>
            <w:vAlign w:val="center"/>
          </w:tcPr>
          <w:p w14:paraId="04C12086">
            <w:pPr>
              <w:widowControl/>
              <w:adjustRightInd w:val="0"/>
              <w:spacing w:line="300" w:lineRule="exact"/>
              <w:jc w:val="center"/>
              <w:textAlignment w:val="baseline"/>
              <w:rPr>
                <w:rFonts w:ascii="宋体" w:hAnsi="宋体" w:cs="宋体"/>
                <w:kern w:val="0"/>
                <w:szCs w:val="21"/>
              </w:rPr>
            </w:pPr>
          </w:p>
        </w:tc>
        <w:tc>
          <w:tcPr>
            <w:tcW w:w="1050" w:type="dxa"/>
            <w:vMerge w:val="restart"/>
            <w:vAlign w:val="center"/>
          </w:tcPr>
          <w:p w14:paraId="55AB70E5">
            <w:pPr>
              <w:jc w:val="center"/>
              <w:rPr>
                <w:rFonts w:ascii="宋体" w:hAnsi="宋体" w:cs="宋体"/>
                <w:szCs w:val="21"/>
              </w:rPr>
            </w:pPr>
            <w:r>
              <w:rPr>
                <w:rFonts w:hint="eastAsia" w:ascii="宋体" w:hAnsi="宋体" w:cs="宋体"/>
                <w:szCs w:val="21"/>
                <w:lang w:val="en-US" w:eastAsia="zh-CN"/>
              </w:rPr>
              <w:t>8</w:t>
            </w:r>
            <w:r>
              <w:rPr>
                <w:rFonts w:hint="eastAsia" w:ascii="宋体" w:hAnsi="宋体" w:cs="宋体"/>
                <w:szCs w:val="21"/>
              </w:rPr>
              <w:t>、单位实力情况（</w:t>
            </w:r>
            <w:r>
              <w:rPr>
                <w:rFonts w:hint="eastAsia" w:ascii="宋体" w:hAnsi="宋体" w:cs="宋体"/>
                <w:szCs w:val="21"/>
                <w:lang w:val="en-US" w:eastAsia="zh-CN"/>
              </w:rPr>
              <w:t>7</w:t>
            </w:r>
            <w:r>
              <w:rPr>
                <w:rFonts w:hint="eastAsia" w:ascii="宋体" w:hAnsi="宋体" w:cs="宋体"/>
                <w:szCs w:val="21"/>
              </w:rPr>
              <w:t>分）</w:t>
            </w:r>
          </w:p>
        </w:tc>
        <w:tc>
          <w:tcPr>
            <w:tcW w:w="6739" w:type="dxa"/>
            <w:vAlign w:val="center"/>
          </w:tcPr>
          <w:p w14:paraId="1495CCEF">
            <w:pPr>
              <w:widowControl/>
              <w:spacing w:line="300" w:lineRule="exact"/>
              <w:jc w:val="left"/>
              <w:rPr>
                <w:rFonts w:ascii="宋体" w:hAnsi="宋体" w:cs="宋体"/>
                <w:kern w:val="0"/>
                <w:szCs w:val="21"/>
              </w:rPr>
            </w:pPr>
            <w:r>
              <w:rPr>
                <w:rFonts w:hint="eastAsia" w:ascii="宋体" w:hAnsi="宋体" w:cs="宋体"/>
                <w:kern w:val="0"/>
                <w:szCs w:val="21"/>
              </w:rPr>
              <w:t>（1）投标人</w:t>
            </w:r>
            <w:r>
              <w:rPr>
                <w:rFonts w:hint="eastAsia"/>
                <w:color w:val="000000"/>
                <w:sz w:val="21"/>
                <w:szCs w:val="21"/>
              </w:rPr>
              <w:t>具有有效的质量管理体系认证证书得1分；具有有效的环境管理体系认证证书的得1分；具有有效的职业健康安全管理体系认证证书的得1分；具有有效的信息安全管理体系认证证书得1分</w:t>
            </w:r>
            <w:r>
              <w:rPr>
                <w:rFonts w:hint="eastAsia"/>
                <w:color w:val="000000"/>
                <w:sz w:val="21"/>
                <w:szCs w:val="21"/>
                <w:lang w:eastAsia="zh-CN"/>
              </w:rPr>
              <w:t>，</w:t>
            </w:r>
            <w:r>
              <w:rPr>
                <w:rFonts w:hint="eastAsia" w:ascii="宋体" w:hAnsi="宋体" w:cs="宋体"/>
                <w:kern w:val="0"/>
                <w:szCs w:val="21"/>
                <w:lang w:bidi="ar"/>
              </w:rPr>
              <w:t>没有不得分</w:t>
            </w:r>
            <w:r>
              <w:rPr>
                <w:rFonts w:hint="eastAsia" w:ascii="宋体" w:hAnsi="宋体" w:cs="宋体"/>
                <w:kern w:val="0"/>
                <w:szCs w:val="21"/>
              </w:rPr>
              <w:t>。</w:t>
            </w:r>
          </w:p>
          <w:p w14:paraId="64709531">
            <w:pPr>
              <w:widowControl/>
              <w:spacing w:line="300" w:lineRule="exact"/>
              <w:jc w:val="left"/>
              <w:rPr>
                <w:rFonts w:ascii="宋体" w:hAnsi="宋体" w:cs="宋体"/>
                <w:kern w:val="0"/>
                <w:szCs w:val="21"/>
              </w:rPr>
            </w:pPr>
            <w:r>
              <w:rPr>
                <w:rFonts w:hint="eastAsia" w:ascii="宋体" w:hAnsi="宋体" w:cs="宋体"/>
                <w:kern w:val="0"/>
                <w:szCs w:val="21"/>
              </w:rPr>
              <w:t>注：需提供相关证明材料原件扫描件并加盖投标人公章。</w:t>
            </w:r>
          </w:p>
        </w:tc>
      </w:tr>
      <w:tr w14:paraId="3B198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718" w:type="dxa"/>
            <w:vMerge w:val="continue"/>
            <w:vAlign w:val="center"/>
          </w:tcPr>
          <w:p w14:paraId="2BC7CDAE">
            <w:pPr>
              <w:widowControl/>
              <w:adjustRightInd w:val="0"/>
              <w:spacing w:line="300" w:lineRule="exact"/>
              <w:jc w:val="center"/>
              <w:textAlignment w:val="baseline"/>
              <w:rPr>
                <w:rFonts w:ascii="宋体" w:hAnsi="宋体" w:cs="宋体"/>
                <w:kern w:val="0"/>
                <w:szCs w:val="21"/>
              </w:rPr>
            </w:pPr>
          </w:p>
        </w:tc>
        <w:tc>
          <w:tcPr>
            <w:tcW w:w="1050" w:type="dxa"/>
            <w:vMerge w:val="continue"/>
            <w:vAlign w:val="center"/>
          </w:tcPr>
          <w:p w14:paraId="0955852D">
            <w:pPr>
              <w:jc w:val="center"/>
              <w:rPr>
                <w:rFonts w:ascii="宋体" w:hAnsi="宋体" w:cs="宋体"/>
                <w:szCs w:val="21"/>
              </w:rPr>
            </w:pPr>
          </w:p>
        </w:tc>
        <w:tc>
          <w:tcPr>
            <w:tcW w:w="6739" w:type="dxa"/>
            <w:vAlign w:val="center"/>
          </w:tcPr>
          <w:p w14:paraId="631156A9">
            <w:pPr>
              <w:numPr>
                <w:ilvl w:val="0"/>
                <w:numId w:val="5"/>
              </w:numPr>
              <w:rPr>
                <w:rFonts w:hint="eastAsia"/>
                <w:color w:val="000000"/>
                <w:sz w:val="21"/>
                <w:szCs w:val="21"/>
              </w:rPr>
            </w:pPr>
            <w:r>
              <w:rPr>
                <w:rFonts w:hint="eastAsia"/>
                <w:color w:val="000000"/>
                <w:sz w:val="21"/>
                <w:szCs w:val="21"/>
              </w:rPr>
              <w:t>投标人具有测绘</w:t>
            </w:r>
            <w:r>
              <w:rPr>
                <w:rFonts w:hint="eastAsia"/>
                <w:color w:val="000000"/>
                <w:sz w:val="21"/>
                <w:szCs w:val="21"/>
                <w:lang w:val="en-US" w:eastAsia="zh-CN"/>
              </w:rPr>
              <w:t>或林业</w:t>
            </w:r>
            <w:r>
              <w:rPr>
                <w:rFonts w:hint="eastAsia"/>
                <w:color w:val="000000"/>
                <w:sz w:val="21"/>
                <w:szCs w:val="21"/>
              </w:rPr>
              <w:t>管理部门颁发的在有效期内的</w:t>
            </w:r>
            <w:r>
              <w:rPr>
                <w:rFonts w:hint="eastAsia"/>
                <w:color w:val="000000"/>
                <w:sz w:val="21"/>
                <w:szCs w:val="21"/>
                <w:lang w:val="en-US" w:eastAsia="zh-CN"/>
              </w:rPr>
              <w:t>林业或</w:t>
            </w:r>
            <w:r>
              <w:rPr>
                <w:rFonts w:hint="eastAsia"/>
                <w:color w:val="000000"/>
                <w:sz w:val="21"/>
                <w:szCs w:val="21"/>
              </w:rPr>
              <w:t>测绘资质（</w:t>
            </w:r>
            <w:r>
              <w:rPr>
                <w:rFonts w:hint="eastAsia"/>
                <w:color w:val="000000"/>
                <w:sz w:val="21"/>
                <w:szCs w:val="21"/>
                <w:lang w:val="en-US" w:eastAsia="zh-CN"/>
              </w:rPr>
              <w:t>若为测绘资质</w:t>
            </w:r>
            <w:r>
              <w:rPr>
                <w:rFonts w:hint="eastAsia"/>
                <w:color w:val="000000"/>
                <w:sz w:val="21"/>
                <w:szCs w:val="21"/>
              </w:rPr>
              <w:t>业务范围至少涵盖测绘航空摄影和摄影测量与遥感），甲级得3分、乙级得1分，其他不得分。</w:t>
            </w:r>
          </w:p>
          <w:p w14:paraId="3A7994AB">
            <w:pPr>
              <w:numPr>
                <w:ilvl w:val="0"/>
                <w:numId w:val="0"/>
              </w:numPr>
              <w:rPr>
                <w:rFonts w:hint="eastAsia" w:ascii="宋体" w:hAnsi="宋体" w:eastAsia="宋体" w:cs="宋体"/>
                <w:kern w:val="0"/>
                <w:szCs w:val="21"/>
                <w:lang w:eastAsia="zh-CN"/>
              </w:rPr>
            </w:pPr>
            <w:r>
              <w:rPr>
                <w:rFonts w:hint="eastAsia" w:ascii="宋体" w:hAnsi="宋体" w:cs="宋体"/>
                <w:kern w:val="0"/>
                <w:szCs w:val="21"/>
              </w:rPr>
              <w:t>注：需提供相关证明材料原件扫描件并加盖投标人公章</w:t>
            </w:r>
            <w:r>
              <w:rPr>
                <w:rFonts w:hint="eastAsia"/>
                <w:color w:val="000000"/>
                <w:sz w:val="21"/>
                <w:szCs w:val="21"/>
                <w:lang w:eastAsia="zh-CN"/>
              </w:rPr>
              <w:t>。</w:t>
            </w:r>
          </w:p>
        </w:tc>
      </w:tr>
      <w:tr w14:paraId="0C649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Merge w:val="continue"/>
            <w:vAlign w:val="center"/>
          </w:tcPr>
          <w:p w14:paraId="7F474C53">
            <w:pPr>
              <w:widowControl/>
              <w:adjustRightInd w:val="0"/>
              <w:spacing w:line="300" w:lineRule="exact"/>
              <w:jc w:val="center"/>
              <w:textAlignment w:val="baseline"/>
              <w:rPr>
                <w:rFonts w:ascii="宋体" w:hAnsi="宋体" w:cs="宋体"/>
                <w:kern w:val="0"/>
                <w:szCs w:val="21"/>
              </w:rPr>
            </w:pPr>
          </w:p>
        </w:tc>
        <w:tc>
          <w:tcPr>
            <w:tcW w:w="1050" w:type="dxa"/>
            <w:vAlign w:val="center"/>
          </w:tcPr>
          <w:p w14:paraId="088E761B">
            <w:pPr>
              <w:jc w:val="center"/>
              <w:rPr>
                <w:rFonts w:ascii="宋体" w:hAnsi="宋体" w:cs="宋体"/>
                <w:szCs w:val="21"/>
              </w:rPr>
            </w:pPr>
            <w:r>
              <w:rPr>
                <w:rFonts w:hint="eastAsia" w:ascii="宋体" w:hAnsi="宋体" w:cs="宋体"/>
                <w:szCs w:val="21"/>
                <w:lang w:val="en-US" w:eastAsia="zh-CN"/>
              </w:rPr>
              <w:t>9</w:t>
            </w:r>
            <w:r>
              <w:rPr>
                <w:rFonts w:hint="eastAsia" w:ascii="宋体" w:hAnsi="宋体" w:cs="宋体"/>
                <w:szCs w:val="21"/>
              </w:rPr>
              <w:t>、业绩（1分）</w:t>
            </w:r>
          </w:p>
        </w:tc>
        <w:tc>
          <w:tcPr>
            <w:tcW w:w="6739" w:type="dxa"/>
            <w:vAlign w:val="center"/>
          </w:tcPr>
          <w:p w14:paraId="4AF9056A">
            <w:pPr>
              <w:widowControl/>
              <w:jc w:val="left"/>
              <w:rPr>
                <w:rFonts w:ascii="宋体" w:hAnsi="宋体" w:cs="宋体"/>
                <w:kern w:val="0"/>
                <w:szCs w:val="21"/>
              </w:rPr>
            </w:pPr>
            <w:r>
              <w:rPr>
                <w:rFonts w:hint="eastAsia" w:ascii="宋体" w:hAnsi="宋体" w:cs="宋体"/>
                <w:kern w:val="0"/>
                <w:szCs w:val="21"/>
              </w:rPr>
              <w:t>2020年01月01日以来（以合同签订时间为准）投标单位有同类项目经验的，每提供一个得0.5分，本项最高得1分，未提供不得分。</w:t>
            </w:r>
          </w:p>
          <w:p w14:paraId="1F366B55">
            <w:pPr>
              <w:widowControl/>
              <w:jc w:val="left"/>
              <w:rPr>
                <w:rFonts w:ascii="宋体" w:hAnsi="宋体" w:cs="宋体"/>
                <w:kern w:val="0"/>
                <w:szCs w:val="21"/>
              </w:rPr>
            </w:pPr>
            <w:r>
              <w:rPr>
                <w:rFonts w:hint="eastAsia" w:ascii="宋体" w:hAnsi="宋体" w:cs="宋体"/>
                <w:kern w:val="0"/>
                <w:szCs w:val="21"/>
              </w:rPr>
              <w:t>注：</w:t>
            </w:r>
            <w:r>
              <w:rPr>
                <w:rFonts w:hint="eastAsia" w:ascii="宋体" w:hAnsi="宋体" w:cs="宋体"/>
                <w:szCs w:val="21"/>
              </w:rPr>
              <w:t>是否属于有效的类似项目业绩由评委根据供应商提供的业绩合同业务内容、技术特点等方面与本项目的类似程度进行认定，投标文件中提供合同复印件并加盖投标人公章。</w:t>
            </w:r>
          </w:p>
        </w:tc>
      </w:tr>
      <w:tr w14:paraId="64AF3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18" w:type="dxa"/>
            <w:vAlign w:val="center"/>
          </w:tcPr>
          <w:p w14:paraId="7B668637">
            <w:pPr>
              <w:widowControl/>
              <w:adjustRightInd w:val="0"/>
              <w:spacing w:line="300" w:lineRule="exact"/>
              <w:jc w:val="center"/>
              <w:textAlignment w:val="baseline"/>
              <w:rPr>
                <w:rFonts w:ascii="宋体" w:hAnsi="宋体" w:cs="宋体"/>
                <w:bCs/>
                <w:kern w:val="0"/>
                <w:szCs w:val="21"/>
              </w:rPr>
            </w:pPr>
            <w:r>
              <w:rPr>
                <w:rFonts w:hint="eastAsia" w:ascii="宋体" w:hAnsi="宋体" w:cs="宋体"/>
                <w:kern w:val="0"/>
                <w:szCs w:val="21"/>
              </w:rPr>
              <w:t>价格(15分)</w:t>
            </w:r>
          </w:p>
        </w:tc>
        <w:tc>
          <w:tcPr>
            <w:tcW w:w="7789" w:type="dxa"/>
            <w:gridSpan w:val="2"/>
            <w:vAlign w:val="center"/>
          </w:tcPr>
          <w:p w14:paraId="29984D3B">
            <w:pPr>
              <w:widowControl/>
              <w:tabs>
                <w:tab w:val="left" w:pos="5268"/>
              </w:tabs>
              <w:ind w:left="29" w:leftChars="14"/>
              <w:jc w:val="left"/>
              <w:rPr>
                <w:rFonts w:ascii="宋体" w:hAnsi="宋体" w:cs="宋体"/>
                <w:kern w:val="0"/>
                <w:szCs w:val="21"/>
              </w:rPr>
            </w:pPr>
            <w:r>
              <w:rPr>
                <w:rFonts w:hint="eastAsia" w:ascii="宋体" w:hAnsi="宋体" w:cs="宋体"/>
                <w:kern w:val="0"/>
                <w:szCs w:val="21"/>
              </w:rPr>
              <w:t>满足招标要求的有效投标报价且投标价格最低的投标报价为评标基准价15分。</w:t>
            </w:r>
          </w:p>
          <w:p w14:paraId="77BC318B">
            <w:pPr>
              <w:widowControl/>
              <w:tabs>
                <w:tab w:val="left" w:pos="5268"/>
              </w:tabs>
              <w:ind w:left="29" w:leftChars="14"/>
              <w:jc w:val="left"/>
              <w:rPr>
                <w:rFonts w:ascii="宋体" w:hAnsi="宋体" w:cs="宋体"/>
                <w:kern w:val="0"/>
                <w:szCs w:val="21"/>
              </w:rPr>
            </w:pPr>
            <w:r>
              <w:rPr>
                <w:rFonts w:hint="eastAsia" w:ascii="宋体" w:hAnsi="宋体" w:cs="宋体"/>
                <w:kern w:val="0"/>
                <w:szCs w:val="21"/>
              </w:rPr>
              <w:t>其他投标报价得分=（评标基准价/有效投标报价）×15。</w:t>
            </w:r>
          </w:p>
          <w:p w14:paraId="423AF735">
            <w:pPr>
              <w:widowControl/>
              <w:tabs>
                <w:tab w:val="left" w:pos="5268"/>
              </w:tabs>
              <w:ind w:left="29" w:leftChars="14"/>
              <w:jc w:val="left"/>
              <w:rPr>
                <w:rFonts w:ascii="宋体" w:hAnsi="宋体" w:cs="宋体"/>
                <w:kern w:val="0"/>
                <w:szCs w:val="21"/>
              </w:rPr>
            </w:pPr>
            <w:r>
              <w:rPr>
                <w:rFonts w:hint="eastAsia" w:ascii="宋体" w:hAnsi="宋体" w:cs="宋体"/>
                <w:kern w:val="0"/>
                <w:szCs w:val="21"/>
              </w:rPr>
              <w:t>(投标价得分以四舍五入方法整合到小数点后两位)</w:t>
            </w:r>
          </w:p>
          <w:p w14:paraId="76F20808">
            <w:pPr>
              <w:widowControl/>
              <w:tabs>
                <w:tab w:val="left" w:pos="5268"/>
              </w:tabs>
              <w:ind w:left="29" w:leftChars="14"/>
              <w:jc w:val="left"/>
              <w:rPr>
                <w:rFonts w:ascii="宋体" w:hAnsi="宋体" w:cs="宋体"/>
                <w:kern w:val="0"/>
                <w:szCs w:val="21"/>
              </w:rPr>
            </w:pPr>
            <w:r>
              <w:rPr>
                <w:rFonts w:hint="eastAsia" w:ascii="宋体" w:hAnsi="宋体" w:cs="宋体"/>
                <w:kern w:val="0"/>
                <w:szCs w:val="21"/>
              </w:rPr>
              <w:t>注：（1）如果投标人声明为小、微型企业（或视同）产品、服务的给予10%报价扣除，扣除后的价格作为参与评审价格参与评标。</w:t>
            </w:r>
          </w:p>
          <w:p w14:paraId="146C2674">
            <w:pPr>
              <w:widowControl/>
              <w:tabs>
                <w:tab w:val="left" w:pos="5268"/>
              </w:tabs>
              <w:ind w:left="29" w:leftChars="14"/>
              <w:jc w:val="left"/>
              <w:rPr>
                <w:rFonts w:ascii="宋体" w:hAnsi="宋体" w:cs="宋体"/>
                <w:kern w:val="0"/>
                <w:szCs w:val="21"/>
              </w:rPr>
            </w:pPr>
            <w:r>
              <w:rPr>
                <w:rFonts w:hint="eastAsia" w:ascii="宋体" w:hAnsi="宋体" w:cs="宋体"/>
                <w:kern w:val="0"/>
                <w:szCs w:val="21"/>
              </w:rPr>
              <w:t>（2）如果大中型企业与小微企业组成联合体或者大中型企业向一家或者多家小微企业分包的，对于联合体协议或者分包意向协议约定小微企业的合同份额占合同总金额30%以上的，给予联合体或者大中型企业报价4％的价格扣除。</w:t>
            </w:r>
          </w:p>
          <w:p w14:paraId="6EB4D1AC">
            <w:pPr>
              <w:widowControl/>
              <w:jc w:val="left"/>
              <w:rPr>
                <w:rFonts w:ascii="宋体" w:hAnsi="宋体" w:cs="宋体"/>
                <w:kern w:val="0"/>
                <w:szCs w:val="21"/>
              </w:rPr>
            </w:pPr>
            <w:r>
              <w:rPr>
                <w:rFonts w:hint="eastAsia" w:ascii="宋体" w:hAnsi="宋体" w:cs="宋体"/>
                <w:kern w:val="0"/>
                <w:szCs w:val="21"/>
              </w:rPr>
              <w:t>（3）联合体各方均为小型、微型企业的（或视同），联合体视同为小型、微型企业。</w:t>
            </w:r>
          </w:p>
        </w:tc>
      </w:tr>
    </w:tbl>
    <w:p w14:paraId="618F782E">
      <w:pPr>
        <w:spacing w:line="360" w:lineRule="exact"/>
        <w:jc w:val="left"/>
        <w:rPr>
          <w:b/>
          <w:bCs/>
        </w:rPr>
      </w:pPr>
      <w:r>
        <w:rPr>
          <w:rFonts w:hint="eastAsia"/>
          <w:b/>
          <w:bCs/>
        </w:rPr>
        <w:t>注：</w:t>
      </w:r>
    </w:p>
    <w:p w14:paraId="59DB6E1F">
      <w:pPr>
        <w:spacing w:line="360" w:lineRule="exact"/>
        <w:ind w:firstLine="420" w:firstLineChars="200"/>
        <w:jc w:val="left"/>
      </w:pPr>
      <w:r>
        <w:rPr>
          <w:rFonts w:hint="eastAsia"/>
        </w:rPr>
        <w:t>1、评委在上表设定的分值范围内打分(四舍五入保留一位小数)，对缺项的项目按零分计。分数汇总后，计算算术平均值做为资信技术分，平均分值计算四舍五入保留两位小数点。</w:t>
      </w:r>
    </w:p>
    <w:p w14:paraId="71173684">
      <w:pPr>
        <w:spacing w:line="360" w:lineRule="exact"/>
        <w:ind w:firstLine="420" w:firstLineChars="200"/>
        <w:jc w:val="left"/>
      </w:pPr>
      <w:r>
        <w:rPr>
          <w:rFonts w:hint="eastAsia"/>
        </w:rPr>
        <w:t>2、评委对需要共同认定的事项存在争议的，按照少数服从多数的原则做出结论。</w:t>
      </w:r>
    </w:p>
    <w:p w14:paraId="44097A0B">
      <w:pPr>
        <w:spacing w:line="360" w:lineRule="exact"/>
        <w:ind w:firstLine="420" w:firstLineChars="200"/>
        <w:jc w:val="left"/>
      </w:pPr>
    </w:p>
    <w:p w14:paraId="674A179B">
      <w:pPr>
        <w:keepNext w:val="0"/>
        <w:keepLines w:val="0"/>
        <w:pageBreakBefore w:val="0"/>
        <w:widowControl w:val="0"/>
        <w:kinsoku/>
        <w:wordWrap/>
        <w:overflowPunct/>
        <w:autoSpaceDE/>
        <w:autoSpaceDN/>
        <w:bidi w:val="0"/>
        <w:spacing w:beforeLines="0" w:afterLines="0" w:line="360" w:lineRule="exact"/>
        <w:ind w:firstLine="420" w:firstLineChars="200"/>
        <w:jc w:val="left"/>
        <w:textAlignment w:val="auto"/>
        <w:rPr>
          <w:rFonts w:hint="eastAsia"/>
          <w:b w:val="0"/>
          <w:bCs w:val="0"/>
          <w:color w:val="auto"/>
          <w:highlight w:val="none"/>
        </w:rPr>
      </w:pPr>
    </w:p>
    <w:p w14:paraId="5D20BB2A">
      <w:pPr>
        <w:rPr>
          <w:rFonts w:hint="eastAsia"/>
          <w:color w:val="auto"/>
          <w:highlight w:val="none"/>
        </w:rPr>
      </w:pPr>
    </w:p>
    <w:bookmarkEnd w:id="31"/>
    <w:bookmarkEnd w:id="32"/>
    <w:p w14:paraId="4F0858B0">
      <w:pPr>
        <w:pageBreakBefore w:val="0"/>
        <w:widowControl w:val="0"/>
        <w:tabs>
          <w:tab w:val="left" w:pos="1036"/>
        </w:tabs>
        <w:kinsoku/>
        <w:wordWrap/>
        <w:overflowPunct/>
        <w:topLinePunct w:val="0"/>
        <w:autoSpaceDE/>
        <w:autoSpaceDN/>
        <w:bidi w:val="0"/>
        <w:spacing w:before="60" w:after="240" w:line="360" w:lineRule="auto"/>
        <w:ind w:left="0" w:leftChars="0" w:right="0" w:rightChars="0" w:firstLine="0" w:firstLineChars="0"/>
        <w:jc w:val="center"/>
        <w:outlineLvl w:val="0"/>
        <w:rPr>
          <w:rFonts w:hint="eastAsia" w:ascii="宋体" w:hAnsi="宋体" w:eastAsia="宋体" w:cs="宋体"/>
          <w:b/>
          <w:color w:val="auto"/>
          <w:w w:val="80"/>
          <w:sz w:val="24"/>
          <w:highlight w:val="none"/>
        </w:rPr>
      </w:pPr>
      <w:bookmarkStart w:id="33" w:name="_Toc29033"/>
      <w:bookmarkStart w:id="34" w:name="_Toc438734536"/>
      <w:bookmarkStart w:id="35" w:name="_Toc317116872"/>
      <w:r>
        <w:rPr>
          <w:rFonts w:hint="eastAsia" w:ascii="宋体" w:hAnsi="宋体" w:eastAsia="宋体" w:cs="宋体"/>
          <w:b/>
          <w:color w:val="auto"/>
          <w:sz w:val="28"/>
          <w:szCs w:val="28"/>
          <w:highlight w:val="none"/>
        </w:rPr>
        <w:t>第五章  合同主要条款</w:t>
      </w:r>
      <w:bookmarkEnd w:id="33"/>
    </w:p>
    <w:p w14:paraId="34DD0C23">
      <w:pPr>
        <w:spacing w:before="240" w:line="360" w:lineRule="auto"/>
        <w:jc w:val="center"/>
        <w:rPr>
          <w:rFonts w:ascii="宋体" w:hAnsi="宋体" w:eastAsia="宋体" w:cs="宋体"/>
          <w:i/>
          <w:color w:val="auto"/>
          <w:szCs w:val="21"/>
          <w:highlight w:val="none"/>
        </w:rPr>
      </w:pPr>
      <w:r>
        <w:rPr>
          <w:rFonts w:hint="eastAsia" w:ascii="宋体" w:hAnsi="宋体" w:eastAsia="宋体" w:cs="宋体"/>
          <w:i/>
          <w:color w:val="auto"/>
          <w:szCs w:val="21"/>
          <w:highlight w:val="none"/>
        </w:rPr>
        <w:t>（仅供参考；本合同为合同样稿，最终稿由甲乙双方协商后确定）</w:t>
      </w:r>
    </w:p>
    <w:p w14:paraId="4FB3161E">
      <w:pPr>
        <w:spacing w:line="360" w:lineRule="auto"/>
        <w:rPr>
          <w:rFonts w:ascii="宋体" w:hAnsi="宋体" w:eastAsia="宋体" w:cs="宋体"/>
          <w:color w:val="auto"/>
          <w:szCs w:val="21"/>
          <w:highlight w:val="none"/>
        </w:rPr>
      </w:pPr>
    </w:p>
    <w:p w14:paraId="062D4424">
      <w:pPr>
        <w:spacing w:line="440" w:lineRule="exac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甲方：</w:t>
      </w:r>
      <w:r>
        <w:rPr>
          <w:rFonts w:hint="eastAsia" w:ascii="宋体" w:hAnsi="宋体" w:eastAsia="宋体" w:cs="宋体"/>
          <w:bCs/>
          <w:color w:val="auto"/>
          <w:szCs w:val="21"/>
          <w:highlight w:val="none"/>
          <w:u w:val="single"/>
          <w:lang w:eastAsia="zh-CN"/>
        </w:rPr>
        <w:t>宁波市北仑区林场</w:t>
      </w:r>
      <w:r>
        <w:rPr>
          <w:rFonts w:hint="eastAsia" w:ascii="宋体" w:hAnsi="宋体" w:eastAsia="宋体" w:cs="宋体"/>
          <w:bCs/>
          <w:color w:val="auto"/>
          <w:szCs w:val="21"/>
          <w:highlight w:val="none"/>
          <w:u w:val="single"/>
        </w:rPr>
        <w:t xml:space="preserve"> </w:t>
      </w:r>
      <w:r>
        <w:rPr>
          <w:rFonts w:hint="eastAsia" w:ascii="宋体" w:hAnsi="宋体" w:eastAsia="宋体" w:cs="宋体"/>
          <w:bCs/>
          <w:color w:val="auto"/>
          <w:szCs w:val="21"/>
          <w:highlight w:val="none"/>
        </w:rPr>
        <w:t>（以下简称甲方）</w:t>
      </w:r>
    </w:p>
    <w:p w14:paraId="1305DB9D">
      <w:pPr>
        <w:widowControl w:val="0"/>
        <w:snapToGrid w:val="0"/>
        <w:spacing w:before="0" w:beforeLines="0" w:after="0" w:afterLines="0" w:line="440" w:lineRule="exact"/>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乙方：</w:t>
      </w:r>
      <w:r>
        <w:rPr>
          <w:rFonts w:hint="eastAsia" w:ascii="宋体" w:hAnsi="宋体" w:eastAsia="宋体" w:cs="宋体"/>
          <w:bCs/>
          <w:color w:val="auto"/>
          <w:kern w:val="2"/>
          <w:sz w:val="21"/>
          <w:szCs w:val="21"/>
          <w:highlight w:val="none"/>
          <w:u w:val="single"/>
          <w:lang w:val="en-US" w:eastAsia="zh-CN" w:bidi="ar-SA"/>
        </w:rPr>
        <w:t xml:space="preserve">                            </w:t>
      </w:r>
      <w:r>
        <w:rPr>
          <w:rFonts w:hint="eastAsia" w:ascii="宋体" w:hAnsi="宋体" w:eastAsia="宋体" w:cs="宋体"/>
          <w:bCs/>
          <w:color w:val="auto"/>
          <w:kern w:val="2"/>
          <w:sz w:val="21"/>
          <w:szCs w:val="21"/>
          <w:highlight w:val="none"/>
          <w:lang w:val="en-US" w:eastAsia="zh-CN" w:bidi="ar-SA"/>
        </w:rPr>
        <w:t>（以下简称乙方）</w:t>
      </w:r>
    </w:p>
    <w:p w14:paraId="28CDB047">
      <w:pPr>
        <w:widowControl w:val="0"/>
        <w:snapToGrid w:val="0"/>
        <w:spacing w:before="0" w:beforeLines="0" w:after="0" w:afterLines="0" w:line="440" w:lineRule="exact"/>
        <w:ind w:firstLine="357"/>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依照《中华人民共和国民法典》和相关法律、法规及</w:t>
      </w:r>
      <w:r>
        <w:rPr>
          <w:rFonts w:hint="eastAsia" w:ascii="宋体" w:hAnsi="宋体" w:eastAsia="宋体" w:cs="宋体"/>
          <w:bCs/>
          <w:color w:val="auto"/>
          <w:kern w:val="2"/>
          <w:sz w:val="21"/>
          <w:szCs w:val="21"/>
          <w:highlight w:val="none"/>
          <w:u w:val="single"/>
          <w:lang w:val="en-US" w:eastAsia="zh-CN" w:bidi="ar-SA"/>
        </w:rPr>
        <w:t xml:space="preserve"> </w:t>
      </w:r>
      <w:r>
        <w:rPr>
          <w:rFonts w:hint="eastAsia" w:ascii="宋体" w:hAnsi="宋体" w:cs="宋体"/>
          <w:color w:val="auto"/>
          <w:kern w:val="2"/>
          <w:sz w:val="21"/>
          <w:szCs w:val="21"/>
          <w:highlight w:val="none"/>
          <w:u w:val="single"/>
          <w:lang w:val="en-US" w:eastAsia="zh-CN" w:bidi="ar-SA"/>
        </w:rPr>
        <w:t>宁波市北仑区林场2025年林业碳汇先行基地试点建设项目</w:t>
      </w:r>
      <w:r>
        <w:rPr>
          <w:rFonts w:hint="eastAsia" w:ascii="宋体" w:hAnsi="宋体" w:eastAsia="宋体" w:cs="宋体"/>
          <w:color w:val="auto"/>
          <w:kern w:val="2"/>
          <w:sz w:val="21"/>
          <w:szCs w:val="21"/>
          <w:highlight w:val="none"/>
          <w:lang w:val="en-US" w:eastAsia="zh-CN" w:bidi="ar-SA"/>
        </w:rPr>
        <w:t>公开采购的结果，在自愿、平等、协商一致的基础上，订立本合同。</w:t>
      </w:r>
    </w:p>
    <w:p w14:paraId="1811A367">
      <w:pPr>
        <w:widowControl/>
        <w:spacing w:line="440" w:lineRule="exact"/>
        <w:jc w:val="left"/>
        <w:rPr>
          <w:rFonts w:hint="eastAsia" w:ascii="宋体" w:hAnsi="宋体" w:eastAsia="宋体" w:cs="宋体"/>
          <w:color w:val="auto"/>
          <w:szCs w:val="21"/>
          <w:highlight w:val="none"/>
          <w:lang w:eastAsia="zh-CN"/>
        </w:rPr>
      </w:pPr>
      <w:r>
        <w:rPr>
          <w:rFonts w:hint="eastAsia" w:ascii="宋体" w:hAnsi="宋体" w:eastAsia="宋体" w:cs="宋体"/>
          <w:b/>
          <w:bCs/>
          <w:color w:val="auto"/>
          <w:szCs w:val="21"/>
          <w:highlight w:val="none"/>
        </w:rPr>
        <w:t>一、项目名称：</w:t>
      </w:r>
      <w:r>
        <w:rPr>
          <w:rFonts w:hint="eastAsia" w:ascii="宋体" w:hAnsi="宋体" w:cs="宋体"/>
          <w:color w:val="auto"/>
          <w:szCs w:val="21"/>
          <w:highlight w:val="none"/>
          <w:lang w:eastAsia="zh-CN"/>
        </w:rPr>
        <w:t>宁波市北仑区林场2025年林业碳汇先行基地试点建设项目</w:t>
      </w:r>
    </w:p>
    <w:p w14:paraId="1C6F8CD3">
      <w:pPr>
        <w:widowControl/>
        <w:spacing w:line="440" w:lineRule="exact"/>
        <w:jc w:val="left"/>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二、项目地点：</w:t>
      </w:r>
      <w:r>
        <w:rPr>
          <w:rFonts w:hint="eastAsia" w:ascii="宋体" w:hAnsi="宋体" w:eastAsia="宋体" w:cs="宋体"/>
          <w:color w:val="auto"/>
          <w:szCs w:val="21"/>
          <w:highlight w:val="none"/>
        </w:rPr>
        <w:t>宁波市</w:t>
      </w:r>
      <w:r>
        <w:rPr>
          <w:rFonts w:hint="eastAsia" w:ascii="宋体" w:hAnsi="宋体" w:eastAsia="宋体" w:cs="宋体"/>
          <w:color w:val="auto"/>
          <w:szCs w:val="21"/>
          <w:highlight w:val="none"/>
          <w:lang w:eastAsia="zh-CN"/>
        </w:rPr>
        <w:t>北仑</w:t>
      </w:r>
      <w:r>
        <w:rPr>
          <w:rFonts w:hint="eastAsia" w:ascii="宋体" w:hAnsi="宋体" w:eastAsia="宋体" w:cs="宋体"/>
          <w:color w:val="auto"/>
          <w:szCs w:val="21"/>
          <w:highlight w:val="none"/>
        </w:rPr>
        <w:t>区</w:t>
      </w:r>
    </w:p>
    <w:p w14:paraId="4B651668">
      <w:pPr>
        <w:adjustRightInd w:val="0"/>
        <w:snapToGrid w:val="0"/>
        <w:spacing w:line="480" w:lineRule="exact"/>
        <w:rPr>
          <w:rFonts w:hint="eastAsia" w:ascii="宋体" w:hAnsi="宋体" w:eastAsia="宋体" w:cs="宋体"/>
          <w:b w:val="0"/>
          <w:bCs w:val="0"/>
          <w:color w:val="auto"/>
          <w:szCs w:val="21"/>
          <w:highlight w:val="none"/>
        </w:rPr>
      </w:pPr>
      <w:r>
        <w:rPr>
          <w:rFonts w:hint="eastAsia" w:ascii="宋体" w:hAnsi="宋体" w:eastAsia="宋体" w:cs="宋体"/>
          <w:b/>
          <w:bCs/>
          <w:color w:val="auto"/>
          <w:szCs w:val="21"/>
          <w:highlight w:val="none"/>
        </w:rPr>
        <w:t>三、项目主要内容：</w:t>
      </w:r>
    </w:p>
    <w:p w14:paraId="575CBAB6">
      <w:pPr>
        <w:widowControl/>
        <w:spacing w:line="360" w:lineRule="auto"/>
        <w:ind w:firstLine="420" w:firstLineChars="200"/>
        <w:jc w:val="left"/>
        <w:rPr>
          <w:rFonts w:ascii="Times New Roman" w:hAnsi="Times New Roman"/>
          <w:kern w:val="0"/>
          <w:szCs w:val="21"/>
        </w:rPr>
      </w:pPr>
      <w:r>
        <w:rPr>
          <w:rFonts w:hint="eastAsia" w:ascii="Times New Roman" w:hAnsi="Times New Roman"/>
          <w:kern w:val="0"/>
          <w:szCs w:val="21"/>
        </w:rPr>
        <w:t>1、森林碳吸收（森林碳汇量）核算。结合样地、林草湿数据等，核算北仑区林场2024年度碳汇量，从基线情境确定、额外性论证及碳储量计量等方面探索北仑区森林保护的碳汇项目可行性。</w:t>
      </w:r>
    </w:p>
    <w:p w14:paraId="55F93D07">
      <w:pPr>
        <w:widowControl/>
        <w:spacing w:line="360" w:lineRule="auto"/>
        <w:ind w:firstLine="420" w:firstLineChars="200"/>
        <w:jc w:val="left"/>
        <w:rPr>
          <w:rFonts w:hint="eastAsia" w:ascii="Times New Roman" w:hAnsi="Times New Roman"/>
          <w:kern w:val="0"/>
          <w:szCs w:val="21"/>
        </w:rPr>
      </w:pPr>
      <w:r>
        <w:rPr>
          <w:rFonts w:ascii="Times New Roman" w:hAnsi="Times New Roman"/>
          <w:kern w:val="0"/>
          <w:szCs w:val="21"/>
        </w:rPr>
        <w:t>2</w:t>
      </w:r>
      <w:r>
        <w:rPr>
          <w:rFonts w:hint="eastAsia" w:ascii="Times New Roman" w:hAnsi="Times New Roman"/>
          <w:kern w:val="0"/>
          <w:szCs w:val="21"/>
        </w:rPr>
        <w:t>、开展低碳（零碳）景区评价。确定瑞岩寺森林公园边界，开展温室气体清单碳排放核算，按有关低碳（零碳）景区评价规则，开展瑞岩寺低碳（零碳）景区评价。</w:t>
      </w:r>
    </w:p>
    <w:p w14:paraId="70633DED">
      <w:pPr>
        <w:widowControl/>
        <w:spacing w:line="360" w:lineRule="auto"/>
        <w:ind w:firstLine="420" w:firstLineChars="200"/>
        <w:jc w:val="left"/>
        <w:rPr>
          <w:rFonts w:hint="eastAsia" w:ascii="Times New Roman" w:hAnsi="Times New Roman" w:eastAsia="宋体"/>
          <w:kern w:val="0"/>
          <w:szCs w:val="21"/>
          <w:lang w:val="en-US" w:eastAsia="zh-CN"/>
        </w:rPr>
      </w:pPr>
      <w:r>
        <w:rPr>
          <w:rFonts w:hint="eastAsia" w:ascii="Times New Roman" w:hAnsi="Times New Roman"/>
          <w:kern w:val="0"/>
          <w:szCs w:val="21"/>
          <w:lang w:val="en-US" w:eastAsia="zh-CN"/>
        </w:rPr>
        <w:t>3、林业碳汇先行基地验收资料总结汇编。对照建设方案整理汇总各项主要任务、重点工作内容，总结归纳典型特色经验做法、存在问题及未来发展建议等，并汇编形成验收总体报告。</w:t>
      </w:r>
    </w:p>
    <w:p w14:paraId="0E945442">
      <w:pPr>
        <w:widowControl w:val="0"/>
        <w:snapToGrid w:val="0"/>
        <w:spacing w:before="0" w:beforeLines="0" w:after="0" w:afterLines="0" w:line="440" w:lineRule="exact"/>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四、合同金额及结算方式</w:t>
      </w:r>
    </w:p>
    <w:p w14:paraId="54357E25">
      <w:pPr>
        <w:widowControl w:val="0"/>
        <w:snapToGrid w:val="0"/>
        <w:spacing w:before="0" w:beforeLines="0" w:after="0" w:afterLines="0" w:line="400" w:lineRule="exact"/>
        <w:ind w:firstLine="420" w:firstLineChars="200"/>
        <w:jc w:val="left"/>
        <w:rPr>
          <w:rFonts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4.1 本合同金额人民币：</w:t>
      </w:r>
      <w:r>
        <w:rPr>
          <w:rFonts w:hint="eastAsia" w:ascii="宋体" w:hAnsi="宋体" w:eastAsia="宋体" w:cs="宋体"/>
          <w:color w:val="auto"/>
          <w:kern w:val="2"/>
          <w:sz w:val="21"/>
          <w:szCs w:val="21"/>
          <w:highlight w:val="none"/>
          <w:u w:val="single"/>
          <w:lang w:val="en-US" w:eastAsia="zh-CN" w:bidi="ar-SA"/>
        </w:rPr>
        <w:t xml:space="preserve">       元整（小写：    ）</w:t>
      </w:r>
      <w:r>
        <w:rPr>
          <w:rFonts w:hint="eastAsia" w:ascii="宋体" w:hAnsi="宋体" w:eastAsia="宋体" w:cs="宋体"/>
          <w:color w:val="auto"/>
          <w:kern w:val="2"/>
          <w:sz w:val="21"/>
          <w:szCs w:val="21"/>
          <w:highlight w:val="none"/>
          <w:lang w:val="en-US" w:eastAsia="zh-CN" w:bidi="ar-SA"/>
        </w:rPr>
        <w:t>，包干结算。</w:t>
      </w:r>
    </w:p>
    <w:p w14:paraId="7DE34AA8">
      <w:pPr>
        <w:widowControl w:val="0"/>
        <w:snapToGrid w:val="0"/>
        <w:spacing w:before="0" w:beforeLines="0" w:after="0" w:afterLines="0" w:line="400" w:lineRule="exact"/>
        <w:ind w:firstLine="420" w:firstLineChars="200"/>
        <w:jc w:val="left"/>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注：合同金额包括但不限于技术服务成果的人工费、设备费、售后服务、管理费、利润、风险因素、规费、税金等一切与完成本项目相关的费用</w:t>
      </w:r>
      <w:r>
        <w:rPr>
          <w:rFonts w:hint="eastAsia" w:ascii="Times New Roman" w:hAnsi="Times New Roman"/>
          <w:kern w:val="0"/>
          <w:szCs w:val="21"/>
          <w:lang w:val="en-US" w:eastAsia="zh-CN"/>
        </w:rPr>
        <w:t>。</w:t>
      </w:r>
    </w:p>
    <w:p w14:paraId="17DA4760">
      <w:pPr>
        <w:widowControl w:val="0"/>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4.2付款方法</w:t>
      </w:r>
    </w:p>
    <w:p w14:paraId="60204534">
      <w:pPr>
        <w:widowControl w:val="0"/>
        <w:numPr>
          <w:ilvl w:val="0"/>
          <w:numId w:val="6"/>
        </w:numPr>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cs="宋体"/>
          <w:szCs w:val="21"/>
        </w:rPr>
        <w:t>合同生效以及具备实施条件后7个工作日内，采购人支付合同金额的50%。如成交人为非中小企业，或在签订合同时，成交人明确表示无需预付款的，采购人可不预付合同款；如成交人主动要求降低预付款比例的，采购人可降低预付款比例。</w:t>
      </w:r>
    </w:p>
    <w:p w14:paraId="37D1F852">
      <w:pPr>
        <w:widowControl w:val="0"/>
        <w:numPr>
          <w:ilvl w:val="0"/>
          <w:numId w:val="6"/>
        </w:numPr>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在递交成果报告并通过采购人验收确定后，采购人支付至结算金额的100%。</w:t>
      </w:r>
    </w:p>
    <w:p w14:paraId="60112EF9">
      <w:pPr>
        <w:widowControl w:val="0"/>
        <w:numPr>
          <w:ilvl w:val="0"/>
          <w:numId w:val="6"/>
        </w:numPr>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除预付款外，每次付款前，成交人应向采购人开具技术服务内容的相应金额的增值税普通发票，成交人迟延开具的，采购人付款时间相应顺延。</w:t>
      </w:r>
    </w:p>
    <w:p w14:paraId="208F97B7">
      <w:pPr>
        <w:widowControl w:val="0"/>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（4）乙方指定的银行账户：</w:t>
      </w:r>
    </w:p>
    <w:p w14:paraId="54C9DD88">
      <w:pPr>
        <w:widowControl w:val="0"/>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账户名：                            </w:t>
      </w:r>
    </w:p>
    <w:p w14:paraId="0DEDCF81">
      <w:pPr>
        <w:widowControl w:val="0"/>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账号：                              </w:t>
      </w:r>
    </w:p>
    <w:p w14:paraId="20A27B19">
      <w:pPr>
        <w:widowControl w:val="0"/>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开户行：                            </w:t>
      </w:r>
    </w:p>
    <w:p w14:paraId="0861A5C0">
      <w:pPr>
        <w:widowControl w:val="0"/>
        <w:snapToGrid w:val="0"/>
        <w:spacing w:before="0" w:beforeLines="0" w:after="0" w:afterLines="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4.3本项目服务期间内，乙方承诺的中标价不因市场因素和政策因素变动而调整。</w:t>
      </w:r>
    </w:p>
    <w:p w14:paraId="5D392C51">
      <w:pPr>
        <w:widowControl w:val="0"/>
        <w:snapToGrid w:val="0"/>
        <w:spacing w:before="0" w:beforeLines="0" w:after="0" w:afterLines="0" w:line="440" w:lineRule="exact"/>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五、组成合同的文件</w:t>
      </w:r>
    </w:p>
    <w:p w14:paraId="255CF9A5">
      <w:pPr>
        <w:spacing w:line="440" w:lineRule="exact"/>
        <w:ind w:firstLine="420" w:firstLineChars="200"/>
        <w:rPr>
          <w:rFonts w:hint="eastAsia" w:ascii="宋体" w:hAnsi="宋体" w:eastAsia="宋体" w:cs="宋体"/>
          <w:color w:val="auto"/>
          <w:kern w:val="16"/>
          <w:szCs w:val="21"/>
          <w:highlight w:val="none"/>
        </w:rPr>
      </w:pPr>
      <w:r>
        <w:rPr>
          <w:rFonts w:hint="eastAsia" w:ascii="宋体" w:hAnsi="宋体" w:eastAsia="宋体" w:cs="宋体"/>
          <w:color w:val="auto"/>
          <w:kern w:val="16"/>
          <w:szCs w:val="21"/>
          <w:highlight w:val="none"/>
        </w:rPr>
        <w:t>（1）本合同协议书；</w:t>
      </w:r>
    </w:p>
    <w:p w14:paraId="73BCFB1A">
      <w:pPr>
        <w:spacing w:line="440" w:lineRule="exact"/>
        <w:ind w:firstLine="420" w:firstLineChars="200"/>
        <w:rPr>
          <w:rFonts w:hint="eastAsia" w:ascii="宋体" w:hAnsi="宋体" w:eastAsia="宋体" w:cs="宋体"/>
          <w:color w:val="auto"/>
          <w:kern w:val="16"/>
          <w:szCs w:val="21"/>
          <w:highlight w:val="none"/>
        </w:rPr>
      </w:pPr>
      <w:r>
        <w:rPr>
          <w:rFonts w:hint="eastAsia" w:ascii="宋体" w:hAnsi="宋体" w:eastAsia="宋体" w:cs="宋体"/>
          <w:color w:val="auto"/>
          <w:kern w:val="16"/>
          <w:szCs w:val="21"/>
          <w:highlight w:val="none"/>
        </w:rPr>
        <w:t>（2）中标通知书；</w:t>
      </w:r>
    </w:p>
    <w:p w14:paraId="741B3585">
      <w:pPr>
        <w:spacing w:line="440" w:lineRule="exact"/>
        <w:ind w:firstLine="420" w:firstLineChars="200"/>
        <w:rPr>
          <w:rFonts w:hint="eastAsia" w:ascii="宋体" w:hAnsi="宋体" w:eastAsia="宋体" w:cs="宋体"/>
          <w:color w:val="auto"/>
          <w:kern w:val="16"/>
          <w:szCs w:val="21"/>
          <w:highlight w:val="none"/>
        </w:rPr>
      </w:pPr>
      <w:r>
        <w:rPr>
          <w:rFonts w:hint="eastAsia" w:ascii="宋体" w:hAnsi="宋体" w:eastAsia="宋体" w:cs="宋体"/>
          <w:color w:val="auto"/>
          <w:kern w:val="16"/>
          <w:szCs w:val="21"/>
          <w:highlight w:val="none"/>
        </w:rPr>
        <w:t>（3）投标书及其附件；</w:t>
      </w:r>
    </w:p>
    <w:p w14:paraId="1E845963">
      <w:pPr>
        <w:spacing w:line="440" w:lineRule="exact"/>
        <w:ind w:firstLine="420" w:firstLineChars="200"/>
        <w:rPr>
          <w:rFonts w:hint="eastAsia" w:ascii="宋体" w:hAnsi="宋体" w:eastAsia="宋体" w:cs="宋体"/>
          <w:color w:val="auto"/>
          <w:kern w:val="16"/>
          <w:szCs w:val="21"/>
          <w:highlight w:val="none"/>
        </w:rPr>
      </w:pPr>
      <w:r>
        <w:rPr>
          <w:rFonts w:hint="eastAsia" w:ascii="宋体" w:hAnsi="宋体" w:eastAsia="宋体" w:cs="宋体"/>
          <w:color w:val="auto"/>
          <w:kern w:val="16"/>
          <w:szCs w:val="21"/>
          <w:highlight w:val="none"/>
        </w:rPr>
        <w:t>（4）采购文件；</w:t>
      </w:r>
    </w:p>
    <w:p w14:paraId="19631748">
      <w:pPr>
        <w:spacing w:line="440" w:lineRule="exact"/>
        <w:ind w:firstLine="420" w:firstLineChars="200"/>
        <w:rPr>
          <w:rFonts w:hint="eastAsia" w:ascii="宋体" w:hAnsi="宋体" w:eastAsia="宋体" w:cs="宋体"/>
          <w:color w:val="auto"/>
          <w:kern w:val="16"/>
          <w:szCs w:val="21"/>
          <w:highlight w:val="none"/>
        </w:rPr>
      </w:pPr>
      <w:r>
        <w:rPr>
          <w:rFonts w:hint="eastAsia" w:ascii="宋体" w:hAnsi="宋体" w:eastAsia="宋体" w:cs="宋体"/>
          <w:color w:val="auto"/>
          <w:kern w:val="16"/>
          <w:szCs w:val="21"/>
          <w:highlight w:val="none"/>
        </w:rPr>
        <w:t>（5）标准、规范及有关技术文件；</w:t>
      </w:r>
    </w:p>
    <w:p w14:paraId="0AF0A285">
      <w:pPr>
        <w:spacing w:line="440" w:lineRule="exact"/>
        <w:ind w:firstLine="420" w:firstLineChars="200"/>
        <w:rPr>
          <w:rFonts w:hint="eastAsia" w:ascii="宋体" w:hAnsi="宋体" w:eastAsia="宋体" w:cs="宋体"/>
          <w:color w:val="auto"/>
          <w:kern w:val="16"/>
          <w:szCs w:val="21"/>
          <w:highlight w:val="none"/>
        </w:rPr>
      </w:pPr>
      <w:r>
        <w:rPr>
          <w:rFonts w:hint="eastAsia" w:ascii="宋体" w:hAnsi="宋体" w:eastAsia="宋体" w:cs="宋体"/>
          <w:color w:val="auto"/>
          <w:kern w:val="16"/>
          <w:szCs w:val="21"/>
          <w:highlight w:val="none"/>
        </w:rPr>
        <w:t>（6）图纸。（如有）</w:t>
      </w:r>
    </w:p>
    <w:p w14:paraId="3C89BB2B">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有关甲乙双方洽商、变更等书面协议或文件均视为本合同组成部分。</w:t>
      </w:r>
    </w:p>
    <w:p w14:paraId="69FBABB5">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六、转包或分包</w:t>
      </w:r>
    </w:p>
    <w:p w14:paraId="19930BAE">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6.1 本合同范围的服务，应由乙方直接提供，不得转让他人。</w:t>
      </w:r>
    </w:p>
    <w:p w14:paraId="2E06A6AB">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6.2 除非得到甲方的同意，否则乙方不得分包给他人。</w:t>
      </w:r>
    </w:p>
    <w:p w14:paraId="7656AB9C">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6.3 如有转让和未经甲方同意的分包行为，甲方有权终止合同，并要求乙方赔偿因此而造成的损失。</w:t>
      </w:r>
    </w:p>
    <w:p w14:paraId="3F546286">
      <w:pPr>
        <w:adjustRightInd w:val="0"/>
        <w:snapToGrid w:val="0"/>
        <w:spacing w:line="480" w:lineRule="exact"/>
        <w:outlineLvl w:val="1"/>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七、质量要求及验收标准</w:t>
      </w:r>
    </w:p>
    <w:p w14:paraId="6035BBA8">
      <w:pPr>
        <w:pStyle w:val="2"/>
        <w:rPr>
          <w:rFonts w:hint="eastAsia"/>
          <w:lang w:val="en-US" w:eastAsia="zh-CN"/>
        </w:rPr>
      </w:pPr>
    </w:p>
    <w:p w14:paraId="71CF23F6">
      <w:pPr>
        <w:spacing w:line="360" w:lineRule="auto"/>
        <w:ind w:firstLine="420" w:firstLineChars="200"/>
        <w:rPr>
          <w:rFonts w:ascii="Times New Roman" w:hAnsi="Times New Roman"/>
          <w:kern w:val="0"/>
          <w:szCs w:val="21"/>
        </w:rPr>
      </w:pPr>
      <w:r>
        <w:rPr>
          <w:rFonts w:hint="eastAsia" w:ascii="Times New Roman" w:hAnsi="Times New Roman"/>
          <w:kern w:val="0"/>
          <w:szCs w:val="21"/>
          <w:lang w:val="en-US" w:eastAsia="zh-CN"/>
        </w:rPr>
        <w:t>7.1</w:t>
      </w:r>
      <w:r>
        <w:rPr>
          <w:rFonts w:ascii="Times New Roman" w:hAnsi="Times New Roman"/>
          <w:kern w:val="0"/>
          <w:szCs w:val="21"/>
        </w:rPr>
        <w:t>符合采购人提出的要求。</w:t>
      </w:r>
    </w:p>
    <w:p w14:paraId="073F6E78">
      <w:pPr>
        <w:spacing w:line="360" w:lineRule="auto"/>
        <w:ind w:firstLine="420" w:firstLineChars="200"/>
        <w:jc w:val="left"/>
        <w:rPr>
          <w:rFonts w:ascii="宋体" w:hAnsi="宋体"/>
          <w:szCs w:val="21"/>
        </w:rPr>
      </w:pPr>
      <w:r>
        <w:rPr>
          <w:rFonts w:hint="eastAsia" w:ascii="Times New Roman" w:hAnsi="Times New Roman"/>
          <w:kern w:val="0"/>
          <w:szCs w:val="21"/>
          <w:lang w:val="en-US" w:eastAsia="zh-CN"/>
        </w:rPr>
        <w:t>7.2</w:t>
      </w:r>
      <w:r>
        <w:rPr>
          <w:rFonts w:hint="eastAsia" w:ascii="Times New Roman" w:hAnsi="Times New Roman"/>
          <w:kern w:val="0"/>
          <w:szCs w:val="21"/>
        </w:rPr>
        <w:t>根据国家省市现行有关技术规范、招标文件及合同规定的验收标准，按采购人要求验收。</w:t>
      </w:r>
    </w:p>
    <w:p w14:paraId="3E40A64F">
      <w:pPr>
        <w:adjustRightInd w:val="0"/>
        <w:snapToGrid w:val="0"/>
        <w:spacing w:line="480" w:lineRule="exact"/>
        <w:outlineLvl w:val="1"/>
        <w:rPr>
          <w:rFonts w:hint="eastAsia" w:ascii="宋体" w:hAnsi="宋体" w:eastAsia="宋体" w:cs="仿宋_GB2312"/>
          <w:b/>
          <w:color w:val="auto"/>
          <w:kern w:val="0"/>
          <w:szCs w:val="21"/>
          <w:highlight w:val="none"/>
        </w:rPr>
      </w:pPr>
      <w:r>
        <w:rPr>
          <w:rFonts w:hint="eastAsia" w:ascii="宋体" w:hAnsi="宋体" w:eastAsia="宋体" w:cs="仿宋_GB2312"/>
          <w:b/>
          <w:color w:val="auto"/>
          <w:kern w:val="0"/>
          <w:szCs w:val="21"/>
          <w:highlight w:val="none"/>
          <w:lang w:eastAsia="zh-CN"/>
        </w:rPr>
        <w:t>八</w:t>
      </w:r>
      <w:r>
        <w:rPr>
          <w:rFonts w:hint="eastAsia" w:ascii="宋体" w:hAnsi="宋体" w:eastAsia="宋体" w:cs="仿宋_GB2312"/>
          <w:b/>
          <w:color w:val="auto"/>
          <w:kern w:val="0"/>
          <w:szCs w:val="21"/>
          <w:highlight w:val="none"/>
        </w:rPr>
        <w:t>、项目成果要求</w:t>
      </w:r>
    </w:p>
    <w:p w14:paraId="188E1E1A">
      <w:pPr>
        <w:adjustRightInd w:val="0"/>
        <w:snapToGrid w:val="0"/>
        <w:spacing w:line="480" w:lineRule="exact"/>
        <w:ind w:firstLine="420" w:firstLineChars="200"/>
        <w:rPr>
          <w:rFonts w:hint="eastAsia" w:ascii="宋体" w:hAnsi="宋体" w:eastAsia="宋体" w:cs="宋体"/>
          <w:b/>
          <w:bCs/>
          <w:color w:val="auto"/>
          <w:szCs w:val="21"/>
          <w:highlight w:val="none"/>
        </w:rPr>
      </w:pPr>
      <w:r>
        <w:rPr>
          <w:rFonts w:hint="eastAsia" w:ascii="宋体" w:hAnsi="宋体" w:eastAsia="宋体" w:cs="仿宋_GB2312"/>
          <w:bCs/>
          <w:color w:val="auto"/>
          <w:kern w:val="0"/>
          <w:szCs w:val="21"/>
          <w:highlight w:val="none"/>
          <w:lang w:val="en-US" w:eastAsia="zh-CN"/>
        </w:rPr>
        <w:t>成果通过甲方检查验收。</w:t>
      </w:r>
    </w:p>
    <w:p w14:paraId="35B65FF2">
      <w:pPr>
        <w:adjustRightInd w:val="0"/>
        <w:snapToGrid w:val="0"/>
        <w:spacing w:line="480" w:lineRule="exact"/>
        <w:outlineLvl w:val="1"/>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eastAsia="zh-CN"/>
        </w:rPr>
        <w:t>九</w:t>
      </w:r>
      <w:r>
        <w:rPr>
          <w:rFonts w:hint="eastAsia" w:ascii="宋体" w:hAnsi="宋体" w:eastAsia="宋体" w:cs="宋体"/>
          <w:b/>
          <w:bCs/>
          <w:color w:val="auto"/>
          <w:szCs w:val="21"/>
          <w:highlight w:val="none"/>
        </w:rPr>
        <w:t>、时间进度要求</w:t>
      </w:r>
    </w:p>
    <w:p w14:paraId="54D5EA42">
      <w:pPr>
        <w:spacing w:line="360" w:lineRule="auto"/>
        <w:ind w:firstLine="420" w:firstLineChars="200"/>
        <w:rPr>
          <w:rFonts w:ascii="Times New Roman" w:hAnsi="Times New Roman"/>
          <w:kern w:val="0"/>
          <w:szCs w:val="21"/>
        </w:rPr>
      </w:pPr>
      <w:r>
        <w:rPr>
          <w:rFonts w:ascii="Times New Roman" w:hAnsi="Times New Roman"/>
          <w:kern w:val="0"/>
          <w:szCs w:val="21"/>
        </w:rPr>
        <w:t>202</w:t>
      </w:r>
      <w:r>
        <w:rPr>
          <w:rFonts w:hint="eastAsia" w:ascii="Times New Roman" w:hAnsi="Times New Roman"/>
          <w:kern w:val="0"/>
          <w:szCs w:val="21"/>
          <w:lang w:val="en-US" w:eastAsia="zh-CN"/>
        </w:rPr>
        <w:t>5</w:t>
      </w:r>
      <w:r>
        <w:rPr>
          <w:rFonts w:ascii="Times New Roman" w:hAnsi="Times New Roman"/>
          <w:kern w:val="0"/>
          <w:szCs w:val="21"/>
        </w:rPr>
        <w:t>年</w:t>
      </w:r>
      <w:r>
        <w:rPr>
          <w:rFonts w:hint="eastAsia" w:ascii="Times New Roman" w:hAnsi="Times New Roman"/>
          <w:kern w:val="0"/>
          <w:szCs w:val="21"/>
          <w:lang w:val="en-US" w:eastAsia="zh-CN"/>
        </w:rPr>
        <w:t>7</w:t>
      </w:r>
      <w:r>
        <w:rPr>
          <w:rFonts w:ascii="Times New Roman" w:hAnsi="Times New Roman"/>
          <w:kern w:val="0"/>
          <w:szCs w:val="21"/>
        </w:rPr>
        <w:t>月</w:t>
      </w:r>
      <w:r>
        <w:rPr>
          <w:rFonts w:hint="eastAsia" w:ascii="Times New Roman" w:hAnsi="Times New Roman"/>
          <w:kern w:val="0"/>
          <w:szCs w:val="21"/>
        </w:rPr>
        <w:t>底前</w:t>
      </w:r>
      <w:r>
        <w:rPr>
          <w:rFonts w:hint="eastAsia" w:ascii="Times New Roman" w:hAnsi="Times New Roman"/>
          <w:kern w:val="0"/>
          <w:szCs w:val="21"/>
          <w:lang w:val="en-US" w:eastAsia="zh-CN"/>
        </w:rPr>
        <w:t>提交初步成果</w:t>
      </w:r>
      <w:r>
        <w:rPr>
          <w:rFonts w:ascii="Times New Roman" w:hAnsi="Times New Roman"/>
          <w:kern w:val="0"/>
          <w:szCs w:val="21"/>
        </w:rPr>
        <w:t>；</w:t>
      </w:r>
    </w:p>
    <w:p w14:paraId="18959C5D">
      <w:pPr>
        <w:spacing w:line="360" w:lineRule="auto"/>
        <w:ind w:firstLine="420" w:firstLineChars="200"/>
        <w:rPr>
          <w:rFonts w:ascii="Times New Roman" w:hAnsi="Times New Roman"/>
          <w:kern w:val="0"/>
          <w:szCs w:val="21"/>
        </w:rPr>
      </w:pPr>
      <w:r>
        <w:rPr>
          <w:rFonts w:ascii="Times New Roman" w:hAnsi="Times New Roman"/>
          <w:kern w:val="0"/>
          <w:szCs w:val="21"/>
        </w:rPr>
        <w:t>202</w:t>
      </w:r>
      <w:r>
        <w:rPr>
          <w:rFonts w:hint="eastAsia" w:ascii="Times New Roman" w:hAnsi="Times New Roman"/>
          <w:kern w:val="0"/>
          <w:szCs w:val="21"/>
          <w:lang w:val="en-US" w:eastAsia="zh-CN"/>
        </w:rPr>
        <w:t>5</w:t>
      </w:r>
      <w:r>
        <w:rPr>
          <w:rFonts w:ascii="Times New Roman" w:hAnsi="Times New Roman"/>
          <w:kern w:val="0"/>
          <w:szCs w:val="21"/>
        </w:rPr>
        <w:t>年12月</w:t>
      </w:r>
      <w:r>
        <w:rPr>
          <w:rFonts w:hint="eastAsia" w:ascii="Times New Roman" w:hAnsi="Times New Roman"/>
          <w:kern w:val="0"/>
          <w:szCs w:val="21"/>
        </w:rPr>
        <w:t>底前</w:t>
      </w:r>
      <w:r>
        <w:rPr>
          <w:rFonts w:ascii="Times New Roman" w:hAnsi="Times New Roman"/>
          <w:kern w:val="0"/>
          <w:szCs w:val="21"/>
        </w:rPr>
        <w:t>完成</w:t>
      </w:r>
      <w:r>
        <w:rPr>
          <w:rFonts w:hint="eastAsia" w:ascii="Times New Roman" w:hAnsi="Times New Roman"/>
          <w:kern w:val="0"/>
          <w:szCs w:val="21"/>
          <w:lang w:val="en-US" w:eastAsia="zh-CN"/>
        </w:rPr>
        <w:t>项目</w:t>
      </w:r>
      <w:r>
        <w:rPr>
          <w:rFonts w:ascii="Times New Roman" w:hAnsi="Times New Roman"/>
          <w:kern w:val="0"/>
          <w:szCs w:val="21"/>
        </w:rPr>
        <w:t>。</w:t>
      </w:r>
    </w:p>
    <w:p w14:paraId="37F48F04">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十、甲乙双方职责</w:t>
      </w:r>
    </w:p>
    <w:p w14:paraId="02B30950">
      <w:pPr>
        <w:adjustRightInd w:val="0"/>
        <w:snapToGrid w:val="0"/>
        <w:spacing w:line="5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.1 甲方权利义务</w:t>
      </w:r>
    </w:p>
    <w:p w14:paraId="4280DE36">
      <w:pPr>
        <w:widowControl w:val="0"/>
        <w:adjustRightInd w:val="0"/>
        <w:snapToGrid w:val="0"/>
        <w:spacing w:after="0" w:line="500" w:lineRule="exact"/>
        <w:ind w:left="0" w:leftChars="0" w:firstLine="482"/>
        <w:jc w:val="both"/>
        <w:rPr>
          <w:rFonts w:hint="eastAsia" w:ascii="宋体" w:hAnsi="宋体" w:cs="宋体" w:eastAsiaTheme="minorEastAsia"/>
          <w:color w:val="auto"/>
          <w:spacing w:val="-4"/>
          <w:kern w:val="2"/>
          <w:sz w:val="21"/>
          <w:szCs w:val="21"/>
          <w:highlight w:val="none"/>
          <w:lang w:val="en-US" w:eastAsia="zh-CN" w:bidi="zh-TW"/>
        </w:rPr>
      </w:pPr>
      <w:r>
        <w:rPr>
          <w:rFonts w:hint="eastAsia" w:ascii="宋体" w:hAnsi="宋体" w:cs="宋体" w:eastAsiaTheme="minorEastAsia"/>
          <w:color w:val="auto"/>
          <w:spacing w:val="-4"/>
          <w:kern w:val="2"/>
          <w:sz w:val="21"/>
          <w:szCs w:val="21"/>
          <w:highlight w:val="none"/>
          <w:lang w:val="en-US" w:eastAsia="zh-CN" w:bidi="ar-SA"/>
        </w:rPr>
        <w:t>10.1.1 甲方需确保</w:t>
      </w:r>
      <w:r>
        <w:rPr>
          <w:rFonts w:hint="eastAsia" w:ascii="宋体" w:hAnsi="宋体" w:cs="宋体" w:eastAsiaTheme="minorEastAsia"/>
          <w:color w:val="auto"/>
          <w:spacing w:val="-4"/>
          <w:kern w:val="2"/>
          <w:sz w:val="21"/>
          <w:szCs w:val="21"/>
          <w:highlight w:val="none"/>
          <w:lang w:val="en-US" w:eastAsia="zh-CN" w:bidi="zh-TW"/>
        </w:rPr>
        <w:t>向乙方提供有关</w:t>
      </w:r>
      <w:r>
        <w:rPr>
          <w:rFonts w:hint="eastAsia" w:ascii="宋体" w:hAnsi="宋体" w:cs="宋体" w:eastAsiaTheme="minorEastAsia"/>
          <w:color w:val="auto"/>
          <w:spacing w:val="-4"/>
          <w:kern w:val="2"/>
          <w:sz w:val="21"/>
          <w:szCs w:val="21"/>
          <w:highlight w:val="none"/>
          <w:lang w:val="en-US" w:eastAsia="zh-CN" w:bidi="ar-SA"/>
        </w:rPr>
        <w:t>北仑场区</w:t>
      </w:r>
      <w:r>
        <w:rPr>
          <w:rFonts w:hint="eastAsia" w:ascii="宋体" w:hAnsi="宋体" w:cs="宋体" w:eastAsiaTheme="minorEastAsia"/>
          <w:color w:val="auto"/>
          <w:spacing w:val="-4"/>
          <w:kern w:val="2"/>
          <w:sz w:val="21"/>
          <w:szCs w:val="21"/>
          <w:highlight w:val="none"/>
          <w:lang w:val="en-US" w:eastAsia="zh-CN" w:bidi="zh-TW"/>
        </w:rPr>
        <w:t>的详细信息及相关资料。</w:t>
      </w:r>
    </w:p>
    <w:p w14:paraId="5850E72B">
      <w:pPr>
        <w:widowControl w:val="0"/>
        <w:adjustRightInd w:val="0"/>
        <w:snapToGrid w:val="0"/>
        <w:spacing w:after="0" w:line="500" w:lineRule="exact"/>
        <w:ind w:left="0" w:leftChars="0" w:firstLine="482"/>
        <w:jc w:val="both"/>
        <w:rPr>
          <w:rFonts w:hint="eastAsia" w:ascii="宋体" w:hAnsi="宋体" w:cs="宋体" w:eastAsiaTheme="minorEastAsia"/>
          <w:color w:val="auto"/>
          <w:spacing w:val="-4"/>
          <w:kern w:val="2"/>
          <w:sz w:val="21"/>
          <w:szCs w:val="21"/>
          <w:highlight w:val="none"/>
          <w:lang w:val="en-US" w:eastAsia="zh-CN" w:bidi="ar-SA"/>
        </w:rPr>
      </w:pPr>
      <w:r>
        <w:rPr>
          <w:rFonts w:hint="eastAsia" w:ascii="宋体" w:hAnsi="宋体" w:cs="宋体" w:eastAsiaTheme="minorEastAsia"/>
          <w:color w:val="auto"/>
          <w:spacing w:val="-4"/>
          <w:kern w:val="2"/>
          <w:sz w:val="21"/>
          <w:szCs w:val="21"/>
          <w:highlight w:val="none"/>
          <w:lang w:val="en-US" w:eastAsia="zh-CN" w:bidi="ar-SA"/>
        </w:rPr>
        <w:t>10.1.2 工作期间，由甲方为主导联络相关各级政府部门，组织会议、资料传递推进工作，过程中确需乙方协助的，乙方积极配合。</w:t>
      </w:r>
    </w:p>
    <w:p w14:paraId="7E620F4A">
      <w:pPr>
        <w:adjustRightInd w:val="0"/>
        <w:snapToGrid w:val="0"/>
        <w:spacing w:line="5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.2 乙方权利义务</w:t>
      </w:r>
    </w:p>
    <w:p w14:paraId="0FEAE877">
      <w:pPr>
        <w:widowControl w:val="0"/>
        <w:adjustRightInd w:val="0"/>
        <w:snapToGrid w:val="0"/>
        <w:spacing w:after="0" w:line="500" w:lineRule="exact"/>
        <w:ind w:left="0" w:leftChars="0" w:firstLine="482"/>
        <w:jc w:val="both"/>
        <w:rPr>
          <w:rFonts w:hint="eastAsia" w:ascii="宋体" w:hAnsi="宋体" w:cs="宋体" w:eastAsiaTheme="minorEastAsia"/>
          <w:color w:val="auto"/>
          <w:spacing w:val="-4"/>
          <w:kern w:val="2"/>
          <w:sz w:val="21"/>
          <w:szCs w:val="21"/>
          <w:highlight w:val="none"/>
          <w:lang w:val="en-US" w:eastAsia="zh-CN" w:bidi="zh-TW"/>
        </w:rPr>
      </w:pPr>
      <w:r>
        <w:rPr>
          <w:rFonts w:hint="eastAsia" w:ascii="宋体" w:hAnsi="宋体" w:cs="宋体" w:eastAsiaTheme="minorEastAsia"/>
          <w:color w:val="auto"/>
          <w:spacing w:val="-4"/>
          <w:kern w:val="2"/>
          <w:sz w:val="21"/>
          <w:szCs w:val="21"/>
          <w:highlight w:val="none"/>
          <w:lang w:val="en-US" w:eastAsia="zh-CN" w:bidi="zh-TW"/>
        </w:rPr>
        <w:t>10.2.1 乙方在合同履行过程中，必须在约定期限内完成全部合同义务，编制实施方案。</w:t>
      </w:r>
    </w:p>
    <w:p w14:paraId="1A507966">
      <w:pPr>
        <w:widowControl w:val="0"/>
        <w:adjustRightInd w:val="0"/>
        <w:snapToGrid w:val="0"/>
        <w:spacing w:after="0" w:line="500" w:lineRule="exact"/>
        <w:ind w:left="0" w:leftChars="0" w:firstLine="482"/>
        <w:jc w:val="both"/>
        <w:rPr>
          <w:rFonts w:hint="eastAsia" w:ascii="宋体" w:hAnsi="宋体"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 xml:space="preserve">10.2.2 </w:t>
      </w:r>
      <w:r>
        <w:rPr>
          <w:rFonts w:hint="eastAsia" w:ascii="宋体" w:hAnsi="宋体" w:cs="宋体" w:eastAsiaTheme="minorEastAsia"/>
          <w:color w:val="auto"/>
          <w:spacing w:val="-4"/>
          <w:kern w:val="2"/>
          <w:sz w:val="21"/>
          <w:szCs w:val="21"/>
          <w:highlight w:val="none"/>
          <w:lang w:val="en-US" w:eastAsia="zh-CN" w:bidi="zh-TW"/>
        </w:rPr>
        <w:t>乙方应按国家技术规范、标准及甲方提出的要求开展工作，按合同规定的进度要求及时提交成果文件，并对其负责。</w:t>
      </w:r>
    </w:p>
    <w:p w14:paraId="64571076">
      <w:pPr>
        <w:widowControl w:val="0"/>
        <w:adjustRightInd w:val="0"/>
        <w:snapToGrid w:val="0"/>
        <w:spacing w:after="0" w:line="500" w:lineRule="exact"/>
        <w:ind w:left="0" w:leftChars="0" w:firstLine="482"/>
        <w:jc w:val="both"/>
        <w:rPr>
          <w:rFonts w:hint="eastAsia" w:ascii="宋体" w:hAnsi="宋体"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 xml:space="preserve">10.2.3 </w:t>
      </w:r>
      <w:r>
        <w:rPr>
          <w:rFonts w:hint="eastAsia" w:ascii="宋体" w:hAnsi="宋体" w:cs="宋体" w:eastAsiaTheme="minorEastAsia"/>
          <w:color w:val="auto"/>
          <w:spacing w:val="-4"/>
          <w:kern w:val="2"/>
          <w:sz w:val="21"/>
          <w:szCs w:val="21"/>
          <w:highlight w:val="none"/>
          <w:lang w:val="en-US" w:eastAsia="zh-CN" w:bidi="zh-TW"/>
        </w:rPr>
        <w:t>乙方按招标文件、投标文件、合同规定的内容、进度及份数向甲方交付资料及成果文件。</w:t>
      </w:r>
    </w:p>
    <w:p w14:paraId="5CA3C358">
      <w:pPr>
        <w:widowControl w:val="0"/>
        <w:adjustRightInd w:val="0"/>
        <w:snapToGrid w:val="0"/>
        <w:spacing w:after="0" w:line="500" w:lineRule="exact"/>
        <w:ind w:left="0" w:leftChars="0" w:firstLine="482"/>
        <w:jc w:val="both"/>
        <w:rPr>
          <w:rFonts w:hint="eastAsia" w:ascii="宋体" w:hAnsi="宋体"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 xml:space="preserve">10.2.4 </w:t>
      </w:r>
      <w:r>
        <w:rPr>
          <w:rFonts w:hint="eastAsia" w:ascii="宋体" w:hAnsi="宋体" w:cs="宋体" w:eastAsiaTheme="minorEastAsia"/>
          <w:color w:val="auto"/>
          <w:spacing w:val="-4"/>
          <w:kern w:val="2"/>
          <w:sz w:val="21"/>
          <w:szCs w:val="21"/>
          <w:highlight w:val="none"/>
          <w:lang w:val="en-US" w:eastAsia="zh-CN" w:bidi="zh-TW"/>
        </w:rPr>
        <w:t>乙方交付成果及文件后，按规定参加有关的专家评审，并根据评审结论做调整补充。</w:t>
      </w:r>
    </w:p>
    <w:p w14:paraId="5D4F8404">
      <w:pPr>
        <w:widowControl w:val="0"/>
        <w:adjustRightInd w:val="0"/>
        <w:snapToGrid w:val="0"/>
        <w:spacing w:after="0" w:line="500" w:lineRule="exact"/>
        <w:ind w:left="0" w:leftChars="0" w:firstLine="482"/>
        <w:jc w:val="both"/>
        <w:rPr>
          <w:rFonts w:hint="eastAsia" w:ascii="宋体" w:hAnsi="宋体"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10.2.5</w:t>
      </w:r>
      <w:r>
        <w:rPr>
          <w:rFonts w:hint="eastAsia" w:ascii="宋体" w:hAnsi="宋体" w:cs="宋体" w:eastAsiaTheme="minorEastAsia"/>
          <w:color w:val="auto"/>
          <w:spacing w:val="-4"/>
          <w:kern w:val="2"/>
          <w:sz w:val="21"/>
          <w:szCs w:val="21"/>
          <w:highlight w:val="none"/>
          <w:lang w:val="en-US" w:eastAsia="zh-CN" w:bidi="zh-TW"/>
        </w:rPr>
        <w:t>乙方不得擅自转让或以其他方式出让合同或合同的任何权益，乙方须视履行合同为本身的责任。</w:t>
      </w:r>
    </w:p>
    <w:p w14:paraId="64E52B5D">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十一、其他要求及说明</w:t>
      </w:r>
    </w:p>
    <w:p w14:paraId="39873482">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11.1人员及设备配备要求：项目组成人员须报甲方备案归档，服务期间不得更换；在合同履约期间，乙方必须按时完成任务并配备足够的人员和设备，以保证项目完成的质量；相关人员须按规定持证上岗。</w:t>
      </w:r>
    </w:p>
    <w:p w14:paraId="1557C5C1">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11.2乙方必须对收集的基础资料及成果承担安全、保密责任。</w:t>
      </w:r>
    </w:p>
    <w:p w14:paraId="586AB182">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11.3安全文明作业要求：乙方必须重视安全文明工作，并按相关技术规程、规范和规定进行作业，确保不出安全责任事故。如发生安全生产责任事故或交通事故，由乙方承担一切责任及损失。</w:t>
      </w:r>
    </w:p>
    <w:p w14:paraId="4E2192DE">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11.4合同履行期间因政策、制度等因素造成工作内容变化，导致服务工作内容发生重大调整的，双方根据具体内容对相关费用进行协商解决。对项目验收造成影响的工作内容，乙方须积极配合响应并要求实施到位，项目评审、验收、实施过程中需要对方案调整修改的，乙方须积极响应按要求作相应调整修改，直至项目各环节审批通过，上述不得以任何形式或理由要求增加相关费用。</w:t>
      </w:r>
    </w:p>
    <w:p w14:paraId="7F9D0073">
      <w:pPr>
        <w:widowControl w:val="0"/>
        <w:adjustRightInd w:val="0"/>
        <w:snapToGrid w:val="0"/>
        <w:spacing w:after="0" w:line="500" w:lineRule="exact"/>
        <w:ind w:left="0" w:leftChars="0" w:firstLine="482"/>
        <w:jc w:val="both"/>
        <w:rPr>
          <w:rFonts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11.5乙方须按时、按要求完成本项目收集整理工作，按规定时间完成验收。</w:t>
      </w:r>
    </w:p>
    <w:p w14:paraId="00AFF10E">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11.6甲方在合同范围内使用研究成果不受第三方提出的关于专利权、版权、设计、其他知识产权或使用许可的法律纠纷，倘若发生有关的诉讼，完全由乙方应诉并承担法律责任。</w:t>
      </w:r>
    </w:p>
    <w:p w14:paraId="7A12EC3E">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11.7本项目所有成果的版权属甲方所有，未经同意，乙方不得自行删除、复制、修改、转移数据，亦不得以任何形式向第三方提供；甲方提供的任何业务资料，乙方需认真保管、严格保密，并在使用完毕后及时归还。不论本合同是否变更、解除、终止，本条款均有效。</w:t>
      </w:r>
    </w:p>
    <w:p w14:paraId="2A4B2C65">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11.8乙方不得将本项目转包，项目如涉及分包工作，乙方应对相关工作内容向甲方作出合理说明并征询甲方意见，不得擅自进行项目分包工作，否则甲方有权终止合同，由此产生的一切经济、法律责任均由乙方自行承担。</w:t>
      </w:r>
    </w:p>
    <w:p w14:paraId="2C804383">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十二、税</w:t>
      </w:r>
    </w:p>
    <w:p w14:paraId="6A82B247">
      <w:pPr>
        <w:widowControl w:val="0"/>
        <w:adjustRightInd w:val="0"/>
        <w:snapToGrid w:val="0"/>
        <w:spacing w:after="0" w:line="500" w:lineRule="exact"/>
        <w:ind w:left="0" w:leftChars="0" w:firstLine="482"/>
        <w:jc w:val="both"/>
        <w:rPr>
          <w:rFonts w:hint="eastAsia" w:ascii="宋体" w:hAnsi="Courier New" w:cs="宋体" w:eastAsiaTheme="minorEastAsia"/>
          <w:color w:val="auto"/>
          <w:spacing w:val="-4"/>
          <w:kern w:val="2"/>
          <w:sz w:val="21"/>
          <w:szCs w:val="21"/>
          <w:highlight w:val="none"/>
          <w:lang w:val="en-US" w:eastAsia="zh-CN" w:bidi="zh-TW"/>
        </w:rPr>
      </w:pPr>
      <w:r>
        <w:rPr>
          <w:rFonts w:hint="eastAsia" w:ascii="宋体" w:hAnsi="Courier New" w:cs="宋体" w:eastAsiaTheme="minorEastAsia"/>
          <w:color w:val="auto"/>
          <w:spacing w:val="-4"/>
          <w:kern w:val="2"/>
          <w:sz w:val="21"/>
          <w:szCs w:val="21"/>
          <w:highlight w:val="none"/>
          <w:lang w:val="en-US" w:eastAsia="zh-CN" w:bidi="zh-TW"/>
        </w:rPr>
        <w:t>本合同执行中相关的一切税费均由乙方负担。</w:t>
      </w:r>
    </w:p>
    <w:p w14:paraId="36E054B2">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十三、违约责任</w:t>
      </w:r>
    </w:p>
    <w:p w14:paraId="694519A4">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13.1 甲方无正当理由拒收接受服务的，甲方向乙方偿付合同款项百分之五作为违约金。</w:t>
      </w:r>
    </w:p>
    <w:p w14:paraId="6F970170">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13.2 甲方无故逾期验收和办理款项支付手续的，甲方应按逾期付款总额每日万分之五向乙方支付违约金。</w:t>
      </w:r>
    </w:p>
    <w:p w14:paraId="04769510">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13.3 乙方逾期提供服务的，每日向甲方支付千分之六违约金。逾期超过约定日期10个工作日不能提供服务的，甲方可解除本合同。乙方因逾期交付或因其他违约行为导致甲方解除合同的，乙方应向甲方支付合同总值5%的违约金，如造成甲方损失超过违约金的，超出部分由乙方继续承担赔偿责任。</w:t>
      </w:r>
    </w:p>
    <w:p w14:paraId="23C5D330">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13.4 在合同约定的服务期内，如乙方提供的服务无法满足甲方的需要或未达到投标承诺的标准，经甲方指出后仍未有改进的，甲方可单方解除合同，由此造成甲方的一切损失均由乙方承担。</w:t>
      </w:r>
    </w:p>
    <w:p w14:paraId="719B039D">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十四、不可抗力事件处理</w:t>
      </w:r>
    </w:p>
    <w:p w14:paraId="56B9E61B">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14.1 在合同有效期内，任何一方因不可抗力事件导致不能履行合同，则合同履行期可延长，其延长期与不可抗力影响期相同。</w:t>
      </w:r>
    </w:p>
    <w:p w14:paraId="5CC3990A">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14.2 不可抗力事件发生后，应立即通知对方，并寄送有关权威机构出具的证明。</w:t>
      </w:r>
    </w:p>
    <w:p w14:paraId="341181D3">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14.3 不可抗力事件延续120天以上，双方应通过友好协商，确定是否继续履行合同。</w:t>
      </w:r>
    </w:p>
    <w:p w14:paraId="4C628A55">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十五、争议解决</w:t>
      </w:r>
    </w:p>
    <w:p w14:paraId="6564F6BE">
      <w:pPr>
        <w:widowControl w:val="0"/>
        <w:spacing w:line="360" w:lineRule="auto"/>
        <w:ind w:firstLine="420" w:firstLineChars="200"/>
        <w:jc w:val="left"/>
        <w:textAlignment w:val="baseline"/>
        <w:rPr>
          <w:rFonts w:hint="eastAsia" w:ascii="Calibri" w:hAnsi="宋体" w:eastAsia="宋体" w:cs="宋体"/>
          <w:color w:val="auto"/>
          <w:kern w:val="2"/>
          <w:sz w:val="21"/>
          <w:szCs w:val="21"/>
          <w:highlight w:val="none"/>
          <w:lang w:val="en-US" w:eastAsia="zh-CN" w:bidi="ar-SA"/>
        </w:rPr>
      </w:pPr>
      <w:r>
        <w:rPr>
          <w:rFonts w:hint="eastAsia" w:ascii="Calibri" w:hAnsi="宋体" w:eastAsia="宋体" w:cs="宋体"/>
          <w:color w:val="auto"/>
          <w:kern w:val="2"/>
          <w:sz w:val="21"/>
          <w:szCs w:val="21"/>
          <w:highlight w:val="none"/>
          <w:lang w:val="en-US" w:eastAsia="zh-CN" w:bidi="ar-SA"/>
        </w:rPr>
        <w:t>双方在执行合同中所发生的一切争议，应</w:t>
      </w:r>
      <w:r>
        <w:rPr>
          <w:rFonts w:hint="eastAsia" w:ascii="Times New Roman" w:hAnsi="宋体" w:eastAsia="宋体" w:cs="宋体"/>
          <w:color w:val="auto"/>
          <w:kern w:val="2"/>
          <w:sz w:val="21"/>
          <w:szCs w:val="21"/>
          <w:highlight w:val="none"/>
          <w:lang w:val="en-US" w:eastAsia="zh-CN" w:bidi="ar-SA"/>
        </w:rPr>
        <w:t>通过协商解决。如协商不成，任何一方可向宁波仲裁委员会提起仲裁。</w:t>
      </w:r>
    </w:p>
    <w:p w14:paraId="2D569462">
      <w:pPr>
        <w:widowControl w:val="0"/>
        <w:snapToGrid w:val="0"/>
        <w:spacing w:before="0" w:beforeLines="0" w:after="0" w:afterLines="0" w:line="440" w:lineRule="exact"/>
        <w:ind w:firstLine="74"/>
        <w:jc w:val="left"/>
        <w:rPr>
          <w:rFonts w:hint="eastAsia" w:ascii="宋体" w:hAnsi="宋体" w:eastAsia="宋体" w:cs="宋体"/>
          <w:b/>
          <w:bCs/>
          <w:color w:val="auto"/>
          <w:kern w:val="2"/>
          <w:sz w:val="21"/>
          <w:szCs w:val="21"/>
          <w:highlight w:val="none"/>
          <w:lang w:val="en-US" w:eastAsia="zh-CN" w:bidi="ar-SA"/>
        </w:rPr>
      </w:pPr>
      <w:bookmarkStart w:id="36" w:name="OLE_LINK10"/>
      <w:r>
        <w:rPr>
          <w:rFonts w:hint="eastAsia" w:ascii="宋体" w:hAnsi="宋体" w:eastAsia="宋体" w:cs="宋体"/>
          <w:b/>
          <w:bCs/>
          <w:color w:val="auto"/>
          <w:kern w:val="2"/>
          <w:sz w:val="21"/>
          <w:szCs w:val="21"/>
          <w:highlight w:val="none"/>
          <w:lang w:val="en-US" w:eastAsia="zh-CN" w:bidi="ar-SA"/>
        </w:rPr>
        <w:t>十六、合同生效及其它</w:t>
      </w:r>
    </w:p>
    <w:bookmarkEnd w:id="36"/>
    <w:p w14:paraId="1C1310AA">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16.1 合同经双方法定代表人或授权委托代理人签字并加盖单位公章后生效。</w:t>
      </w:r>
    </w:p>
    <w:p w14:paraId="1FDCFE7E">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16.2 合同执行中涉及采购资金和采购内容修改或补充的，须经区财政部门审批，并签书面补充协议报区政府采购监督管理部门备案，方可作为主合同不可分割的一部分。</w:t>
      </w:r>
    </w:p>
    <w:p w14:paraId="117DFF2B">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16.3 本合同未尽事宜，遵照《</w:t>
      </w:r>
      <w:r>
        <w:rPr>
          <w:rFonts w:hint="eastAsia" w:ascii="宋体" w:hAnsi="宋体" w:eastAsia="宋体" w:cs="宋体"/>
          <w:bCs/>
          <w:color w:val="auto"/>
          <w:kern w:val="2"/>
          <w:sz w:val="21"/>
          <w:szCs w:val="21"/>
          <w:highlight w:val="none"/>
          <w:lang w:val="en-US" w:eastAsia="zh-CN" w:bidi="ar-SA"/>
        </w:rPr>
        <w:t>民法典</w:t>
      </w:r>
      <w:r>
        <w:rPr>
          <w:rFonts w:hint="eastAsia" w:ascii="宋体" w:hAnsi="宋体" w:eastAsia="宋体" w:cs="宋体"/>
          <w:color w:val="auto"/>
          <w:kern w:val="2"/>
          <w:sz w:val="21"/>
          <w:szCs w:val="21"/>
          <w:highlight w:val="none"/>
          <w:lang w:val="en-US" w:eastAsia="zh-CN" w:bidi="ar-SA"/>
        </w:rPr>
        <w:t>》有关条文执行。</w:t>
      </w:r>
    </w:p>
    <w:p w14:paraId="4234601F">
      <w:pPr>
        <w:widowControl w:val="0"/>
        <w:snapToGrid w:val="0"/>
        <w:spacing w:before="0" w:beforeLines="0" w:after="0" w:afterLines="0" w:line="44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16.4 本合同正本一式</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份，具有同等法律效力，甲乙双方各执</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份，备案</w:t>
      </w:r>
      <w:r>
        <w:rPr>
          <w:rFonts w:hint="eastAsia" w:ascii="宋体" w:hAnsi="宋体" w:eastAsia="宋体" w:cs="宋体"/>
          <w:color w:val="auto"/>
          <w:kern w:val="2"/>
          <w:sz w:val="21"/>
          <w:szCs w:val="21"/>
          <w:highlight w:val="none"/>
          <w:u w:val="single"/>
          <w:lang w:val="en-US" w:eastAsia="zh-CN" w:bidi="ar-SA"/>
        </w:rPr>
        <w:t xml:space="preserve"> 壹 </w:t>
      </w:r>
      <w:r>
        <w:rPr>
          <w:rFonts w:hint="eastAsia" w:ascii="宋体" w:hAnsi="宋体" w:eastAsia="宋体" w:cs="宋体"/>
          <w:color w:val="auto"/>
          <w:kern w:val="2"/>
          <w:sz w:val="21"/>
          <w:szCs w:val="21"/>
          <w:highlight w:val="none"/>
          <w:lang w:val="en-US" w:eastAsia="zh-CN" w:bidi="ar-SA"/>
        </w:rPr>
        <w:t>份。</w:t>
      </w:r>
    </w:p>
    <w:p w14:paraId="7AF6D943">
      <w:pPr>
        <w:spacing w:line="440" w:lineRule="exact"/>
        <w:rPr>
          <w:rFonts w:hint="eastAsia" w:ascii="宋体" w:hAnsi="宋体" w:eastAsia="宋体" w:cs="宋体"/>
          <w:color w:val="auto"/>
          <w:szCs w:val="21"/>
          <w:highlight w:val="none"/>
        </w:rPr>
      </w:pPr>
    </w:p>
    <w:p w14:paraId="2607CCA7">
      <w:pPr>
        <w:spacing w:line="440" w:lineRule="exact"/>
        <w:rPr>
          <w:rFonts w:hint="eastAsia" w:ascii="宋体" w:hAnsi="宋体" w:eastAsia="宋体" w:cs="宋体"/>
          <w:color w:val="auto"/>
          <w:szCs w:val="21"/>
          <w:highlight w:val="none"/>
        </w:rPr>
      </w:pPr>
    </w:p>
    <w:p w14:paraId="7E64CA61">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  方（公章）：                                        乙   方（公章）：</w:t>
      </w:r>
    </w:p>
    <w:p w14:paraId="7EEB99B4">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  址：                                                地   址：</w:t>
      </w:r>
    </w:p>
    <w:p w14:paraId="1089FBE0">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                                            法定代表人：</w:t>
      </w:r>
    </w:p>
    <w:p w14:paraId="4FBCB336">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委托代理人：                                            委托代理人：</w:t>
      </w:r>
    </w:p>
    <w:p w14:paraId="3073AF91">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                                              电    话：</w:t>
      </w:r>
    </w:p>
    <w:p w14:paraId="69952C05">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    真：                                              传    真：</w:t>
      </w:r>
    </w:p>
    <w:p w14:paraId="12A9C60C">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                                              开户银行：</w:t>
      </w:r>
    </w:p>
    <w:p w14:paraId="4C95C4B3">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帐    号：                                              帐    号：</w:t>
      </w:r>
    </w:p>
    <w:p w14:paraId="15CFEEE4">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邮政编码：                                              邮政编码：</w:t>
      </w:r>
    </w:p>
    <w:p w14:paraId="3066CEEA">
      <w:pPr>
        <w:spacing w:line="360" w:lineRule="auto"/>
        <w:ind w:firstLine="420" w:firstLineChars="200"/>
        <w:rPr>
          <w:rFonts w:ascii="宋体" w:hAnsi="宋体" w:eastAsia="宋体" w:cs="宋体"/>
          <w:color w:val="auto"/>
          <w:szCs w:val="21"/>
          <w:highlight w:val="none"/>
        </w:rPr>
      </w:pPr>
    </w:p>
    <w:p w14:paraId="3B4D15CA">
      <w:pPr>
        <w:widowControl w:val="0"/>
        <w:ind w:firstLine="420"/>
        <w:jc w:val="both"/>
        <w:rPr>
          <w:rFonts w:ascii="Times New Roman" w:hAnsi="Times New Roman" w:eastAsia="宋体" w:cs="Times New Roman"/>
          <w:color w:val="auto"/>
          <w:kern w:val="2"/>
          <w:sz w:val="21"/>
          <w:szCs w:val="20"/>
          <w:highlight w:val="none"/>
          <w:lang w:val="en-US" w:eastAsia="zh-CN" w:bidi="ar-SA"/>
        </w:rPr>
      </w:pPr>
    </w:p>
    <w:p w14:paraId="26F535CE">
      <w:pPr>
        <w:autoSpaceDE w:val="0"/>
        <w:autoSpaceDN w:val="0"/>
        <w:spacing w:line="360" w:lineRule="auto"/>
        <w:jc w:val="left"/>
        <w:rPr>
          <w:rFonts w:ascii="宋体" w:hAnsi="宋体" w:cs="宋体"/>
          <w:color w:val="auto"/>
          <w:kern w:val="21"/>
          <w:szCs w:val="21"/>
          <w:highlight w:val="none"/>
        </w:rPr>
      </w:pPr>
      <w:r>
        <w:rPr>
          <w:rFonts w:hint="eastAsia" w:ascii="宋体" w:hAnsi="宋体" w:eastAsia="宋体" w:cs="宋体"/>
          <w:color w:val="auto"/>
          <w:spacing w:val="-4"/>
          <w:szCs w:val="21"/>
          <w:highlight w:val="none"/>
        </w:rPr>
        <w:br w:type="page"/>
      </w:r>
      <w:r>
        <w:rPr>
          <w:rFonts w:hint="eastAsia" w:ascii="宋体" w:hAnsi="宋体" w:cs="宋体"/>
          <w:color w:val="auto"/>
          <w:kern w:val="21"/>
          <w:szCs w:val="21"/>
          <w:highlight w:val="none"/>
        </w:rPr>
        <w:t>附件</w:t>
      </w:r>
      <w:r>
        <w:rPr>
          <w:rFonts w:hint="eastAsia" w:ascii="宋体" w:hAnsi="宋体" w:cs="宋体"/>
          <w:color w:val="auto"/>
          <w:kern w:val="21"/>
          <w:szCs w:val="21"/>
          <w:highlight w:val="none"/>
          <w:lang w:val="en-US" w:eastAsia="zh-CN"/>
        </w:rPr>
        <w:t>1</w:t>
      </w:r>
      <w:r>
        <w:rPr>
          <w:rFonts w:hint="eastAsia" w:ascii="宋体" w:hAnsi="宋体" w:cs="宋体"/>
          <w:color w:val="auto"/>
          <w:kern w:val="21"/>
          <w:szCs w:val="21"/>
          <w:highlight w:val="none"/>
        </w:rPr>
        <w:t>：</w:t>
      </w:r>
    </w:p>
    <w:p w14:paraId="3FB5C7E0">
      <w:pPr>
        <w:autoSpaceDE w:val="0"/>
        <w:autoSpaceDN w:val="0"/>
        <w:spacing w:line="360" w:lineRule="auto"/>
        <w:jc w:val="center"/>
        <w:rPr>
          <w:rFonts w:ascii="宋体" w:hAnsi="宋体" w:cs="宋体"/>
          <w:b/>
          <w:color w:val="auto"/>
          <w:kern w:val="21"/>
          <w:sz w:val="24"/>
          <w:highlight w:val="none"/>
        </w:rPr>
      </w:pPr>
      <w:r>
        <w:rPr>
          <w:rFonts w:hint="eastAsia" w:ascii="宋体" w:hAnsi="宋体" w:cs="宋体"/>
          <w:b/>
          <w:color w:val="auto"/>
          <w:kern w:val="21"/>
          <w:sz w:val="24"/>
          <w:highlight w:val="none"/>
        </w:rPr>
        <w:t>廉政合同</w:t>
      </w:r>
    </w:p>
    <w:p w14:paraId="62AE22E7">
      <w:pPr>
        <w:autoSpaceDE w:val="0"/>
        <w:autoSpaceDN w:val="0"/>
        <w:spacing w:line="360" w:lineRule="auto"/>
        <w:jc w:val="left"/>
        <w:rPr>
          <w:rFonts w:ascii="宋体" w:hAnsi="宋体" w:cs="宋体"/>
          <w:color w:val="auto"/>
          <w:kern w:val="21"/>
          <w:szCs w:val="21"/>
          <w:highlight w:val="none"/>
        </w:rPr>
      </w:pPr>
      <w:r>
        <w:rPr>
          <w:rFonts w:hint="eastAsia" w:ascii="宋体" w:hAnsi="宋体" w:cs="宋体"/>
          <w:color w:val="auto"/>
          <w:kern w:val="21"/>
          <w:szCs w:val="21"/>
          <w:highlight w:val="none"/>
        </w:rPr>
        <w:t>甲方：</w:t>
      </w:r>
    </w:p>
    <w:p w14:paraId="5E76E7A3">
      <w:pPr>
        <w:autoSpaceDE w:val="0"/>
        <w:autoSpaceDN w:val="0"/>
        <w:spacing w:line="360" w:lineRule="auto"/>
        <w:jc w:val="left"/>
        <w:rPr>
          <w:rFonts w:ascii="宋体" w:hAnsi="宋体" w:cs="宋体"/>
          <w:color w:val="auto"/>
          <w:kern w:val="21"/>
          <w:szCs w:val="21"/>
          <w:highlight w:val="none"/>
        </w:rPr>
      </w:pPr>
      <w:r>
        <w:rPr>
          <w:rFonts w:hint="eastAsia" w:ascii="宋体" w:hAnsi="宋体" w:cs="宋体"/>
          <w:color w:val="auto"/>
          <w:kern w:val="21"/>
          <w:szCs w:val="21"/>
          <w:highlight w:val="none"/>
        </w:rPr>
        <w:t>乙方：</w:t>
      </w:r>
    </w:p>
    <w:p w14:paraId="7599F7EC">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为加强项目的廉政建设，从源头上预防职务犯罪，杜绝腐败行为的发生，树立公正、廉洁、文明、高效的城市管理形象，根据国家有关法律、法规和廉政建设相关规定，经甲乙双方同意，在签订项目承包合同的同时，签本廉政合同，作为甲乙双方共同遵守的行为准则。</w:t>
      </w:r>
    </w:p>
    <w:p w14:paraId="40374E2C">
      <w:pPr>
        <w:autoSpaceDE w:val="0"/>
        <w:autoSpaceDN w:val="0"/>
        <w:spacing w:beforeLines="50" w:line="360" w:lineRule="auto"/>
        <w:ind w:firstLine="482"/>
        <w:jc w:val="left"/>
        <w:rPr>
          <w:rFonts w:ascii="宋体" w:hAnsi="宋体" w:cs="宋体"/>
          <w:color w:val="auto"/>
          <w:kern w:val="21"/>
          <w:szCs w:val="21"/>
          <w:highlight w:val="none"/>
        </w:rPr>
      </w:pPr>
      <w:r>
        <w:rPr>
          <w:rFonts w:hint="eastAsia" w:ascii="宋体" w:hAnsi="宋体" w:cs="宋体"/>
          <w:color w:val="auto"/>
          <w:kern w:val="21"/>
          <w:szCs w:val="21"/>
          <w:highlight w:val="none"/>
        </w:rPr>
        <w:t>一、甲方责任</w:t>
      </w:r>
    </w:p>
    <w:p w14:paraId="1C05705E">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1.甲方须对本单位人员进行廉政教育。</w:t>
      </w:r>
    </w:p>
    <w:p w14:paraId="537C0F07">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2.甲方及其人员须严格遵守本单位有关廉政建设的各项制度和规定，严禁利用职权和职务上的影响索取、收受乙方的各种财物、有价证券、支付凭证以及宴请、旅游、健身、娱乐等活动安排；严禁以要求乙方提供无偿服务为目的卡压、刁难；严禁故意提高预决算金额或降低工程质量标准以暗示乙方给予钱物；严禁在乙方单位报销应由甲方单位及个人支付的各种费用；严禁在项目实施中乱列、乱挤、报销单据。</w:t>
      </w:r>
    </w:p>
    <w:p w14:paraId="766E0984">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3.甲方人员参加乙方组织的会议、论坛等活动，须报主管领导同意。</w:t>
      </w:r>
    </w:p>
    <w:p w14:paraId="3528FBA5">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4.甲方以其人员如有违反上述情况的，除对其进行批评教育外，还应视情节轻重、后果大小，予以相应的经济或纪律处罚。</w:t>
      </w:r>
    </w:p>
    <w:p w14:paraId="5F99311F">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5.甲方及其人员在项目实施中收受贿赂或向乙方索取贿赂的，行为涉嫌违法时，移交司法机关处理。</w:t>
      </w:r>
    </w:p>
    <w:p w14:paraId="5B1E40E9">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6.甲方及其人员发现乙方有不廉洁行为，应及时予以制止，并向主管领导报告。如发现经济犯罪线索，应及时向其主管单位或司法机关举报。</w:t>
      </w:r>
    </w:p>
    <w:p w14:paraId="3F7C9EAB">
      <w:pPr>
        <w:autoSpaceDE w:val="0"/>
        <w:autoSpaceDN w:val="0"/>
        <w:spacing w:beforeLines="50" w:line="360" w:lineRule="auto"/>
        <w:ind w:firstLine="482"/>
        <w:jc w:val="left"/>
        <w:rPr>
          <w:rFonts w:ascii="宋体" w:hAnsi="宋体" w:cs="宋体"/>
          <w:color w:val="auto"/>
          <w:kern w:val="21"/>
          <w:szCs w:val="21"/>
          <w:highlight w:val="none"/>
        </w:rPr>
      </w:pPr>
      <w:r>
        <w:rPr>
          <w:rFonts w:hint="eastAsia" w:ascii="宋体" w:hAnsi="宋体" w:cs="宋体"/>
          <w:color w:val="auto"/>
          <w:kern w:val="21"/>
          <w:szCs w:val="21"/>
          <w:highlight w:val="none"/>
        </w:rPr>
        <w:t>二、乙方责任</w:t>
      </w:r>
    </w:p>
    <w:p w14:paraId="126136ED">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1.乙方须积极做好本单位人员的廉政教育工作，员工要遵守各项廉政建设的规定和制度。</w:t>
      </w:r>
    </w:p>
    <w:p w14:paraId="33DC07A5">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2.乙方及其人员禁止在项目实施中以牟取不正当利益为目的，邀请甲方进行聚餐、旅游、健身、娱乐等活动；禁止以各种名目、通过各种形式向甲方赠与或变相赠与各种财物、有价证劵、支付凭证；严禁为甲方及其人员乱列、乱挤、报销单据；严禁为甲方单位及个人报销应由其自行支付的各种费用。</w:t>
      </w:r>
    </w:p>
    <w:p w14:paraId="6F27B44F">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3.乙方及其人员违反上述情况，情节、后果严重者，将列入不廉洁记录名单，今后禁止参与项目，并报领导小组办公室备案。</w:t>
      </w:r>
    </w:p>
    <w:p w14:paraId="12AF9F97">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4.乙方及其人员贿赂甲方人员的，已构成违法的，应移交司法机关处理。</w:t>
      </w:r>
    </w:p>
    <w:p w14:paraId="023FEDC4">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5.乙方如将部分辅助项目分包的，乙方有责任向分包单位交待本合同的具体内容，严格执行本合同之规定，分包单位如有违反上述责任行为的，乙方将承担连带责任。</w:t>
      </w:r>
    </w:p>
    <w:p w14:paraId="3A7FC419">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6.乙方及其人员在项目实施中发现甲方人员有不廉洁或违法行为，应向甲方单位主管领导报告。</w:t>
      </w:r>
    </w:p>
    <w:p w14:paraId="400EA730">
      <w:pPr>
        <w:autoSpaceDE w:val="0"/>
        <w:autoSpaceDN w:val="0"/>
        <w:spacing w:beforeLines="50" w:line="360" w:lineRule="auto"/>
        <w:ind w:firstLine="482"/>
        <w:jc w:val="left"/>
        <w:rPr>
          <w:rFonts w:ascii="宋体" w:hAnsi="宋体" w:cs="宋体"/>
          <w:color w:val="auto"/>
          <w:kern w:val="21"/>
          <w:szCs w:val="21"/>
          <w:highlight w:val="none"/>
        </w:rPr>
      </w:pPr>
      <w:r>
        <w:rPr>
          <w:rFonts w:hint="eastAsia" w:ascii="宋体" w:hAnsi="宋体" w:cs="宋体"/>
          <w:color w:val="auto"/>
          <w:kern w:val="21"/>
          <w:szCs w:val="21"/>
          <w:highlight w:val="none"/>
        </w:rPr>
        <w:t>三、附则</w:t>
      </w:r>
    </w:p>
    <w:p w14:paraId="060AF4B1">
      <w:pPr>
        <w:autoSpaceDE w:val="0"/>
        <w:autoSpaceDN w:val="0"/>
        <w:spacing w:line="360" w:lineRule="auto"/>
        <w:ind w:firstLine="480"/>
        <w:jc w:val="left"/>
        <w:rPr>
          <w:rFonts w:ascii="宋体" w:hAnsi="宋体" w:cs="宋体"/>
          <w:color w:val="auto"/>
          <w:kern w:val="21"/>
          <w:szCs w:val="21"/>
          <w:highlight w:val="none"/>
        </w:rPr>
      </w:pPr>
      <w:r>
        <w:rPr>
          <w:rFonts w:hint="eastAsia" w:ascii="宋体" w:hAnsi="宋体" w:cs="宋体"/>
          <w:color w:val="auto"/>
          <w:kern w:val="21"/>
          <w:szCs w:val="21"/>
          <w:highlight w:val="none"/>
        </w:rPr>
        <w:t>本合同一式四份，甲乙双方各持二份，签字盖章后生效。</w:t>
      </w:r>
    </w:p>
    <w:p w14:paraId="043937F9">
      <w:pPr>
        <w:spacing w:line="360" w:lineRule="auto"/>
        <w:rPr>
          <w:rFonts w:ascii="宋体" w:hAnsi="宋体" w:cs="宋体"/>
          <w:color w:val="auto"/>
          <w:kern w:val="21"/>
          <w:szCs w:val="21"/>
          <w:highlight w:val="none"/>
        </w:rPr>
      </w:pPr>
    </w:p>
    <w:p w14:paraId="0BA1B2A4">
      <w:pPr>
        <w:pStyle w:val="13"/>
        <w:ind w:firstLine="0" w:firstLineChars="0"/>
        <w:rPr>
          <w:color w:val="auto"/>
          <w:highlight w:val="none"/>
        </w:rPr>
      </w:pPr>
    </w:p>
    <w:tbl>
      <w:tblPr>
        <w:tblStyle w:val="21"/>
        <w:tblW w:w="8219" w:type="dxa"/>
        <w:tblInd w:w="0" w:type="dxa"/>
        <w:tblLayout w:type="fixed"/>
        <w:tblCellMar>
          <w:top w:w="0" w:type="dxa"/>
          <w:left w:w="108" w:type="dxa"/>
          <w:bottom w:w="0" w:type="dxa"/>
          <w:right w:w="108" w:type="dxa"/>
        </w:tblCellMar>
      </w:tblPr>
      <w:tblGrid>
        <w:gridCol w:w="3968"/>
        <w:gridCol w:w="283"/>
        <w:gridCol w:w="3968"/>
      </w:tblGrid>
      <w:tr w14:paraId="4EED78EF">
        <w:tblPrEx>
          <w:tblCellMar>
            <w:top w:w="0" w:type="dxa"/>
            <w:left w:w="108" w:type="dxa"/>
            <w:bottom w:w="0" w:type="dxa"/>
            <w:right w:w="108" w:type="dxa"/>
          </w:tblCellMar>
        </w:tblPrEx>
        <w:trPr>
          <w:trHeight w:val="680" w:hRule="atLeast"/>
        </w:trPr>
        <w:tc>
          <w:tcPr>
            <w:tcW w:w="3968" w:type="dxa"/>
            <w:vAlign w:val="center"/>
          </w:tcPr>
          <w:p w14:paraId="7C3E53F6">
            <w:pPr>
              <w:snapToGrid w:val="0"/>
              <w:spacing w:beforeLines="50" w:afterLines="50" w:line="400" w:lineRule="exact"/>
              <w:rPr>
                <w:rFonts w:ascii="宋体" w:hAnsi="Courier New"/>
                <w:color w:val="auto"/>
                <w:szCs w:val="21"/>
                <w:highlight w:val="none"/>
              </w:rPr>
            </w:pPr>
            <w:r>
              <w:rPr>
                <w:rFonts w:hint="eastAsia" w:ascii="宋体" w:hAnsi="Courier New"/>
                <w:color w:val="auto"/>
                <w:szCs w:val="21"/>
                <w:highlight w:val="none"/>
              </w:rPr>
              <w:t>甲方（单位全称）：（盖章）</w:t>
            </w:r>
          </w:p>
        </w:tc>
        <w:tc>
          <w:tcPr>
            <w:tcW w:w="283" w:type="dxa"/>
            <w:vAlign w:val="center"/>
          </w:tcPr>
          <w:p w14:paraId="2C9B6D1B">
            <w:pPr>
              <w:snapToGrid w:val="0"/>
              <w:spacing w:beforeLines="50" w:afterLines="50" w:line="400" w:lineRule="exact"/>
              <w:rPr>
                <w:rFonts w:ascii="宋体" w:hAnsi="Courier New"/>
                <w:color w:val="auto"/>
                <w:szCs w:val="21"/>
                <w:highlight w:val="none"/>
              </w:rPr>
            </w:pPr>
          </w:p>
        </w:tc>
        <w:tc>
          <w:tcPr>
            <w:tcW w:w="3968" w:type="dxa"/>
            <w:vAlign w:val="center"/>
          </w:tcPr>
          <w:p w14:paraId="3719DE05">
            <w:pPr>
              <w:snapToGrid w:val="0"/>
              <w:spacing w:beforeLines="50" w:afterLines="50" w:line="400" w:lineRule="exact"/>
              <w:rPr>
                <w:rFonts w:ascii="宋体" w:hAnsi="Courier New"/>
                <w:color w:val="auto"/>
                <w:szCs w:val="21"/>
                <w:highlight w:val="none"/>
              </w:rPr>
            </w:pPr>
            <w:r>
              <w:rPr>
                <w:rFonts w:hint="eastAsia" w:ascii="宋体" w:hAnsi="Courier New"/>
                <w:color w:val="auto"/>
                <w:szCs w:val="21"/>
                <w:highlight w:val="none"/>
              </w:rPr>
              <w:t>乙方（单位全称）：（盖章）</w:t>
            </w:r>
          </w:p>
        </w:tc>
      </w:tr>
      <w:tr w14:paraId="423D9BAE">
        <w:tblPrEx>
          <w:tblCellMar>
            <w:top w:w="0" w:type="dxa"/>
            <w:left w:w="108" w:type="dxa"/>
            <w:bottom w:w="0" w:type="dxa"/>
            <w:right w:w="108" w:type="dxa"/>
          </w:tblCellMar>
        </w:tblPrEx>
        <w:trPr>
          <w:trHeight w:val="680" w:hRule="atLeast"/>
        </w:trPr>
        <w:tc>
          <w:tcPr>
            <w:tcW w:w="3968" w:type="dxa"/>
            <w:vAlign w:val="center"/>
          </w:tcPr>
          <w:p w14:paraId="07C19C9A">
            <w:pPr>
              <w:snapToGrid w:val="0"/>
              <w:spacing w:beforeLines="50" w:afterLines="50" w:line="400" w:lineRule="exact"/>
              <w:rPr>
                <w:rFonts w:ascii="宋体" w:hAnsi="Courier New"/>
                <w:color w:val="auto"/>
                <w:szCs w:val="21"/>
                <w:highlight w:val="none"/>
              </w:rPr>
            </w:pPr>
            <w:r>
              <w:rPr>
                <w:rFonts w:hint="eastAsia" w:ascii="宋体" w:hAnsi="Courier New"/>
                <w:color w:val="auto"/>
                <w:szCs w:val="21"/>
                <w:highlight w:val="none"/>
              </w:rPr>
              <w:t>法定代表人或其授权的代理人：</w:t>
            </w:r>
          </w:p>
        </w:tc>
        <w:tc>
          <w:tcPr>
            <w:tcW w:w="283" w:type="dxa"/>
            <w:vAlign w:val="center"/>
          </w:tcPr>
          <w:p w14:paraId="64A4F81C">
            <w:pPr>
              <w:snapToGrid w:val="0"/>
              <w:spacing w:beforeLines="50" w:afterLines="50" w:line="400" w:lineRule="exact"/>
              <w:rPr>
                <w:rFonts w:ascii="宋体" w:hAnsi="Courier New"/>
                <w:color w:val="auto"/>
                <w:szCs w:val="21"/>
                <w:highlight w:val="none"/>
              </w:rPr>
            </w:pPr>
          </w:p>
        </w:tc>
        <w:tc>
          <w:tcPr>
            <w:tcW w:w="3968" w:type="dxa"/>
            <w:vAlign w:val="center"/>
          </w:tcPr>
          <w:p w14:paraId="333A2F38">
            <w:pPr>
              <w:snapToGrid w:val="0"/>
              <w:spacing w:beforeLines="50" w:afterLines="50" w:line="400" w:lineRule="exact"/>
              <w:rPr>
                <w:rFonts w:ascii="宋体" w:hAnsi="Courier New"/>
                <w:color w:val="auto"/>
                <w:szCs w:val="21"/>
                <w:highlight w:val="none"/>
              </w:rPr>
            </w:pPr>
            <w:r>
              <w:rPr>
                <w:rFonts w:hint="eastAsia" w:ascii="宋体" w:hAnsi="Courier New"/>
                <w:color w:val="auto"/>
                <w:szCs w:val="21"/>
                <w:highlight w:val="none"/>
              </w:rPr>
              <w:t>法定代表人或其授权的代理人：</w:t>
            </w:r>
          </w:p>
        </w:tc>
      </w:tr>
      <w:tr w14:paraId="054425CD">
        <w:tblPrEx>
          <w:tblCellMar>
            <w:top w:w="0" w:type="dxa"/>
            <w:left w:w="108" w:type="dxa"/>
            <w:bottom w:w="0" w:type="dxa"/>
            <w:right w:w="108" w:type="dxa"/>
          </w:tblCellMar>
        </w:tblPrEx>
        <w:trPr>
          <w:trHeight w:val="680" w:hRule="atLeast"/>
        </w:trPr>
        <w:tc>
          <w:tcPr>
            <w:tcW w:w="3968" w:type="dxa"/>
            <w:vAlign w:val="center"/>
          </w:tcPr>
          <w:p w14:paraId="29A158FB">
            <w:pPr>
              <w:snapToGrid w:val="0"/>
              <w:spacing w:beforeLines="50" w:afterLines="50" w:line="400" w:lineRule="exact"/>
              <w:rPr>
                <w:rFonts w:ascii="宋体" w:hAnsi="Courier New"/>
                <w:color w:val="auto"/>
                <w:szCs w:val="21"/>
                <w:highlight w:val="none"/>
              </w:rPr>
            </w:pPr>
            <w:r>
              <w:rPr>
                <w:rFonts w:hint="eastAsia" w:ascii="宋体" w:hAnsi="宋体" w:cs="宋体"/>
                <w:color w:val="auto"/>
                <w:szCs w:val="21"/>
                <w:highlight w:val="none"/>
              </w:rPr>
              <w:t>合同签订日期：   年     月     日</w:t>
            </w:r>
          </w:p>
        </w:tc>
        <w:tc>
          <w:tcPr>
            <w:tcW w:w="283" w:type="dxa"/>
            <w:vAlign w:val="center"/>
          </w:tcPr>
          <w:p w14:paraId="4C91CC2B">
            <w:pPr>
              <w:snapToGrid w:val="0"/>
              <w:spacing w:beforeLines="50" w:afterLines="50" w:line="400" w:lineRule="exact"/>
              <w:rPr>
                <w:rFonts w:ascii="宋体" w:hAnsi="Courier New"/>
                <w:color w:val="auto"/>
                <w:szCs w:val="21"/>
                <w:highlight w:val="none"/>
              </w:rPr>
            </w:pPr>
          </w:p>
        </w:tc>
        <w:tc>
          <w:tcPr>
            <w:tcW w:w="3968" w:type="dxa"/>
            <w:vAlign w:val="center"/>
          </w:tcPr>
          <w:p w14:paraId="493F00CB">
            <w:pPr>
              <w:snapToGrid w:val="0"/>
              <w:spacing w:beforeLines="50" w:afterLines="50" w:line="400" w:lineRule="exact"/>
              <w:rPr>
                <w:rFonts w:ascii="宋体" w:hAnsi="Courier New"/>
                <w:color w:val="auto"/>
                <w:szCs w:val="21"/>
                <w:highlight w:val="none"/>
              </w:rPr>
            </w:pPr>
          </w:p>
        </w:tc>
      </w:tr>
    </w:tbl>
    <w:p w14:paraId="65CAAE6C">
      <w:pPr>
        <w:autoSpaceDE w:val="0"/>
        <w:autoSpaceDN w:val="0"/>
        <w:spacing w:line="360" w:lineRule="auto"/>
        <w:jc w:val="left"/>
        <w:rPr>
          <w:rFonts w:ascii="宋体" w:hAnsi="宋体" w:cs="宋体"/>
          <w:color w:val="auto"/>
          <w:kern w:val="21"/>
          <w:szCs w:val="21"/>
          <w:highlight w:val="none"/>
        </w:rPr>
      </w:pPr>
    </w:p>
    <w:p w14:paraId="41B27E42">
      <w:pPr>
        <w:autoSpaceDE w:val="0"/>
        <w:autoSpaceDN w:val="0"/>
        <w:spacing w:line="360" w:lineRule="auto"/>
        <w:jc w:val="left"/>
        <w:rPr>
          <w:rFonts w:ascii="宋体" w:hAnsi="宋体" w:cs="宋体"/>
          <w:color w:val="auto"/>
          <w:kern w:val="21"/>
          <w:szCs w:val="21"/>
          <w:highlight w:val="none"/>
        </w:rPr>
      </w:pPr>
    </w:p>
    <w:p w14:paraId="49BD9CE4">
      <w:pPr>
        <w:spacing w:line="360" w:lineRule="auto"/>
        <w:rPr>
          <w:rFonts w:ascii="宋体" w:hAnsi="宋体" w:cs="宋体"/>
          <w:color w:val="auto"/>
          <w:kern w:val="21"/>
          <w:szCs w:val="21"/>
          <w:highlight w:val="none"/>
        </w:rPr>
      </w:pPr>
      <w:r>
        <w:rPr>
          <w:rFonts w:hint="eastAsia" w:ascii="宋体" w:hAnsi="宋体" w:cs="宋体"/>
          <w:color w:val="auto"/>
          <w:kern w:val="21"/>
          <w:szCs w:val="21"/>
          <w:highlight w:val="none"/>
        </w:rPr>
        <w:br w:type="page"/>
      </w:r>
      <w:r>
        <w:rPr>
          <w:rFonts w:hint="eastAsia" w:ascii="宋体" w:hAnsi="宋体" w:cs="宋体"/>
          <w:color w:val="auto"/>
          <w:kern w:val="21"/>
          <w:szCs w:val="21"/>
          <w:highlight w:val="none"/>
        </w:rPr>
        <w:t>附件</w:t>
      </w:r>
      <w:r>
        <w:rPr>
          <w:rFonts w:hint="eastAsia" w:ascii="宋体" w:hAnsi="宋体" w:cs="宋体"/>
          <w:color w:val="auto"/>
          <w:kern w:val="21"/>
          <w:szCs w:val="21"/>
          <w:highlight w:val="none"/>
          <w:lang w:val="en-US" w:eastAsia="zh-CN"/>
        </w:rPr>
        <w:t>2</w:t>
      </w:r>
      <w:r>
        <w:rPr>
          <w:rFonts w:hint="eastAsia" w:ascii="宋体" w:hAnsi="宋体" w:cs="宋体"/>
          <w:color w:val="auto"/>
          <w:kern w:val="21"/>
          <w:szCs w:val="21"/>
          <w:highlight w:val="none"/>
        </w:rPr>
        <w:t>：</w:t>
      </w:r>
    </w:p>
    <w:p w14:paraId="3193D580">
      <w:pPr>
        <w:autoSpaceDE w:val="0"/>
        <w:autoSpaceDN w:val="0"/>
        <w:spacing w:line="360" w:lineRule="auto"/>
        <w:jc w:val="center"/>
        <w:rPr>
          <w:rFonts w:ascii="宋体" w:hAnsi="宋体" w:cs="宋体"/>
          <w:color w:val="auto"/>
          <w:kern w:val="21"/>
          <w:szCs w:val="21"/>
          <w:highlight w:val="none"/>
        </w:rPr>
      </w:pPr>
      <w:r>
        <w:rPr>
          <w:rFonts w:hint="eastAsia" w:ascii="宋体" w:hAnsi="宋体" w:cs="宋体"/>
          <w:b/>
          <w:color w:val="auto"/>
          <w:kern w:val="21"/>
          <w:szCs w:val="21"/>
          <w:highlight w:val="none"/>
        </w:rPr>
        <w:t>安全合同</w:t>
      </w:r>
    </w:p>
    <w:p w14:paraId="59797AA9">
      <w:pPr>
        <w:autoSpaceDE w:val="0"/>
        <w:autoSpaceDN w:val="0"/>
        <w:spacing w:line="360" w:lineRule="auto"/>
        <w:jc w:val="left"/>
        <w:rPr>
          <w:rFonts w:ascii="宋体" w:hAnsi="宋体" w:cs="宋体"/>
          <w:color w:val="auto"/>
          <w:kern w:val="21"/>
          <w:szCs w:val="21"/>
          <w:highlight w:val="none"/>
        </w:rPr>
      </w:pPr>
    </w:p>
    <w:p w14:paraId="653C469A">
      <w:pPr>
        <w:autoSpaceDE w:val="0"/>
        <w:autoSpaceDN w:val="0"/>
        <w:spacing w:line="360" w:lineRule="auto"/>
        <w:jc w:val="left"/>
        <w:rPr>
          <w:rFonts w:ascii="宋体" w:hAnsi="宋体" w:cs="宋体"/>
          <w:color w:val="auto"/>
          <w:kern w:val="21"/>
          <w:szCs w:val="21"/>
          <w:highlight w:val="none"/>
        </w:rPr>
      </w:pPr>
      <w:r>
        <w:rPr>
          <w:rFonts w:hint="eastAsia" w:ascii="宋体" w:hAnsi="宋体" w:cs="宋体"/>
          <w:color w:val="auto"/>
          <w:kern w:val="21"/>
          <w:szCs w:val="21"/>
          <w:highlight w:val="none"/>
        </w:rPr>
        <w:t>甲方：</w:t>
      </w:r>
    </w:p>
    <w:p w14:paraId="143DEDEA">
      <w:pPr>
        <w:autoSpaceDE w:val="0"/>
        <w:autoSpaceDN w:val="0"/>
        <w:spacing w:line="360" w:lineRule="auto"/>
        <w:jc w:val="left"/>
        <w:rPr>
          <w:b w:val="0"/>
          <w:color w:val="auto"/>
          <w:sz w:val="21"/>
          <w:szCs w:val="21"/>
          <w:highlight w:val="none"/>
        </w:rPr>
      </w:pPr>
      <w:r>
        <w:rPr>
          <w:rFonts w:hint="eastAsia" w:ascii="宋体" w:hAnsi="宋体" w:cs="宋体"/>
          <w:color w:val="auto"/>
          <w:kern w:val="21"/>
          <w:szCs w:val="21"/>
          <w:highlight w:val="none"/>
        </w:rPr>
        <w:t>乙方：</w:t>
      </w:r>
    </w:p>
    <w:p w14:paraId="10DA2238">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为保障外包公司在工作中能够预防各类安全事故的发生，确保工作人员在工作过程中的人身安全，依据《中华人民共和国安全生产法》及有关法律、法规、规定，明确甲、乙方安全责任，经双方协商一致，自愿签订本协议，以资双方共同遵守。</w:t>
      </w:r>
    </w:p>
    <w:p w14:paraId="17D47616">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一、甲方应履行的安全责任：</w:t>
      </w:r>
    </w:p>
    <w:p w14:paraId="387C35B3">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1、甲方有权委派相关人员在工作区域进行安全质量检督。</w:t>
      </w:r>
    </w:p>
    <w:p w14:paraId="4B32CCFE">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2、甲方不定期检查乙方工作现场，对乙方人员在工作中违反有关安全生产规章制度的行为予以制止和纠正，并发出书面整改通知书；对违章的行为立即勒令停止其工作。</w:t>
      </w:r>
    </w:p>
    <w:p w14:paraId="7575FAC4">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3、乙方在工作中发生的安全事故，甲方有权责令乙方进行事故调查、统计上报。乙方在工作过程中如发生国务院《特别重大事故调查程序暂行规定》所规定的特大事故，甲方有权督促乙方立即向当地政府、安监和公安部门报告，要求派人保护现场、抢救伤员、防止事故扩大及提供事故调查书面结论处理意见。</w:t>
      </w:r>
    </w:p>
    <w:p w14:paraId="77AF23EC">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二、乙方应履行的安全责任：</w:t>
      </w:r>
    </w:p>
    <w:p w14:paraId="3CE8E326">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1、乙方必须遵守国家有关安全生产的方针、政策、法律、法规和甲方制定的各项安全管理规定。</w:t>
      </w:r>
    </w:p>
    <w:p w14:paraId="1EE8B677">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2、乙方对承担的工程项目，必须制订工作方案，并结合实际情况制定保证安全的“三大措施”(组织措施、安全措施、技术措施)。</w:t>
      </w:r>
    </w:p>
    <w:p w14:paraId="6FAB7DFA">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3、乙方必须对全体工作人员进行安全教育，严肃安全纪律，规范安全行为，禁止违反安全操作规程进行操作。</w:t>
      </w:r>
    </w:p>
    <w:p w14:paraId="706FE4FF">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4、乙方不得雇佣未成年人和有职业禁忌的人员到甲方工作地点进行工作。</w:t>
      </w:r>
    </w:p>
    <w:p w14:paraId="35D88879">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5、乙方应按国家有关规定，必须为工作人员配备合格的劳动防护用品及安全用具；工作前应对机械、工器具及安全防护设施进行一次检查，确保符合安全要求并保证其使用安全。</w:t>
      </w:r>
    </w:p>
    <w:p w14:paraId="369E4DD4">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6、乙方在工作中要有严格的安全保障措施，在重要地点、重点部位设置安全警示标志。</w:t>
      </w:r>
    </w:p>
    <w:p w14:paraId="1EA07A2F">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7、乙方在工作过程中如需使用电源，不得私拉乱接。中断作业或遇故障应立即切断有关开关。</w:t>
      </w:r>
    </w:p>
    <w:p w14:paraId="31DE9164">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8、工作期间，乙方作业人员应对所在的工作区域、作业环境、设施、设备、工器具等进行认真检查，发现隐患立即上报甲方。</w:t>
      </w:r>
    </w:p>
    <w:p w14:paraId="407BD7EB">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9、乙方应自觉接受甲方的监督和指导。对甲方检查提出的安全整改通知，必须及时整改。</w:t>
      </w:r>
    </w:p>
    <w:p w14:paraId="356C0E74">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10、乙方在工作过程中发生安全事故造成人员伤亡的，由乙方负责赔偿，甲方不承担责任。</w:t>
      </w:r>
    </w:p>
    <w:p w14:paraId="58B1E1FB">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11、乙方工作人员在标有“严禁吸烟、点火”等地方，禁止吸烟、点火，防止发生火灾事故。</w:t>
      </w:r>
    </w:p>
    <w:p w14:paraId="23B3C1FF">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三、违约责任：</w:t>
      </w:r>
    </w:p>
    <w:p w14:paraId="6BD1DA89">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因乙方违反有关安全操作规程、合同条款或采取的安全措施不当，发生人身伤亡等安全事故，所造成的一切经济损失及法律责任均由乙方自行承担。由此给甲方造成的损失，由乙方负责赔偿。</w:t>
      </w:r>
    </w:p>
    <w:p w14:paraId="2FC1133B">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四、双方发生争议，协商解决。协商不成，提交镇海当地法院判决。</w:t>
      </w:r>
    </w:p>
    <w:p w14:paraId="46FE0CA3">
      <w:pPr>
        <w:autoSpaceDE w:val="0"/>
        <w:autoSpaceDN w:val="0"/>
        <w:spacing w:line="360" w:lineRule="auto"/>
        <w:ind w:firstLine="420" w:firstLineChars="200"/>
        <w:jc w:val="left"/>
        <w:rPr>
          <w:rFonts w:ascii="宋体" w:hAnsi="宋体" w:cs="宋体"/>
          <w:color w:val="auto"/>
          <w:kern w:val="21"/>
          <w:szCs w:val="21"/>
          <w:highlight w:val="none"/>
        </w:rPr>
      </w:pPr>
      <w:r>
        <w:rPr>
          <w:rFonts w:hint="eastAsia" w:ascii="宋体" w:hAnsi="宋体" w:cs="宋体"/>
          <w:color w:val="auto"/>
          <w:kern w:val="21"/>
          <w:szCs w:val="21"/>
          <w:highlight w:val="none"/>
        </w:rPr>
        <w:t>五、本协议书一式四份，甲乙双方各持二份，自签字盖章之日起生效，具有同等法律效力。</w:t>
      </w:r>
    </w:p>
    <w:p w14:paraId="138CA1F3">
      <w:pPr>
        <w:pStyle w:val="41"/>
        <w:spacing w:after="440" w:line="360" w:lineRule="auto"/>
        <w:ind w:firstLine="0"/>
        <w:rPr>
          <w:color w:val="auto"/>
          <w:sz w:val="21"/>
          <w:szCs w:val="21"/>
          <w:highlight w:val="none"/>
        </w:rPr>
      </w:pPr>
    </w:p>
    <w:tbl>
      <w:tblPr>
        <w:tblStyle w:val="21"/>
        <w:tblW w:w="8219" w:type="dxa"/>
        <w:tblInd w:w="0" w:type="dxa"/>
        <w:tblLayout w:type="fixed"/>
        <w:tblCellMar>
          <w:top w:w="0" w:type="dxa"/>
          <w:left w:w="108" w:type="dxa"/>
          <w:bottom w:w="0" w:type="dxa"/>
          <w:right w:w="108" w:type="dxa"/>
        </w:tblCellMar>
      </w:tblPr>
      <w:tblGrid>
        <w:gridCol w:w="3968"/>
        <w:gridCol w:w="283"/>
        <w:gridCol w:w="3968"/>
      </w:tblGrid>
      <w:tr w14:paraId="78ABBCAB">
        <w:tblPrEx>
          <w:tblCellMar>
            <w:top w:w="0" w:type="dxa"/>
            <w:left w:w="108" w:type="dxa"/>
            <w:bottom w:w="0" w:type="dxa"/>
            <w:right w:w="108" w:type="dxa"/>
          </w:tblCellMar>
        </w:tblPrEx>
        <w:trPr>
          <w:trHeight w:val="680" w:hRule="atLeast"/>
        </w:trPr>
        <w:tc>
          <w:tcPr>
            <w:tcW w:w="3968" w:type="dxa"/>
            <w:vAlign w:val="center"/>
          </w:tcPr>
          <w:p w14:paraId="50B7267F">
            <w:pPr>
              <w:pStyle w:val="11"/>
              <w:snapToGrid w:val="0"/>
              <w:spacing w:before="156" w:after="156"/>
              <w:rPr>
                <w:color w:val="auto"/>
                <w:sz w:val="21"/>
                <w:szCs w:val="21"/>
                <w:highlight w:val="none"/>
              </w:rPr>
            </w:pPr>
            <w:r>
              <w:rPr>
                <w:rFonts w:hint="eastAsia"/>
                <w:color w:val="auto"/>
                <w:sz w:val="21"/>
                <w:szCs w:val="21"/>
                <w:highlight w:val="none"/>
              </w:rPr>
              <w:t>甲方（单位全称）：（盖章）</w:t>
            </w:r>
          </w:p>
        </w:tc>
        <w:tc>
          <w:tcPr>
            <w:tcW w:w="283" w:type="dxa"/>
            <w:vAlign w:val="center"/>
          </w:tcPr>
          <w:p w14:paraId="51B26292">
            <w:pPr>
              <w:pStyle w:val="11"/>
              <w:snapToGrid w:val="0"/>
              <w:spacing w:before="156" w:after="156"/>
              <w:rPr>
                <w:color w:val="auto"/>
                <w:sz w:val="21"/>
                <w:szCs w:val="21"/>
                <w:highlight w:val="none"/>
              </w:rPr>
            </w:pPr>
          </w:p>
        </w:tc>
        <w:tc>
          <w:tcPr>
            <w:tcW w:w="3968" w:type="dxa"/>
            <w:vAlign w:val="center"/>
          </w:tcPr>
          <w:p w14:paraId="4ED255BD">
            <w:pPr>
              <w:pStyle w:val="11"/>
              <w:snapToGrid w:val="0"/>
              <w:spacing w:before="156" w:after="156"/>
              <w:rPr>
                <w:color w:val="auto"/>
                <w:sz w:val="21"/>
                <w:szCs w:val="21"/>
                <w:highlight w:val="none"/>
              </w:rPr>
            </w:pPr>
            <w:r>
              <w:rPr>
                <w:rFonts w:hint="eastAsia"/>
                <w:color w:val="auto"/>
                <w:sz w:val="21"/>
                <w:szCs w:val="21"/>
                <w:highlight w:val="none"/>
              </w:rPr>
              <w:t>乙方（单位全称）：（盖章）</w:t>
            </w:r>
          </w:p>
        </w:tc>
      </w:tr>
      <w:tr w14:paraId="1AA092F0">
        <w:tblPrEx>
          <w:tblCellMar>
            <w:top w:w="0" w:type="dxa"/>
            <w:left w:w="108" w:type="dxa"/>
            <w:bottom w:w="0" w:type="dxa"/>
            <w:right w:w="108" w:type="dxa"/>
          </w:tblCellMar>
        </w:tblPrEx>
        <w:trPr>
          <w:trHeight w:val="680" w:hRule="atLeast"/>
        </w:trPr>
        <w:tc>
          <w:tcPr>
            <w:tcW w:w="3968" w:type="dxa"/>
            <w:vAlign w:val="center"/>
          </w:tcPr>
          <w:p w14:paraId="1CECF1E9">
            <w:pPr>
              <w:pStyle w:val="11"/>
              <w:snapToGrid w:val="0"/>
              <w:spacing w:before="156" w:after="156"/>
              <w:rPr>
                <w:color w:val="auto"/>
                <w:sz w:val="21"/>
                <w:szCs w:val="21"/>
                <w:highlight w:val="none"/>
              </w:rPr>
            </w:pPr>
            <w:r>
              <w:rPr>
                <w:rFonts w:hint="eastAsia"/>
                <w:color w:val="auto"/>
                <w:sz w:val="21"/>
                <w:szCs w:val="21"/>
                <w:highlight w:val="none"/>
              </w:rPr>
              <w:t>法定代表人或其授权的代理人：</w:t>
            </w:r>
          </w:p>
        </w:tc>
        <w:tc>
          <w:tcPr>
            <w:tcW w:w="283" w:type="dxa"/>
            <w:vAlign w:val="center"/>
          </w:tcPr>
          <w:p w14:paraId="3DF02407">
            <w:pPr>
              <w:pStyle w:val="11"/>
              <w:snapToGrid w:val="0"/>
              <w:spacing w:before="156" w:after="156"/>
              <w:rPr>
                <w:color w:val="auto"/>
                <w:sz w:val="21"/>
                <w:szCs w:val="21"/>
                <w:highlight w:val="none"/>
              </w:rPr>
            </w:pPr>
          </w:p>
        </w:tc>
        <w:tc>
          <w:tcPr>
            <w:tcW w:w="3968" w:type="dxa"/>
            <w:vAlign w:val="center"/>
          </w:tcPr>
          <w:p w14:paraId="226476B0">
            <w:pPr>
              <w:pStyle w:val="11"/>
              <w:snapToGrid w:val="0"/>
              <w:spacing w:before="156" w:after="156"/>
              <w:rPr>
                <w:color w:val="auto"/>
                <w:sz w:val="21"/>
                <w:szCs w:val="21"/>
                <w:highlight w:val="none"/>
              </w:rPr>
            </w:pPr>
            <w:r>
              <w:rPr>
                <w:rFonts w:hint="eastAsia"/>
                <w:color w:val="auto"/>
                <w:sz w:val="21"/>
                <w:szCs w:val="21"/>
                <w:highlight w:val="none"/>
              </w:rPr>
              <w:t>法定代表人或其授权的代理人：</w:t>
            </w:r>
          </w:p>
        </w:tc>
      </w:tr>
      <w:tr w14:paraId="6025260B">
        <w:tblPrEx>
          <w:tblCellMar>
            <w:top w:w="0" w:type="dxa"/>
            <w:left w:w="108" w:type="dxa"/>
            <w:bottom w:w="0" w:type="dxa"/>
            <w:right w:w="108" w:type="dxa"/>
          </w:tblCellMar>
        </w:tblPrEx>
        <w:trPr>
          <w:trHeight w:val="680" w:hRule="atLeast"/>
        </w:trPr>
        <w:tc>
          <w:tcPr>
            <w:tcW w:w="3968" w:type="dxa"/>
            <w:vAlign w:val="center"/>
          </w:tcPr>
          <w:p w14:paraId="62BC828C">
            <w:pPr>
              <w:pStyle w:val="11"/>
              <w:snapToGrid w:val="0"/>
              <w:spacing w:before="156" w:after="156"/>
              <w:rPr>
                <w:color w:val="auto"/>
                <w:sz w:val="21"/>
                <w:szCs w:val="21"/>
                <w:highlight w:val="none"/>
              </w:rPr>
            </w:pPr>
            <w:r>
              <w:rPr>
                <w:rFonts w:hint="eastAsia" w:hAnsi="宋体" w:cs="宋体"/>
                <w:color w:val="auto"/>
                <w:sz w:val="21"/>
                <w:szCs w:val="21"/>
                <w:highlight w:val="none"/>
              </w:rPr>
              <w:t>日期：       年    月    日</w:t>
            </w:r>
          </w:p>
        </w:tc>
        <w:tc>
          <w:tcPr>
            <w:tcW w:w="283" w:type="dxa"/>
            <w:vAlign w:val="center"/>
          </w:tcPr>
          <w:p w14:paraId="246FB974">
            <w:pPr>
              <w:pStyle w:val="11"/>
              <w:snapToGrid w:val="0"/>
              <w:spacing w:before="156" w:after="156"/>
              <w:rPr>
                <w:color w:val="auto"/>
                <w:sz w:val="21"/>
                <w:szCs w:val="21"/>
                <w:highlight w:val="none"/>
              </w:rPr>
            </w:pPr>
          </w:p>
        </w:tc>
        <w:tc>
          <w:tcPr>
            <w:tcW w:w="3968" w:type="dxa"/>
            <w:vAlign w:val="center"/>
          </w:tcPr>
          <w:p w14:paraId="3568BC8B">
            <w:pPr>
              <w:pStyle w:val="11"/>
              <w:snapToGrid w:val="0"/>
              <w:spacing w:before="156" w:after="156"/>
              <w:rPr>
                <w:color w:val="auto"/>
                <w:sz w:val="21"/>
                <w:szCs w:val="21"/>
                <w:highlight w:val="none"/>
              </w:rPr>
            </w:pPr>
            <w:r>
              <w:rPr>
                <w:rFonts w:hint="eastAsia"/>
                <w:color w:val="auto"/>
                <w:sz w:val="21"/>
                <w:szCs w:val="21"/>
                <w:highlight w:val="none"/>
              </w:rPr>
              <w:t>日期：       年    月    日</w:t>
            </w:r>
          </w:p>
        </w:tc>
      </w:tr>
    </w:tbl>
    <w:p w14:paraId="23B4880F">
      <w:pPr>
        <w:rPr>
          <w:rFonts w:hint="eastAsia" w:ascii="宋体" w:hAnsi="宋体"/>
          <w:b/>
          <w:color w:val="auto"/>
          <w:szCs w:val="21"/>
          <w:highlight w:val="none"/>
        </w:rPr>
      </w:pPr>
      <w:r>
        <w:rPr>
          <w:rFonts w:hint="eastAsia" w:ascii="宋体" w:hAnsi="宋体"/>
          <w:b/>
          <w:color w:val="auto"/>
          <w:szCs w:val="21"/>
          <w:highlight w:val="none"/>
        </w:rPr>
        <w:br w:type="page"/>
      </w:r>
    </w:p>
    <w:p w14:paraId="51D74658">
      <w:pPr>
        <w:pageBreakBefore w:val="0"/>
        <w:widowControl w:val="0"/>
        <w:kinsoku/>
        <w:wordWrap/>
        <w:overflowPunct/>
        <w:topLinePunct w:val="0"/>
        <w:autoSpaceDE/>
        <w:autoSpaceDN/>
        <w:bidi w:val="0"/>
        <w:spacing w:line="400" w:lineRule="exact"/>
        <w:ind w:left="0" w:leftChars="0" w:right="0" w:rightChars="0"/>
        <w:jc w:val="center"/>
        <w:outlineLvl w:val="0"/>
        <w:rPr>
          <w:rFonts w:hint="eastAsia" w:ascii="宋体" w:hAnsi="宋体" w:eastAsia="宋体" w:cs="宋体"/>
          <w:b/>
          <w:color w:val="auto"/>
          <w:sz w:val="28"/>
          <w:szCs w:val="28"/>
          <w:highlight w:val="none"/>
        </w:rPr>
      </w:pPr>
      <w:bookmarkStart w:id="37" w:name="_Toc29084"/>
      <w:r>
        <w:rPr>
          <w:rFonts w:hint="eastAsia" w:ascii="宋体" w:hAnsi="宋体" w:eastAsia="宋体" w:cs="宋体"/>
          <w:b/>
          <w:color w:val="auto"/>
          <w:sz w:val="28"/>
          <w:szCs w:val="28"/>
          <w:highlight w:val="none"/>
        </w:rPr>
        <w:t>第六章  投标文件格式</w:t>
      </w:r>
      <w:bookmarkEnd w:id="34"/>
      <w:bookmarkEnd w:id="35"/>
      <w:bookmarkEnd w:id="37"/>
    </w:p>
    <w:p w14:paraId="0241538E">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highlight w:val="none"/>
        </w:rPr>
      </w:pPr>
    </w:p>
    <w:p w14:paraId="39AD03E4">
      <w:pPr>
        <w:pageBreakBefore w:val="0"/>
        <w:widowControl w:val="0"/>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eastAsia="zh-CN"/>
        </w:rPr>
        <w:t>备份</w:t>
      </w:r>
      <w:r>
        <w:rPr>
          <w:rFonts w:hint="eastAsia" w:ascii="宋体" w:hAnsi="宋体" w:eastAsia="宋体" w:cs="宋体"/>
          <w:b/>
          <w:color w:val="auto"/>
          <w:szCs w:val="21"/>
          <w:highlight w:val="none"/>
        </w:rPr>
        <w:t>投标文件的外包装封面及投标文件封面格式</w:t>
      </w:r>
    </w:p>
    <w:p w14:paraId="6A877224">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207" w:firstLineChars="98"/>
        <w:rPr>
          <w:rFonts w:hint="eastAsia" w:ascii="宋体" w:hAnsi="宋体" w:eastAsia="宋体" w:cs="宋体"/>
          <w:b/>
          <w:bCs/>
          <w:color w:val="auto"/>
          <w:szCs w:val="21"/>
          <w:highlight w:val="none"/>
        </w:rPr>
      </w:pPr>
    </w:p>
    <w:p w14:paraId="0D428D9A">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207" w:firstLineChars="98"/>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外包装格式：</w:t>
      </w:r>
    </w:p>
    <w:p w14:paraId="1C88CE9B">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资格证明文件/商务技术文件</w:t>
      </w:r>
      <w:r>
        <w:rPr>
          <w:rFonts w:hint="eastAsia" w:ascii="宋体" w:hAnsi="宋体" w:eastAsia="宋体" w:cs="宋体"/>
          <w:bCs/>
          <w:color w:val="auto"/>
          <w:szCs w:val="21"/>
          <w:highlight w:val="none"/>
        </w:rPr>
        <w:t>/报价文件</w:t>
      </w:r>
    </w:p>
    <w:p w14:paraId="10CD69E1">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rPr>
      </w:pPr>
      <w:r>
        <w:rPr>
          <w:rFonts w:hint="eastAsia" w:ascii="宋体" w:hAnsi="宋体" w:eastAsia="宋体" w:cs="宋体"/>
          <w:bCs/>
          <w:color w:val="auto"/>
          <w:szCs w:val="21"/>
          <w:highlight w:val="none"/>
        </w:rPr>
        <w:t>项目名称：</w:t>
      </w:r>
      <w:r>
        <w:rPr>
          <w:rFonts w:hint="eastAsia" w:ascii="宋体" w:hAnsi="宋体" w:eastAsia="宋体" w:cs="宋体"/>
          <w:color w:val="auto"/>
          <w:szCs w:val="21"/>
          <w:highlight w:val="none"/>
          <w:u w:val="single"/>
        </w:rPr>
        <w:t xml:space="preserve">                                               </w:t>
      </w:r>
    </w:p>
    <w:p w14:paraId="617F09E9">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rPr>
      </w:pPr>
      <w:r>
        <w:rPr>
          <w:rFonts w:hint="eastAsia" w:ascii="宋体" w:hAnsi="宋体" w:eastAsia="宋体" w:cs="宋体"/>
          <w:bCs/>
          <w:color w:val="auto"/>
          <w:szCs w:val="21"/>
          <w:highlight w:val="none"/>
        </w:rPr>
        <w:t>项目编号：</w:t>
      </w:r>
      <w:r>
        <w:rPr>
          <w:rFonts w:hint="eastAsia" w:ascii="宋体" w:hAnsi="宋体" w:eastAsia="宋体" w:cs="宋体"/>
          <w:color w:val="auto"/>
          <w:szCs w:val="21"/>
          <w:highlight w:val="none"/>
          <w:u w:val="single"/>
        </w:rPr>
        <w:t xml:space="preserve">                                               </w:t>
      </w:r>
    </w:p>
    <w:p w14:paraId="7807D830">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rPr>
      </w:pPr>
      <w:r>
        <w:rPr>
          <w:rFonts w:hint="eastAsia" w:ascii="宋体" w:hAnsi="宋体" w:eastAsia="宋体" w:cs="宋体"/>
          <w:bCs/>
          <w:color w:val="auto"/>
          <w:szCs w:val="21"/>
          <w:highlight w:val="none"/>
        </w:rPr>
        <w:t>品 目 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77C0425C">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投标人名称（加盖公章）：</w:t>
      </w:r>
      <w:r>
        <w:rPr>
          <w:rFonts w:hint="eastAsia" w:ascii="宋体" w:hAnsi="宋体" w:eastAsia="宋体" w:cs="宋体"/>
          <w:color w:val="auto"/>
          <w:szCs w:val="21"/>
          <w:highlight w:val="none"/>
          <w:u w:val="single"/>
        </w:rPr>
        <w:t xml:space="preserve">                                 </w:t>
      </w:r>
    </w:p>
    <w:p w14:paraId="2367BBC9">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投标人地址：</w:t>
      </w:r>
      <w:r>
        <w:rPr>
          <w:rFonts w:hint="eastAsia" w:ascii="宋体" w:hAnsi="宋体" w:eastAsia="宋体" w:cs="宋体"/>
          <w:color w:val="auto"/>
          <w:szCs w:val="21"/>
          <w:highlight w:val="none"/>
          <w:u w:val="single"/>
        </w:rPr>
        <w:t xml:space="preserve">                                             </w:t>
      </w:r>
    </w:p>
    <w:p w14:paraId="02A4CB1E">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投标文件于    年  月  日  :  （北京时间）前不得启封</w:t>
      </w:r>
    </w:p>
    <w:p w14:paraId="067E00AC">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                        年  月  日</w:t>
      </w:r>
    </w:p>
    <w:p w14:paraId="5EF0F97E">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rPr>
      </w:pPr>
    </w:p>
    <w:p w14:paraId="02D9DEE0">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rPr>
      </w:pPr>
    </w:p>
    <w:p w14:paraId="721CFC1A">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207" w:firstLineChars="98"/>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封面格式：</w:t>
      </w:r>
    </w:p>
    <w:p w14:paraId="54D81030">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color w:val="auto"/>
          <w:szCs w:val="21"/>
          <w:highlight w:val="none"/>
        </w:rPr>
      </w:pPr>
    </w:p>
    <w:p w14:paraId="3F0298E5">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资格证明文件/商务技术文件</w:t>
      </w:r>
      <w:r>
        <w:rPr>
          <w:rFonts w:hint="eastAsia" w:ascii="宋体" w:hAnsi="宋体" w:eastAsia="宋体" w:cs="宋体"/>
          <w:bCs/>
          <w:color w:val="auto"/>
          <w:szCs w:val="21"/>
          <w:highlight w:val="none"/>
        </w:rPr>
        <w:t>/报价文件</w:t>
      </w:r>
    </w:p>
    <w:p w14:paraId="2DE8F861">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6054" w:firstLineChars="2883"/>
        <w:rPr>
          <w:rFonts w:hint="eastAsia" w:ascii="宋体" w:hAnsi="宋体" w:eastAsia="宋体" w:cs="宋体"/>
          <w:bCs/>
          <w:color w:val="auto"/>
          <w:szCs w:val="21"/>
          <w:highlight w:val="none"/>
        </w:rPr>
      </w:pPr>
    </w:p>
    <w:p w14:paraId="76701198">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rPr>
      </w:pPr>
      <w:r>
        <w:rPr>
          <w:rFonts w:hint="eastAsia" w:ascii="宋体" w:hAnsi="宋体" w:eastAsia="宋体" w:cs="宋体"/>
          <w:bCs/>
          <w:color w:val="auto"/>
          <w:szCs w:val="21"/>
          <w:highlight w:val="none"/>
        </w:rPr>
        <w:t>项目名称：</w:t>
      </w:r>
      <w:r>
        <w:rPr>
          <w:rFonts w:hint="eastAsia" w:ascii="宋体" w:hAnsi="宋体" w:eastAsia="宋体" w:cs="宋体"/>
          <w:color w:val="auto"/>
          <w:szCs w:val="21"/>
          <w:highlight w:val="none"/>
          <w:u w:val="single"/>
        </w:rPr>
        <w:t xml:space="preserve">                                               </w:t>
      </w:r>
    </w:p>
    <w:p w14:paraId="2BB2EC13">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rPr>
      </w:pPr>
      <w:r>
        <w:rPr>
          <w:rFonts w:hint="eastAsia" w:ascii="宋体" w:hAnsi="宋体" w:eastAsia="宋体" w:cs="宋体"/>
          <w:bCs/>
          <w:color w:val="auto"/>
          <w:szCs w:val="21"/>
          <w:highlight w:val="none"/>
        </w:rPr>
        <w:t>项目编号：</w:t>
      </w:r>
      <w:r>
        <w:rPr>
          <w:rFonts w:hint="eastAsia" w:ascii="宋体" w:hAnsi="宋体" w:eastAsia="宋体" w:cs="宋体"/>
          <w:color w:val="auto"/>
          <w:szCs w:val="21"/>
          <w:highlight w:val="none"/>
          <w:u w:val="single"/>
        </w:rPr>
        <w:t xml:space="preserve">                                               </w:t>
      </w:r>
    </w:p>
    <w:p w14:paraId="0EB7E3E9">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rPr>
      </w:pPr>
      <w:r>
        <w:rPr>
          <w:rFonts w:hint="eastAsia" w:ascii="宋体" w:hAnsi="宋体" w:eastAsia="宋体" w:cs="宋体"/>
          <w:bCs/>
          <w:color w:val="auto"/>
          <w:szCs w:val="21"/>
          <w:highlight w:val="none"/>
        </w:rPr>
        <w:t>品 目 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w:t>
      </w:r>
      <w:r>
        <w:rPr>
          <w:rFonts w:hint="eastAsia" w:ascii="宋体" w:hAnsi="宋体" w:eastAsia="宋体" w:cs="宋体"/>
          <w:color w:val="auto"/>
          <w:szCs w:val="21"/>
          <w:highlight w:val="none"/>
          <w:u w:val="single"/>
        </w:rPr>
        <w:t xml:space="preserve">                        </w:t>
      </w:r>
    </w:p>
    <w:p w14:paraId="10EB73B9">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投标人名称（加盖公章）：</w:t>
      </w:r>
      <w:r>
        <w:rPr>
          <w:rFonts w:hint="eastAsia" w:ascii="宋体" w:hAnsi="宋体" w:eastAsia="宋体" w:cs="宋体"/>
          <w:color w:val="auto"/>
          <w:szCs w:val="21"/>
          <w:highlight w:val="none"/>
          <w:u w:val="single"/>
        </w:rPr>
        <w:t xml:space="preserve">                                 </w:t>
      </w:r>
    </w:p>
    <w:p w14:paraId="383D9F9A">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投标人地址：</w:t>
      </w:r>
      <w:r>
        <w:rPr>
          <w:rFonts w:hint="eastAsia" w:ascii="宋体" w:hAnsi="宋体" w:eastAsia="宋体" w:cs="宋体"/>
          <w:color w:val="auto"/>
          <w:szCs w:val="21"/>
          <w:highlight w:val="none"/>
          <w:u w:val="single"/>
        </w:rPr>
        <w:t xml:space="preserve">                                             </w:t>
      </w:r>
    </w:p>
    <w:p w14:paraId="1DD2B2F9">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                        年  月  日</w:t>
      </w:r>
    </w:p>
    <w:p w14:paraId="4956C15A">
      <w:pPr>
        <w:pageBreakBefore w:val="0"/>
        <w:widowControl w:val="0"/>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br w:type="page"/>
      </w:r>
      <w:r>
        <w:rPr>
          <w:rFonts w:hint="eastAsia" w:ascii="宋体" w:hAnsi="宋体" w:eastAsia="宋体" w:cs="宋体"/>
          <w:b/>
          <w:bCs/>
          <w:color w:val="auto"/>
          <w:szCs w:val="21"/>
          <w:highlight w:val="none"/>
        </w:rPr>
        <w:t>1.报价文件：</w:t>
      </w:r>
    </w:p>
    <w:p w14:paraId="57787A22">
      <w:pPr>
        <w:pageBreakBefore w:val="0"/>
        <w:widowControl w:val="0"/>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lang w:val="en-US" w:eastAsia="zh-CN"/>
        </w:rPr>
        <w:t>1</w:t>
      </w: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rPr>
        <w:t>开标一览表格式</w:t>
      </w:r>
    </w:p>
    <w:p w14:paraId="69AB824F">
      <w:pPr>
        <w:pageBreakBefore w:val="0"/>
        <w:widowControl w:val="0"/>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开标一览表</w:t>
      </w:r>
    </w:p>
    <w:p w14:paraId="0EB2E179">
      <w:pPr>
        <w:pageBreakBefore w:val="0"/>
        <w:widowControl w:val="0"/>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p w14:paraId="3A547B8A">
      <w:pPr>
        <w:pageBreakBefore w:val="0"/>
        <w:widowControl w:val="0"/>
        <w:kinsoku/>
        <w:wordWrap/>
        <w:overflowPunct/>
        <w:topLinePunct w:val="0"/>
        <w:autoSpaceDE/>
        <w:autoSpaceDN/>
        <w:bidi w:val="0"/>
        <w:snapToGrid w:val="0"/>
        <w:spacing w:before="50" w:after="50" w:line="360" w:lineRule="auto"/>
        <w:ind w:left="0" w:leftChars="0" w:right="0" w:rightChars="0" w:firstLine="210" w:firstLineChars="1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项目编号：</w:t>
      </w:r>
    </w:p>
    <w:tbl>
      <w:tblPr>
        <w:tblStyle w:val="21"/>
        <w:tblW w:w="90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85"/>
        <w:gridCol w:w="5609"/>
      </w:tblGrid>
      <w:tr w14:paraId="04D37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9094" w:type="dxa"/>
            <w:gridSpan w:val="2"/>
            <w:noWrap w:val="0"/>
            <w:vAlign w:val="center"/>
          </w:tcPr>
          <w:p w14:paraId="7944A220">
            <w:pPr>
              <w:spacing w:line="360" w:lineRule="auto"/>
              <w:ind w:left="0" w:leftChars="0"/>
              <w:jc w:val="center"/>
              <w:rPr>
                <w:rFonts w:hint="default" w:ascii="宋体"/>
                <w:b/>
                <w:color w:val="auto"/>
                <w:szCs w:val="21"/>
                <w:highlight w:val="none"/>
              </w:rPr>
            </w:pPr>
            <w:r>
              <w:rPr>
                <w:rFonts w:hint="eastAsia" w:ascii="宋体"/>
                <w:b/>
                <w:color w:val="auto"/>
                <w:szCs w:val="21"/>
                <w:highlight w:val="none"/>
                <w:lang w:eastAsia="zh-CN"/>
              </w:rPr>
              <w:t>宁波市北仑区林场2025年林业碳汇先行基地试点建设项目</w:t>
            </w:r>
          </w:p>
        </w:tc>
      </w:tr>
      <w:tr w14:paraId="46287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jc w:val="center"/>
        </w:trPr>
        <w:tc>
          <w:tcPr>
            <w:tcW w:w="3485" w:type="dxa"/>
            <w:noWrap w:val="0"/>
            <w:vAlign w:val="center"/>
          </w:tcPr>
          <w:p w14:paraId="4F107C48">
            <w:pPr>
              <w:snapToGrid w:val="0"/>
              <w:spacing w:line="360" w:lineRule="auto"/>
              <w:ind w:left="0" w:leftChars="0" w:firstLine="211" w:firstLineChars="100"/>
              <w:jc w:val="center"/>
              <w:rPr>
                <w:rFonts w:hint="eastAsia" w:ascii="宋体" w:hAnsi="宋体"/>
                <w:b/>
                <w:color w:val="auto"/>
                <w:szCs w:val="21"/>
                <w:highlight w:val="none"/>
              </w:rPr>
            </w:pPr>
            <w:r>
              <w:rPr>
                <w:rFonts w:hint="eastAsia" w:ascii="宋体" w:hAnsi="宋体"/>
                <w:b/>
                <w:color w:val="auto"/>
                <w:szCs w:val="21"/>
                <w:highlight w:val="none"/>
                <w:lang w:val="en-US" w:eastAsia="zh-CN"/>
              </w:rPr>
              <w:t>报价1（</w:t>
            </w:r>
            <w:r>
              <w:rPr>
                <w:rFonts w:hint="eastAsia" w:ascii="宋体" w:hAnsi="宋体"/>
                <w:b/>
                <w:color w:val="auto"/>
                <w:szCs w:val="21"/>
                <w:highlight w:val="none"/>
              </w:rPr>
              <w:t>森林碳吸收（森林碳汇量）核算</w:t>
            </w:r>
            <w:r>
              <w:rPr>
                <w:rFonts w:hint="eastAsia" w:ascii="宋体" w:hAnsi="宋体"/>
                <w:b/>
                <w:color w:val="auto"/>
                <w:szCs w:val="21"/>
                <w:highlight w:val="none"/>
                <w:lang w:val="en-US" w:eastAsia="zh-CN"/>
              </w:rPr>
              <w:t>）</w:t>
            </w:r>
          </w:p>
        </w:tc>
        <w:tc>
          <w:tcPr>
            <w:tcW w:w="5609" w:type="dxa"/>
            <w:noWrap w:val="0"/>
            <w:vAlign w:val="center"/>
          </w:tcPr>
          <w:p w14:paraId="5413AE8E">
            <w:pPr>
              <w:spacing w:line="360" w:lineRule="auto"/>
              <w:ind w:left="0" w:leftChars="0"/>
              <w:rPr>
                <w:rFonts w:hint="eastAsia" w:ascii="宋体" w:hAnsi="宋体"/>
                <w:color w:val="auto"/>
                <w:szCs w:val="21"/>
                <w:highlight w:val="none"/>
              </w:rPr>
            </w:pPr>
          </w:p>
        </w:tc>
      </w:tr>
      <w:tr w14:paraId="09D9D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jc w:val="center"/>
        </w:trPr>
        <w:tc>
          <w:tcPr>
            <w:tcW w:w="3485" w:type="dxa"/>
            <w:noWrap w:val="0"/>
            <w:vAlign w:val="center"/>
          </w:tcPr>
          <w:p w14:paraId="7671128E">
            <w:pPr>
              <w:snapToGrid w:val="0"/>
              <w:spacing w:line="360" w:lineRule="auto"/>
              <w:ind w:left="0" w:leftChars="0" w:firstLine="211" w:firstLineChars="100"/>
              <w:jc w:val="center"/>
              <w:rPr>
                <w:rFonts w:hint="eastAsia" w:ascii="宋体" w:hAnsi="宋体"/>
                <w:b/>
                <w:color w:val="auto"/>
                <w:szCs w:val="21"/>
                <w:highlight w:val="none"/>
              </w:rPr>
            </w:pPr>
            <w:r>
              <w:rPr>
                <w:rFonts w:hint="eastAsia" w:ascii="宋体" w:hAnsi="宋体"/>
                <w:b/>
                <w:color w:val="auto"/>
                <w:szCs w:val="21"/>
                <w:highlight w:val="none"/>
                <w:lang w:val="en-US" w:eastAsia="zh-CN"/>
              </w:rPr>
              <w:t>报价2（</w:t>
            </w:r>
            <w:r>
              <w:rPr>
                <w:rFonts w:hint="eastAsia" w:ascii="宋体" w:hAnsi="宋体"/>
                <w:b/>
                <w:color w:val="auto"/>
                <w:szCs w:val="21"/>
                <w:highlight w:val="none"/>
              </w:rPr>
              <w:t>开展低碳（零碳）景区评价</w:t>
            </w:r>
            <w:r>
              <w:rPr>
                <w:rFonts w:hint="eastAsia" w:ascii="宋体" w:hAnsi="宋体"/>
                <w:b/>
                <w:color w:val="auto"/>
                <w:szCs w:val="21"/>
                <w:highlight w:val="none"/>
                <w:lang w:val="en-US" w:eastAsia="zh-CN"/>
              </w:rPr>
              <w:t>）</w:t>
            </w:r>
          </w:p>
        </w:tc>
        <w:tc>
          <w:tcPr>
            <w:tcW w:w="5609" w:type="dxa"/>
            <w:noWrap w:val="0"/>
            <w:vAlign w:val="center"/>
          </w:tcPr>
          <w:p w14:paraId="3F2C91FE">
            <w:pPr>
              <w:spacing w:line="360" w:lineRule="auto"/>
              <w:ind w:left="0" w:leftChars="0"/>
              <w:rPr>
                <w:rFonts w:hint="eastAsia" w:ascii="宋体" w:hAnsi="宋体"/>
                <w:color w:val="auto"/>
                <w:szCs w:val="21"/>
                <w:highlight w:val="none"/>
              </w:rPr>
            </w:pPr>
          </w:p>
        </w:tc>
      </w:tr>
      <w:tr w14:paraId="55C81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jc w:val="center"/>
        </w:trPr>
        <w:tc>
          <w:tcPr>
            <w:tcW w:w="3485" w:type="dxa"/>
            <w:noWrap w:val="0"/>
            <w:vAlign w:val="center"/>
          </w:tcPr>
          <w:p w14:paraId="2F867679">
            <w:pPr>
              <w:snapToGrid w:val="0"/>
              <w:spacing w:line="360" w:lineRule="auto"/>
              <w:ind w:left="0" w:leftChars="0" w:firstLine="211" w:firstLineChars="100"/>
              <w:jc w:val="center"/>
              <w:rPr>
                <w:rFonts w:hint="default" w:ascii="宋体" w:hAnsi="宋体"/>
                <w:b/>
                <w:color w:val="auto"/>
                <w:szCs w:val="21"/>
                <w:highlight w:val="none"/>
                <w:lang w:val="en-US" w:eastAsia="zh-CN"/>
              </w:rPr>
            </w:pPr>
            <w:r>
              <w:rPr>
                <w:rFonts w:hint="eastAsia" w:ascii="宋体" w:hAnsi="宋体"/>
                <w:b/>
                <w:color w:val="auto"/>
                <w:szCs w:val="21"/>
                <w:highlight w:val="none"/>
                <w:lang w:val="en-US" w:eastAsia="zh-CN"/>
              </w:rPr>
              <w:t>报价3（林业碳汇先行基地验收资料总结汇编）</w:t>
            </w:r>
          </w:p>
        </w:tc>
        <w:tc>
          <w:tcPr>
            <w:tcW w:w="5609" w:type="dxa"/>
            <w:noWrap w:val="0"/>
            <w:vAlign w:val="center"/>
          </w:tcPr>
          <w:p w14:paraId="698391FA">
            <w:pPr>
              <w:spacing w:line="360" w:lineRule="auto"/>
              <w:ind w:left="0" w:leftChars="0"/>
              <w:rPr>
                <w:rFonts w:hint="eastAsia" w:ascii="宋体" w:hAnsi="宋体"/>
                <w:color w:val="auto"/>
                <w:szCs w:val="21"/>
                <w:highlight w:val="none"/>
              </w:rPr>
            </w:pPr>
          </w:p>
        </w:tc>
      </w:tr>
      <w:tr w14:paraId="02E0F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jc w:val="center"/>
        </w:trPr>
        <w:tc>
          <w:tcPr>
            <w:tcW w:w="3485" w:type="dxa"/>
            <w:noWrap w:val="0"/>
            <w:vAlign w:val="center"/>
          </w:tcPr>
          <w:p w14:paraId="2CFA2A90">
            <w:pPr>
              <w:snapToGrid w:val="0"/>
              <w:spacing w:line="360" w:lineRule="auto"/>
              <w:ind w:left="0" w:leftChars="0" w:firstLine="211" w:firstLineChars="100"/>
              <w:jc w:val="center"/>
              <w:rPr>
                <w:rFonts w:hint="eastAsia" w:ascii="宋体" w:hAnsi="宋体" w:eastAsia="宋体"/>
                <w:b/>
                <w:color w:val="auto"/>
                <w:szCs w:val="21"/>
                <w:highlight w:val="none"/>
                <w:lang w:eastAsia="zh-CN"/>
              </w:rPr>
            </w:pPr>
            <w:r>
              <w:rPr>
                <w:rFonts w:hint="eastAsia" w:ascii="宋体" w:hAnsi="宋体"/>
                <w:b/>
                <w:color w:val="auto"/>
                <w:szCs w:val="21"/>
                <w:highlight w:val="none"/>
              </w:rPr>
              <w:t>投标报价</w:t>
            </w:r>
            <w:r>
              <w:rPr>
                <w:rFonts w:hint="eastAsia" w:ascii="宋体" w:hAnsi="宋体"/>
                <w:b/>
                <w:color w:val="auto"/>
                <w:szCs w:val="21"/>
                <w:highlight w:val="none"/>
                <w:lang w:eastAsia="zh-CN"/>
              </w:rPr>
              <w:t>（</w:t>
            </w:r>
            <w:r>
              <w:rPr>
                <w:rFonts w:hint="eastAsia" w:ascii="宋体" w:hAnsi="宋体"/>
                <w:b/>
                <w:color w:val="auto"/>
                <w:szCs w:val="21"/>
                <w:highlight w:val="none"/>
                <w:lang w:val="en-US" w:eastAsia="zh-CN"/>
              </w:rPr>
              <w:t>总价、报价1+报价2+报价3</w:t>
            </w:r>
            <w:r>
              <w:rPr>
                <w:rFonts w:hint="eastAsia" w:ascii="宋体" w:hAnsi="宋体"/>
                <w:b/>
                <w:color w:val="auto"/>
                <w:szCs w:val="21"/>
                <w:highlight w:val="none"/>
                <w:lang w:eastAsia="zh-CN"/>
              </w:rPr>
              <w:t>）</w:t>
            </w:r>
          </w:p>
        </w:tc>
        <w:tc>
          <w:tcPr>
            <w:tcW w:w="5609" w:type="dxa"/>
            <w:noWrap w:val="0"/>
            <w:vAlign w:val="center"/>
          </w:tcPr>
          <w:p w14:paraId="0CAD2820">
            <w:pPr>
              <w:spacing w:line="360" w:lineRule="auto"/>
              <w:ind w:left="0" w:leftChars="0"/>
              <w:rPr>
                <w:rFonts w:hint="eastAsia" w:ascii="宋体" w:hAnsi="宋体"/>
                <w:color w:val="auto"/>
                <w:szCs w:val="21"/>
                <w:highlight w:val="none"/>
              </w:rPr>
            </w:pPr>
          </w:p>
        </w:tc>
      </w:tr>
      <w:tr w14:paraId="7FDC9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9094" w:type="dxa"/>
            <w:gridSpan w:val="2"/>
            <w:tcBorders>
              <w:bottom w:val="single" w:color="auto" w:sz="4" w:space="0"/>
            </w:tcBorders>
            <w:noWrap w:val="0"/>
            <w:vAlign w:val="center"/>
          </w:tcPr>
          <w:p w14:paraId="4954B9EC">
            <w:pPr>
              <w:spacing w:line="360" w:lineRule="auto"/>
              <w:ind w:left="0" w:leftChars="0"/>
              <w:rPr>
                <w:rFonts w:hint="eastAsia" w:ascii="宋体" w:hAnsi="宋体"/>
                <w:color w:val="auto"/>
                <w:szCs w:val="21"/>
                <w:highlight w:val="none"/>
              </w:rPr>
            </w:pPr>
            <w:r>
              <w:rPr>
                <w:rFonts w:hint="eastAsia" w:ascii="宋体" w:hAnsi="宋体"/>
                <w:color w:val="auto"/>
                <w:szCs w:val="21"/>
                <w:highlight w:val="none"/>
              </w:rPr>
              <w:t xml:space="preserve">报价说明： </w:t>
            </w:r>
          </w:p>
        </w:tc>
      </w:tr>
    </w:tbl>
    <w:p w14:paraId="4472ED80">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注:1、报价一经涂改，应在涂改处加盖单位公章或者由法定代表人或授权委托人签名或盖章，否则其投标作无效标处理。</w:t>
      </w:r>
    </w:p>
    <w:p w14:paraId="601C037E">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color w:val="auto"/>
          <w:szCs w:val="21"/>
          <w:highlight w:val="none"/>
        </w:rPr>
      </w:pPr>
    </w:p>
    <w:p w14:paraId="668BF58B">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7AEF6E66">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542D9E0A">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4C0C8464">
      <w:pPr>
        <w:rPr>
          <w:rFonts w:hint="default" w:ascii="宋体" w:hAnsi="宋体" w:eastAsia="宋体" w:cs="宋体"/>
          <w:b/>
          <w:bCs/>
          <w:color w:val="auto"/>
          <w:szCs w:val="21"/>
          <w:highlight w:val="none"/>
          <w:lang w:val="en-US" w:eastAsia="zh-CN"/>
        </w:rPr>
      </w:pPr>
      <w:r>
        <w:rPr>
          <w:rFonts w:hint="eastAsia" w:ascii="宋体" w:hAnsi="宋体" w:cs="宋体"/>
          <w:b/>
          <w:bCs/>
          <w:color w:val="auto"/>
          <w:szCs w:val="21"/>
          <w:highlight w:val="none"/>
          <w:lang w:val="en-US" w:eastAsia="zh-CN"/>
        </w:rPr>
        <w:t>（2）</w:t>
      </w:r>
      <w:r>
        <w:rPr>
          <w:rFonts w:hint="eastAsia" w:ascii="宋体" w:hAnsi="宋体" w:eastAsia="宋体" w:cs="宋体"/>
          <w:b/>
          <w:bCs/>
          <w:color w:val="auto"/>
          <w:szCs w:val="21"/>
          <w:highlight w:val="none"/>
          <w:lang w:val="en-US" w:eastAsia="zh-CN"/>
        </w:rPr>
        <w:t>分项报价明细表</w:t>
      </w:r>
    </w:p>
    <w:p w14:paraId="4AC8761A">
      <w:pPr>
        <w:pageBreakBefore w:val="0"/>
        <w:widowControl w:val="0"/>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分项报价明细</w:t>
      </w:r>
      <w:r>
        <w:rPr>
          <w:rFonts w:hint="eastAsia" w:ascii="宋体" w:hAnsi="宋体" w:eastAsia="宋体" w:cs="宋体"/>
          <w:b/>
          <w:color w:val="auto"/>
          <w:szCs w:val="21"/>
          <w:highlight w:val="none"/>
        </w:rPr>
        <w:t>表</w:t>
      </w:r>
    </w:p>
    <w:p w14:paraId="4AEC66A1">
      <w:pPr>
        <w:pageBreakBefore w:val="0"/>
        <w:widowControl w:val="0"/>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color w:val="auto"/>
          <w:szCs w:val="21"/>
          <w:highlight w:val="none"/>
          <w:lang w:val="en-US" w:eastAsia="zh-CN"/>
        </w:rPr>
      </w:pPr>
      <w:r>
        <w:rPr>
          <w:rFonts w:hint="eastAsia" w:ascii="宋体" w:hAnsi="宋体" w:eastAsia="宋体" w:cs="宋体"/>
          <w:b/>
          <w:color w:val="auto"/>
          <w:szCs w:val="21"/>
          <w:highlight w:val="none"/>
          <w:lang w:val="en-US" w:eastAsia="zh-CN"/>
        </w:rPr>
        <w:t>（格式自拟）</w:t>
      </w:r>
    </w:p>
    <w:p w14:paraId="76654DFC">
      <w:pPr>
        <w:rPr>
          <w:rFonts w:hint="eastAsia" w:ascii="宋体" w:hAnsi="宋体" w:eastAsia="宋体" w:cs="宋体"/>
          <w:b/>
          <w:color w:val="auto"/>
          <w:szCs w:val="21"/>
          <w:highlight w:val="none"/>
          <w:lang w:val="en-US" w:eastAsia="zh-CN"/>
        </w:rPr>
      </w:pPr>
      <w:r>
        <w:rPr>
          <w:rFonts w:hint="eastAsia" w:ascii="宋体" w:hAnsi="宋体" w:eastAsia="宋体" w:cs="宋体"/>
          <w:b/>
          <w:color w:val="auto"/>
          <w:szCs w:val="21"/>
          <w:highlight w:val="none"/>
          <w:lang w:val="en-US" w:eastAsia="zh-CN"/>
        </w:rPr>
        <w:br w:type="page"/>
      </w:r>
    </w:p>
    <w:p w14:paraId="37E4EA97">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3</w:t>
      </w:r>
      <w:r>
        <w:rPr>
          <w:rFonts w:hint="eastAsia" w:ascii="宋体" w:hAnsi="宋体" w:cs="宋体"/>
          <w:b/>
          <w:bCs/>
          <w:color w:val="auto"/>
          <w:szCs w:val="21"/>
          <w:highlight w:val="none"/>
          <w:lang w:eastAsia="zh-CN"/>
        </w:rPr>
        <w:t>）</w:t>
      </w:r>
      <w:r>
        <w:rPr>
          <w:rFonts w:hint="eastAsia" w:ascii="宋体" w:hAnsi="宋体" w:eastAsia="宋体" w:cs="宋体"/>
          <w:b/>
          <w:bCs/>
          <w:color w:val="auto"/>
          <w:szCs w:val="21"/>
          <w:highlight w:val="none"/>
        </w:rPr>
        <w:t>政府采购统计基础信息表格式</w:t>
      </w:r>
    </w:p>
    <w:p w14:paraId="5D9EC26E">
      <w:pPr>
        <w:pageBreakBefore w:val="0"/>
        <w:widowControl w:val="0"/>
        <w:kinsoku/>
        <w:wordWrap/>
        <w:overflowPunct/>
        <w:topLinePunct w:val="0"/>
        <w:autoSpaceDE/>
        <w:autoSpaceDN/>
        <w:bidi w:val="0"/>
        <w:spacing w:after="240"/>
        <w:ind w:left="0" w:leftChars="0" w:right="0" w:rightChars="0"/>
        <w:jc w:val="center"/>
        <w:rPr>
          <w:rFonts w:hint="eastAsia" w:ascii="宋体" w:hAnsi="宋体" w:eastAsia="宋体" w:cs="宋体"/>
          <w:b/>
          <w:color w:val="auto"/>
          <w:spacing w:val="6"/>
          <w:szCs w:val="21"/>
          <w:highlight w:val="none"/>
        </w:rPr>
      </w:pPr>
    </w:p>
    <w:p w14:paraId="55FB6715">
      <w:pPr>
        <w:pageBreakBefore w:val="0"/>
        <w:widowControl w:val="0"/>
        <w:kinsoku/>
        <w:wordWrap/>
        <w:overflowPunct/>
        <w:topLinePunct w:val="0"/>
        <w:autoSpaceDE/>
        <w:autoSpaceDN/>
        <w:bidi w:val="0"/>
        <w:spacing w:after="240"/>
        <w:ind w:left="0" w:leftChars="0" w:right="0" w:rightChars="0"/>
        <w:jc w:val="center"/>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政府采购统计基础信息表</w:t>
      </w:r>
    </w:p>
    <w:tbl>
      <w:tblPr>
        <w:tblStyle w:val="21"/>
        <w:tblW w:w="0" w:type="auto"/>
        <w:jc w:val="center"/>
        <w:tblLayout w:type="fixed"/>
        <w:tblCellMar>
          <w:top w:w="0" w:type="dxa"/>
          <w:left w:w="108" w:type="dxa"/>
          <w:bottom w:w="0" w:type="dxa"/>
          <w:right w:w="108" w:type="dxa"/>
        </w:tblCellMar>
      </w:tblPr>
      <w:tblGrid>
        <w:gridCol w:w="5102"/>
        <w:gridCol w:w="3968"/>
      </w:tblGrid>
      <w:tr w14:paraId="2C3FD9FF">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5F98765B">
            <w:pPr>
              <w:ind w:left="0" w:leftChars="0"/>
              <w:rPr>
                <w:rFonts w:ascii="宋体" w:hAnsi="宋体"/>
                <w:color w:val="auto"/>
                <w:spacing w:val="6"/>
                <w:szCs w:val="21"/>
                <w:highlight w:val="none"/>
              </w:rPr>
            </w:pPr>
            <w:r>
              <w:rPr>
                <w:rFonts w:hint="eastAsia" w:ascii="宋体" w:hAnsi="宋体"/>
                <w:color w:val="auto"/>
                <w:spacing w:val="6"/>
                <w:szCs w:val="21"/>
                <w:highlight w:val="none"/>
                <w:lang w:eastAsia="zh-CN"/>
              </w:rPr>
              <w:t>采购人</w:t>
            </w:r>
            <w:r>
              <w:rPr>
                <w:rFonts w:hint="eastAsia" w:ascii="宋体" w:hAnsi="宋体"/>
                <w:color w:val="auto"/>
                <w:spacing w:val="6"/>
                <w:szCs w:val="21"/>
                <w:highlight w:val="none"/>
              </w:rPr>
              <w:t>及采购项目名称</w:t>
            </w:r>
          </w:p>
        </w:tc>
        <w:tc>
          <w:tcPr>
            <w:tcW w:w="3968" w:type="dxa"/>
            <w:tcBorders>
              <w:top w:val="single" w:color="000000" w:sz="4" w:space="0"/>
              <w:left w:val="nil"/>
              <w:bottom w:val="single" w:color="000000" w:sz="4" w:space="0"/>
              <w:right w:val="single" w:color="000000" w:sz="4" w:space="0"/>
            </w:tcBorders>
            <w:noWrap w:val="0"/>
            <w:vAlign w:val="center"/>
          </w:tcPr>
          <w:p w14:paraId="66500796">
            <w:pPr>
              <w:ind w:left="0" w:leftChars="0" w:firstLine="444" w:firstLineChars="200"/>
              <w:jc w:val="center"/>
              <w:rPr>
                <w:rFonts w:ascii="宋体" w:hAnsi="宋体"/>
                <w:color w:val="auto"/>
                <w:spacing w:val="6"/>
                <w:szCs w:val="21"/>
                <w:highlight w:val="none"/>
              </w:rPr>
            </w:pPr>
          </w:p>
        </w:tc>
      </w:tr>
      <w:tr w14:paraId="601C908F">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3B8C1735">
            <w:pPr>
              <w:ind w:left="0" w:leftChars="0"/>
              <w:rPr>
                <w:rFonts w:ascii="宋体" w:hAnsi="宋体"/>
                <w:color w:val="auto"/>
                <w:spacing w:val="6"/>
                <w:szCs w:val="21"/>
                <w:highlight w:val="none"/>
              </w:rPr>
            </w:pPr>
            <w:r>
              <w:rPr>
                <w:rFonts w:hint="eastAsia" w:ascii="宋体" w:hAnsi="宋体"/>
                <w:color w:val="auto"/>
                <w:spacing w:val="6"/>
                <w:szCs w:val="21"/>
                <w:highlight w:val="none"/>
              </w:rPr>
              <w:t>投（中）标单位名称</w:t>
            </w:r>
          </w:p>
        </w:tc>
        <w:tc>
          <w:tcPr>
            <w:tcW w:w="3968" w:type="dxa"/>
            <w:tcBorders>
              <w:top w:val="single" w:color="000000" w:sz="4" w:space="0"/>
              <w:left w:val="nil"/>
              <w:bottom w:val="single" w:color="000000" w:sz="4" w:space="0"/>
              <w:right w:val="single" w:color="000000" w:sz="4" w:space="0"/>
            </w:tcBorders>
            <w:noWrap w:val="0"/>
            <w:vAlign w:val="center"/>
          </w:tcPr>
          <w:p w14:paraId="3C83D2B1">
            <w:pPr>
              <w:ind w:left="0" w:leftChars="0" w:firstLine="444" w:firstLineChars="200"/>
              <w:jc w:val="center"/>
              <w:rPr>
                <w:rFonts w:ascii="宋体" w:hAnsi="宋体"/>
                <w:color w:val="auto"/>
                <w:spacing w:val="6"/>
                <w:szCs w:val="21"/>
                <w:highlight w:val="none"/>
              </w:rPr>
            </w:pPr>
          </w:p>
        </w:tc>
      </w:tr>
      <w:tr w14:paraId="23F0B391">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4F08CA25">
            <w:pPr>
              <w:ind w:left="0" w:leftChars="0"/>
              <w:rPr>
                <w:rFonts w:ascii="宋体" w:hAnsi="宋体"/>
                <w:color w:val="auto"/>
                <w:spacing w:val="6"/>
                <w:szCs w:val="21"/>
                <w:highlight w:val="none"/>
              </w:rPr>
            </w:pPr>
            <w:r>
              <w:rPr>
                <w:rFonts w:hint="eastAsia" w:ascii="宋体" w:hAnsi="宋体"/>
                <w:color w:val="auto"/>
                <w:spacing w:val="6"/>
                <w:szCs w:val="21"/>
                <w:highlight w:val="none"/>
              </w:rPr>
              <w:t>是否国内企业</w:t>
            </w:r>
          </w:p>
        </w:tc>
        <w:tc>
          <w:tcPr>
            <w:tcW w:w="3968" w:type="dxa"/>
            <w:tcBorders>
              <w:top w:val="single" w:color="000000" w:sz="4" w:space="0"/>
              <w:left w:val="nil"/>
              <w:bottom w:val="single" w:color="000000" w:sz="4" w:space="0"/>
              <w:right w:val="single" w:color="000000" w:sz="4" w:space="0"/>
            </w:tcBorders>
            <w:noWrap w:val="0"/>
            <w:vAlign w:val="center"/>
          </w:tcPr>
          <w:p w14:paraId="340C1FB8">
            <w:pPr>
              <w:ind w:left="0" w:leftChars="0" w:firstLine="444" w:firstLineChars="200"/>
              <w:jc w:val="center"/>
              <w:rPr>
                <w:rFonts w:ascii="宋体" w:hAnsi="宋体"/>
                <w:color w:val="auto"/>
                <w:spacing w:val="6"/>
                <w:szCs w:val="21"/>
                <w:highlight w:val="none"/>
              </w:rPr>
            </w:pPr>
          </w:p>
        </w:tc>
      </w:tr>
      <w:tr w14:paraId="4026357B">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51D6F4F8">
            <w:pPr>
              <w:ind w:left="0" w:leftChars="0"/>
              <w:rPr>
                <w:rFonts w:ascii="宋体" w:hAnsi="宋体"/>
                <w:color w:val="auto"/>
                <w:spacing w:val="6"/>
                <w:szCs w:val="21"/>
                <w:highlight w:val="none"/>
              </w:rPr>
            </w:pPr>
            <w:r>
              <w:rPr>
                <w:rFonts w:hint="eastAsia" w:ascii="宋体" w:hAnsi="宋体"/>
                <w:color w:val="auto"/>
                <w:spacing w:val="6"/>
                <w:szCs w:val="21"/>
                <w:highlight w:val="none"/>
              </w:rPr>
              <w:t>是否宁波企业</w:t>
            </w:r>
          </w:p>
        </w:tc>
        <w:tc>
          <w:tcPr>
            <w:tcW w:w="3968" w:type="dxa"/>
            <w:tcBorders>
              <w:top w:val="single" w:color="000000" w:sz="4" w:space="0"/>
              <w:left w:val="nil"/>
              <w:bottom w:val="single" w:color="000000" w:sz="4" w:space="0"/>
              <w:right w:val="single" w:color="000000" w:sz="4" w:space="0"/>
            </w:tcBorders>
            <w:noWrap w:val="0"/>
            <w:vAlign w:val="center"/>
          </w:tcPr>
          <w:p w14:paraId="55FDCDE6">
            <w:pPr>
              <w:ind w:left="0" w:leftChars="0" w:firstLine="444" w:firstLineChars="200"/>
              <w:jc w:val="center"/>
              <w:rPr>
                <w:rFonts w:ascii="宋体" w:hAnsi="宋体"/>
                <w:color w:val="auto"/>
                <w:spacing w:val="6"/>
                <w:szCs w:val="21"/>
                <w:highlight w:val="none"/>
              </w:rPr>
            </w:pPr>
          </w:p>
        </w:tc>
      </w:tr>
      <w:tr w14:paraId="26AE1892">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5C0D83E4">
            <w:pPr>
              <w:ind w:left="0" w:leftChars="0"/>
              <w:rPr>
                <w:rFonts w:ascii="宋体" w:hAnsi="宋体"/>
                <w:color w:val="auto"/>
                <w:spacing w:val="6"/>
                <w:szCs w:val="21"/>
                <w:highlight w:val="none"/>
              </w:rPr>
            </w:pPr>
            <w:r>
              <w:rPr>
                <w:rFonts w:hint="eastAsia" w:ascii="宋体" w:hAnsi="宋体"/>
                <w:color w:val="auto"/>
                <w:spacing w:val="6"/>
                <w:szCs w:val="21"/>
                <w:highlight w:val="none"/>
              </w:rPr>
              <w:t>企业划分标准类型（大型、中型、小型、微型）</w:t>
            </w:r>
          </w:p>
        </w:tc>
        <w:tc>
          <w:tcPr>
            <w:tcW w:w="3968" w:type="dxa"/>
            <w:tcBorders>
              <w:top w:val="single" w:color="000000" w:sz="4" w:space="0"/>
              <w:left w:val="nil"/>
              <w:bottom w:val="single" w:color="000000" w:sz="4" w:space="0"/>
              <w:right w:val="single" w:color="000000" w:sz="4" w:space="0"/>
            </w:tcBorders>
            <w:noWrap w:val="0"/>
            <w:vAlign w:val="center"/>
          </w:tcPr>
          <w:p w14:paraId="64B7578A">
            <w:pPr>
              <w:ind w:left="0" w:leftChars="0" w:firstLine="444" w:firstLineChars="200"/>
              <w:jc w:val="center"/>
              <w:rPr>
                <w:rFonts w:ascii="宋体" w:hAnsi="宋体"/>
                <w:color w:val="auto"/>
                <w:spacing w:val="6"/>
                <w:szCs w:val="21"/>
                <w:highlight w:val="none"/>
              </w:rPr>
            </w:pPr>
          </w:p>
        </w:tc>
      </w:tr>
      <w:tr w14:paraId="60B9B3F9">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47B859AB">
            <w:pPr>
              <w:ind w:left="0" w:leftChars="0"/>
              <w:rPr>
                <w:rFonts w:ascii="宋体" w:hAnsi="宋体"/>
                <w:color w:val="auto"/>
                <w:spacing w:val="6"/>
                <w:szCs w:val="21"/>
                <w:highlight w:val="none"/>
              </w:rPr>
            </w:pPr>
            <w:r>
              <w:rPr>
                <w:rFonts w:hint="eastAsia" w:ascii="宋体" w:hAnsi="宋体"/>
                <w:color w:val="auto"/>
                <w:spacing w:val="6"/>
                <w:szCs w:val="21"/>
                <w:highlight w:val="none"/>
              </w:rPr>
              <w:t>提供的货物是否本企业制造</w:t>
            </w:r>
          </w:p>
        </w:tc>
        <w:tc>
          <w:tcPr>
            <w:tcW w:w="3968" w:type="dxa"/>
            <w:tcBorders>
              <w:top w:val="single" w:color="000000" w:sz="4" w:space="0"/>
              <w:left w:val="nil"/>
              <w:bottom w:val="single" w:color="000000" w:sz="4" w:space="0"/>
              <w:right w:val="single" w:color="000000" w:sz="4" w:space="0"/>
            </w:tcBorders>
            <w:noWrap w:val="0"/>
            <w:vAlign w:val="center"/>
          </w:tcPr>
          <w:p w14:paraId="45D7A893">
            <w:pPr>
              <w:ind w:left="0" w:leftChars="0" w:firstLine="420" w:firstLineChars="200"/>
              <w:jc w:val="center"/>
              <w:rPr>
                <w:rFonts w:ascii="宋体" w:hAnsi="宋体"/>
                <w:color w:val="auto"/>
                <w:spacing w:val="6"/>
                <w:szCs w:val="21"/>
                <w:highlight w:val="none"/>
              </w:rPr>
            </w:pPr>
            <w:r>
              <w:rPr>
                <w:rFonts w:hint="eastAsia" w:ascii="Times New Roman" w:hAnsi="Times New Roman"/>
                <w:color w:val="auto"/>
                <w:highlight w:val="none"/>
              </w:rPr>
              <w:t>/</w:t>
            </w:r>
          </w:p>
        </w:tc>
      </w:tr>
      <w:tr w14:paraId="1D09C1D5">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6A0EBD09">
            <w:pPr>
              <w:ind w:left="0" w:leftChars="0"/>
              <w:rPr>
                <w:rFonts w:ascii="宋体" w:hAnsi="宋体"/>
                <w:color w:val="auto"/>
                <w:spacing w:val="6"/>
                <w:szCs w:val="21"/>
                <w:highlight w:val="none"/>
              </w:rPr>
            </w:pPr>
            <w:r>
              <w:rPr>
                <w:rFonts w:hint="eastAsia" w:ascii="宋体" w:hAnsi="宋体"/>
                <w:color w:val="auto"/>
                <w:spacing w:val="6"/>
                <w:szCs w:val="21"/>
                <w:highlight w:val="none"/>
              </w:rPr>
              <w:t>货物原产地是否是中国境内</w:t>
            </w:r>
          </w:p>
        </w:tc>
        <w:tc>
          <w:tcPr>
            <w:tcW w:w="3968" w:type="dxa"/>
            <w:tcBorders>
              <w:top w:val="single" w:color="000000" w:sz="4" w:space="0"/>
              <w:left w:val="nil"/>
              <w:bottom w:val="single" w:color="000000" w:sz="4" w:space="0"/>
              <w:right w:val="single" w:color="000000" w:sz="4" w:space="0"/>
            </w:tcBorders>
            <w:noWrap w:val="0"/>
            <w:vAlign w:val="center"/>
          </w:tcPr>
          <w:p w14:paraId="2C6ECA2F">
            <w:pPr>
              <w:ind w:left="0" w:leftChars="0" w:firstLine="444" w:firstLineChars="200"/>
              <w:jc w:val="center"/>
              <w:rPr>
                <w:rFonts w:ascii="宋体" w:hAnsi="宋体"/>
                <w:color w:val="auto"/>
                <w:spacing w:val="6"/>
                <w:szCs w:val="21"/>
                <w:highlight w:val="none"/>
              </w:rPr>
            </w:pPr>
          </w:p>
        </w:tc>
      </w:tr>
      <w:tr w14:paraId="58473951">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62D80EAD">
            <w:pPr>
              <w:ind w:left="0" w:leftChars="0"/>
              <w:rPr>
                <w:rFonts w:ascii="宋体" w:hAnsi="宋体"/>
                <w:color w:val="auto"/>
                <w:spacing w:val="6"/>
                <w:szCs w:val="21"/>
                <w:highlight w:val="none"/>
              </w:rPr>
            </w:pPr>
            <w:r>
              <w:rPr>
                <w:rFonts w:hint="eastAsia" w:ascii="宋体" w:hAnsi="宋体"/>
                <w:color w:val="auto"/>
                <w:spacing w:val="6"/>
                <w:szCs w:val="21"/>
                <w:highlight w:val="none"/>
              </w:rPr>
              <w:t>货物原产地是否是宁波</w:t>
            </w:r>
          </w:p>
        </w:tc>
        <w:tc>
          <w:tcPr>
            <w:tcW w:w="3968" w:type="dxa"/>
            <w:tcBorders>
              <w:top w:val="single" w:color="000000" w:sz="4" w:space="0"/>
              <w:left w:val="nil"/>
              <w:bottom w:val="single" w:color="000000" w:sz="4" w:space="0"/>
              <w:right w:val="single" w:color="000000" w:sz="4" w:space="0"/>
            </w:tcBorders>
            <w:noWrap w:val="0"/>
            <w:vAlign w:val="center"/>
          </w:tcPr>
          <w:p w14:paraId="687511D8">
            <w:pPr>
              <w:ind w:left="0" w:leftChars="0" w:firstLine="420" w:firstLineChars="200"/>
              <w:jc w:val="center"/>
              <w:rPr>
                <w:rFonts w:ascii="宋体" w:hAnsi="宋体"/>
                <w:color w:val="auto"/>
                <w:spacing w:val="6"/>
                <w:szCs w:val="21"/>
                <w:highlight w:val="none"/>
              </w:rPr>
            </w:pPr>
            <w:r>
              <w:rPr>
                <w:rFonts w:hint="eastAsia" w:ascii="Times New Roman" w:hAnsi="Times New Roman"/>
                <w:color w:val="auto"/>
                <w:highlight w:val="none"/>
              </w:rPr>
              <w:t>/</w:t>
            </w:r>
          </w:p>
        </w:tc>
      </w:tr>
      <w:tr w14:paraId="0F8A88B9">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1B067528">
            <w:pPr>
              <w:ind w:left="0" w:leftChars="0"/>
              <w:rPr>
                <w:rFonts w:ascii="宋体" w:hAnsi="宋体"/>
                <w:color w:val="auto"/>
                <w:spacing w:val="6"/>
                <w:szCs w:val="21"/>
                <w:highlight w:val="none"/>
              </w:rPr>
            </w:pPr>
            <w:r>
              <w:rPr>
                <w:rFonts w:hint="eastAsia" w:ascii="宋体" w:hAnsi="宋体"/>
                <w:color w:val="auto"/>
                <w:spacing w:val="6"/>
                <w:szCs w:val="21"/>
                <w:highlight w:val="none"/>
              </w:rPr>
              <w:t>是节能清单产品</w:t>
            </w:r>
          </w:p>
        </w:tc>
        <w:tc>
          <w:tcPr>
            <w:tcW w:w="3968" w:type="dxa"/>
            <w:tcBorders>
              <w:top w:val="single" w:color="000000" w:sz="4" w:space="0"/>
              <w:left w:val="nil"/>
              <w:bottom w:val="single" w:color="000000" w:sz="4" w:space="0"/>
              <w:right w:val="single" w:color="000000" w:sz="4" w:space="0"/>
            </w:tcBorders>
            <w:noWrap w:val="0"/>
            <w:vAlign w:val="center"/>
          </w:tcPr>
          <w:p w14:paraId="099BB66F">
            <w:pPr>
              <w:ind w:left="0" w:leftChars="0" w:firstLine="420" w:firstLineChars="200"/>
              <w:jc w:val="center"/>
              <w:rPr>
                <w:rFonts w:ascii="宋体" w:hAnsi="宋体"/>
                <w:color w:val="auto"/>
                <w:spacing w:val="6"/>
                <w:szCs w:val="21"/>
                <w:highlight w:val="none"/>
              </w:rPr>
            </w:pPr>
            <w:r>
              <w:rPr>
                <w:rFonts w:hint="eastAsia" w:ascii="Times New Roman" w:hAnsi="Times New Roman"/>
                <w:color w:val="auto"/>
                <w:highlight w:val="none"/>
              </w:rPr>
              <w:t>/</w:t>
            </w:r>
          </w:p>
        </w:tc>
      </w:tr>
      <w:tr w14:paraId="36D91AD1">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65AF75BE">
            <w:pPr>
              <w:ind w:left="0" w:leftChars="0"/>
              <w:rPr>
                <w:rFonts w:ascii="宋体" w:hAnsi="宋体"/>
                <w:color w:val="auto"/>
                <w:spacing w:val="6"/>
                <w:szCs w:val="21"/>
                <w:highlight w:val="none"/>
              </w:rPr>
            </w:pPr>
            <w:r>
              <w:rPr>
                <w:rFonts w:hint="eastAsia" w:ascii="宋体" w:hAnsi="宋体"/>
                <w:color w:val="auto"/>
                <w:spacing w:val="6"/>
                <w:szCs w:val="21"/>
                <w:highlight w:val="none"/>
              </w:rPr>
              <w:t>提供的货物是否是环境标志清单产品</w:t>
            </w:r>
          </w:p>
        </w:tc>
        <w:tc>
          <w:tcPr>
            <w:tcW w:w="3968" w:type="dxa"/>
            <w:tcBorders>
              <w:top w:val="single" w:color="000000" w:sz="4" w:space="0"/>
              <w:left w:val="nil"/>
              <w:bottom w:val="single" w:color="000000" w:sz="4" w:space="0"/>
              <w:right w:val="single" w:color="000000" w:sz="4" w:space="0"/>
            </w:tcBorders>
            <w:noWrap w:val="0"/>
            <w:vAlign w:val="center"/>
          </w:tcPr>
          <w:p w14:paraId="3FF12EE1">
            <w:pPr>
              <w:ind w:left="0" w:leftChars="0" w:firstLine="420" w:firstLineChars="200"/>
              <w:jc w:val="center"/>
              <w:rPr>
                <w:rFonts w:ascii="宋体" w:hAnsi="宋体"/>
                <w:color w:val="auto"/>
                <w:spacing w:val="6"/>
                <w:szCs w:val="21"/>
                <w:highlight w:val="none"/>
              </w:rPr>
            </w:pPr>
            <w:r>
              <w:rPr>
                <w:rFonts w:hint="eastAsia" w:ascii="Times New Roman" w:hAnsi="Times New Roman"/>
                <w:color w:val="auto"/>
                <w:highlight w:val="none"/>
              </w:rPr>
              <w:t>/</w:t>
            </w:r>
          </w:p>
        </w:tc>
      </w:tr>
      <w:tr w14:paraId="2A7DE8C9">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64651CA4">
            <w:pPr>
              <w:ind w:left="0" w:leftChars="0"/>
              <w:rPr>
                <w:rFonts w:ascii="宋体" w:hAnsi="宋体"/>
                <w:color w:val="auto"/>
                <w:spacing w:val="6"/>
                <w:szCs w:val="21"/>
                <w:highlight w:val="none"/>
              </w:rPr>
            </w:pPr>
            <w:r>
              <w:rPr>
                <w:rFonts w:hint="eastAsia" w:ascii="宋体" w:hAnsi="宋体"/>
                <w:color w:val="auto"/>
                <w:spacing w:val="6"/>
                <w:szCs w:val="21"/>
                <w:highlight w:val="none"/>
              </w:rPr>
              <w:t>承担的工程或服务是否本企业提供</w:t>
            </w:r>
          </w:p>
        </w:tc>
        <w:tc>
          <w:tcPr>
            <w:tcW w:w="3968" w:type="dxa"/>
            <w:tcBorders>
              <w:top w:val="single" w:color="000000" w:sz="4" w:space="0"/>
              <w:left w:val="nil"/>
              <w:bottom w:val="single" w:color="000000" w:sz="4" w:space="0"/>
              <w:right w:val="single" w:color="000000" w:sz="4" w:space="0"/>
            </w:tcBorders>
            <w:noWrap w:val="0"/>
            <w:vAlign w:val="center"/>
          </w:tcPr>
          <w:p w14:paraId="0E41CC8B">
            <w:pPr>
              <w:ind w:left="0" w:leftChars="0" w:firstLine="444" w:firstLineChars="200"/>
              <w:jc w:val="center"/>
              <w:rPr>
                <w:rFonts w:ascii="宋体" w:hAnsi="宋体"/>
                <w:color w:val="auto"/>
                <w:spacing w:val="6"/>
                <w:szCs w:val="21"/>
                <w:highlight w:val="none"/>
              </w:rPr>
            </w:pPr>
          </w:p>
        </w:tc>
      </w:tr>
      <w:tr w14:paraId="444E09B8">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51A9D385">
            <w:pPr>
              <w:ind w:left="0" w:leftChars="0"/>
              <w:rPr>
                <w:rFonts w:ascii="宋体" w:hAnsi="宋体"/>
                <w:color w:val="auto"/>
                <w:spacing w:val="6"/>
                <w:szCs w:val="21"/>
                <w:highlight w:val="none"/>
              </w:rPr>
            </w:pPr>
            <w:r>
              <w:rPr>
                <w:rFonts w:hint="eastAsia" w:ascii="宋体" w:hAnsi="宋体"/>
                <w:color w:val="auto"/>
                <w:spacing w:val="6"/>
                <w:szCs w:val="21"/>
                <w:highlight w:val="none"/>
              </w:rPr>
              <w:t>本项目预算</w:t>
            </w:r>
          </w:p>
        </w:tc>
        <w:tc>
          <w:tcPr>
            <w:tcW w:w="3968" w:type="dxa"/>
            <w:tcBorders>
              <w:top w:val="single" w:color="000000" w:sz="4" w:space="0"/>
              <w:left w:val="nil"/>
              <w:bottom w:val="single" w:color="000000" w:sz="4" w:space="0"/>
              <w:right w:val="single" w:color="000000" w:sz="4" w:space="0"/>
            </w:tcBorders>
            <w:noWrap w:val="0"/>
            <w:vAlign w:val="center"/>
          </w:tcPr>
          <w:p w14:paraId="16391308">
            <w:pPr>
              <w:ind w:left="0" w:leftChars="0" w:firstLine="444" w:firstLineChars="200"/>
              <w:jc w:val="center"/>
              <w:rPr>
                <w:rFonts w:ascii="宋体" w:hAnsi="宋体"/>
                <w:color w:val="auto"/>
                <w:spacing w:val="6"/>
                <w:szCs w:val="21"/>
                <w:highlight w:val="none"/>
              </w:rPr>
            </w:pPr>
            <w:r>
              <w:rPr>
                <w:rFonts w:hint="eastAsia" w:ascii="宋体" w:hAnsi="宋体"/>
                <w:color w:val="auto"/>
                <w:spacing w:val="6"/>
                <w:szCs w:val="21"/>
                <w:highlight w:val="none"/>
              </w:rPr>
              <w:t>/</w:t>
            </w:r>
          </w:p>
        </w:tc>
      </w:tr>
      <w:tr w14:paraId="414B70C8">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4D3A8F6E">
            <w:pPr>
              <w:ind w:left="0" w:leftChars="0"/>
              <w:rPr>
                <w:rFonts w:ascii="宋体" w:hAnsi="宋体"/>
                <w:color w:val="auto"/>
                <w:spacing w:val="6"/>
                <w:szCs w:val="21"/>
                <w:highlight w:val="none"/>
              </w:rPr>
            </w:pPr>
            <w:r>
              <w:rPr>
                <w:rFonts w:hint="eastAsia" w:ascii="宋体" w:hAnsi="宋体"/>
                <w:color w:val="auto"/>
                <w:spacing w:val="6"/>
                <w:szCs w:val="21"/>
                <w:highlight w:val="none"/>
              </w:rPr>
              <w:t>本项目是否专门面向中小企业采购</w:t>
            </w:r>
          </w:p>
        </w:tc>
        <w:tc>
          <w:tcPr>
            <w:tcW w:w="3968" w:type="dxa"/>
            <w:tcBorders>
              <w:top w:val="single" w:color="000000" w:sz="4" w:space="0"/>
              <w:left w:val="nil"/>
              <w:bottom w:val="single" w:color="000000" w:sz="4" w:space="0"/>
              <w:right w:val="single" w:color="000000" w:sz="4" w:space="0"/>
            </w:tcBorders>
            <w:noWrap w:val="0"/>
            <w:vAlign w:val="center"/>
          </w:tcPr>
          <w:p w14:paraId="546D1607">
            <w:pPr>
              <w:ind w:left="0" w:leftChars="0" w:firstLine="444" w:firstLineChars="200"/>
              <w:jc w:val="center"/>
              <w:rPr>
                <w:rFonts w:ascii="宋体" w:hAnsi="宋体"/>
                <w:color w:val="auto"/>
                <w:spacing w:val="6"/>
                <w:szCs w:val="21"/>
                <w:highlight w:val="none"/>
              </w:rPr>
            </w:pPr>
            <w:r>
              <w:rPr>
                <w:rFonts w:hint="eastAsia" w:ascii="宋体" w:hAnsi="宋体"/>
                <w:color w:val="auto"/>
                <w:spacing w:val="6"/>
                <w:szCs w:val="21"/>
                <w:highlight w:val="none"/>
              </w:rPr>
              <w:t>/</w:t>
            </w:r>
          </w:p>
        </w:tc>
      </w:tr>
      <w:tr w14:paraId="064FC6C6">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14:paraId="2AACDDC9">
            <w:pPr>
              <w:ind w:left="0" w:leftChars="0"/>
              <w:rPr>
                <w:rFonts w:ascii="宋体" w:hAnsi="宋体"/>
                <w:color w:val="auto"/>
                <w:spacing w:val="6"/>
                <w:szCs w:val="21"/>
                <w:highlight w:val="none"/>
              </w:rPr>
            </w:pPr>
            <w:r>
              <w:rPr>
                <w:rFonts w:hint="eastAsia" w:ascii="宋体" w:hAnsi="宋体"/>
                <w:color w:val="auto"/>
                <w:spacing w:val="6"/>
                <w:szCs w:val="21"/>
                <w:highlight w:val="none"/>
              </w:rPr>
              <w:t>投（中）标金额（万元）</w:t>
            </w:r>
          </w:p>
        </w:tc>
        <w:tc>
          <w:tcPr>
            <w:tcW w:w="3968" w:type="dxa"/>
            <w:tcBorders>
              <w:top w:val="single" w:color="000000" w:sz="4" w:space="0"/>
              <w:left w:val="nil"/>
              <w:bottom w:val="single" w:color="000000" w:sz="4" w:space="0"/>
              <w:right w:val="single" w:color="000000" w:sz="4" w:space="0"/>
            </w:tcBorders>
            <w:noWrap w:val="0"/>
            <w:vAlign w:val="center"/>
          </w:tcPr>
          <w:p w14:paraId="433ABB20">
            <w:pPr>
              <w:ind w:left="0" w:leftChars="0" w:firstLine="446" w:firstLineChars="200"/>
              <w:jc w:val="center"/>
              <w:rPr>
                <w:rFonts w:hint="eastAsia" w:ascii="宋体" w:hAnsi="宋体"/>
                <w:color w:val="auto"/>
                <w:spacing w:val="6"/>
                <w:szCs w:val="21"/>
                <w:highlight w:val="none"/>
              </w:rPr>
            </w:pPr>
            <w:r>
              <w:rPr>
                <w:rFonts w:hint="eastAsia" w:ascii="宋体" w:hAnsi="宋体"/>
                <w:b/>
                <w:bCs/>
                <w:color w:val="auto"/>
                <w:spacing w:val="6"/>
                <w:szCs w:val="21"/>
                <w:highlight w:val="none"/>
              </w:rPr>
              <w:t>无需填写</w:t>
            </w:r>
          </w:p>
        </w:tc>
      </w:tr>
    </w:tbl>
    <w:p w14:paraId="73DFF21E">
      <w:pPr>
        <w:pStyle w:val="11"/>
        <w:pageBreakBefore w:val="0"/>
        <w:widowControl w:val="0"/>
        <w:tabs>
          <w:tab w:val="left" w:pos="2472"/>
        </w:tabs>
        <w:kinsoku/>
        <w:wordWrap/>
        <w:overflowPunct/>
        <w:topLinePunct w:val="0"/>
        <w:autoSpaceDE/>
        <w:autoSpaceDN/>
        <w:bidi w:val="0"/>
        <w:snapToGrid w:val="0"/>
        <w:spacing w:before="0" w:beforeLines="0" w:after="0" w:afterLines="0" w:line="240" w:lineRule="auto"/>
        <w:ind w:left="0" w:leftChars="0" w:right="0" w:rightChars="0"/>
        <w:rPr>
          <w:rFonts w:hint="eastAsia" w:hAnsi="宋体" w:eastAsia="宋体" w:cs="宋体"/>
          <w:color w:val="auto"/>
          <w:sz w:val="21"/>
          <w:szCs w:val="21"/>
          <w:highlight w:val="none"/>
        </w:rPr>
      </w:pPr>
      <w:r>
        <w:rPr>
          <w:rFonts w:hint="eastAsia" w:hAnsi="宋体" w:eastAsia="宋体" w:cs="宋体"/>
          <w:color w:val="auto"/>
          <w:spacing w:val="6"/>
          <w:sz w:val="21"/>
          <w:szCs w:val="21"/>
          <w:highlight w:val="none"/>
        </w:rPr>
        <w:t>备注：请各投标人务必填写此表作为投标文件的组成部分</w:t>
      </w:r>
    </w:p>
    <w:p w14:paraId="4AC9EC79">
      <w:pPr>
        <w:pageBreakBefore w:val="0"/>
        <w:widowControl w:val="0"/>
        <w:kinsoku/>
        <w:wordWrap/>
        <w:overflowPunct/>
        <w:topLinePunct w:val="0"/>
        <w:autoSpaceDE/>
        <w:autoSpaceDN/>
        <w:bidi w:val="0"/>
        <w:snapToGrid w:val="0"/>
        <w:spacing w:before="50" w:after="120" w:afterLines="50"/>
        <w:ind w:left="0" w:leftChars="0" w:right="0" w:rightChars="0"/>
        <w:jc w:val="left"/>
        <w:rPr>
          <w:rFonts w:hint="eastAsia" w:ascii="宋体" w:hAnsi="宋体" w:eastAsia="宋体" w:cs="宋体"/>
          <w:color w:val="auto"/>
          <w:szCs w:val="21"/>
          <w:highlight w:val="none"/>
        </w:rPr>
      </w:pPr>
    </w:p>
    <w:p w14:paraId="44DC0F37">
      <w:pPr>
        <w:pageBreakBefore w:val="0"/>
        <w:widowControl w:val="0"/>
        <w:kinsoku/>
        <w:wordWrap/>
        <w:overflowPunct/>
        <w:topLinePunct w:val="0"/>
        <w:autoSpaceDE/>
        <w:autoSpaceDN/>
        <w:bidi w:val="0"/>
        <w:snapToGrid w:val="0"/>
        <w:spacing w:before="50" w:after="120" w:afterLines="50"/>
        <w:ind w:left="0" w:leftChars="0" w:right="0" w:rightChars="0"/>
        <w:jc w:val="left"/>
        <w:rPr>
          <w:rFonts w:hint="eastAsia" w:ascii="宋体" w:hAnsi="宋体" w:eastAsia="宋体" w:cs="宋体"/>
          <w:color w:val="auto"/>
          <w:szCs w:val="21"/>
          <w:highlight w:val="none"/>
        </w:rPr>
      </w:pPr>
    </w:p>
    <w:p w14:paraId="175A810B">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6637FDCC">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22CE8E5B">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507431B3">
      <w:pPr>
        <w:pageBreakBefore w:val="0"/>
        <w:widowControl w:val="0"/>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color w:val="auto"/>
          <w:szCs w:val="21"/>
          <w:highlight w:val="none"/>
          <w:lang w:val="en-US" w:eastAsia="zh-CN"/>
        </w:rPr>
      </w:pPr>
    </w:p>
    <w:p w14:paraId="49F6F53E">
      <w:pPr>
        <w:rPr>
          <w:rFonts w:hint="eastAsia"/>
          <w:color w:val="auto"/>
          <w:highlight w:val="none"/>
        </w:rPr>
      </w:pPr>
      <w:r>
        <w:rPr>
          <w:rFonts w:hint="eastAsia"/>
          <w:color w:val="auto"/>
          <w:highlight w:val="none"/>
        </w:rPr>
        <w:br w:type="page"/>
      </w:r>
    </w:p>
    <w:p w14:paraId="197B5FAD">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cs="宋体"/>
          <w:b/>
          <w:bCs/>
          <w:color w:val="auto"/>
          <w:szCs w:val="21"/>
          <w:highlight w:val="none"/>
          <w:lang w:eastAsia="zh-CN"/>
        </w:rPr>
      </w:pP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lang w:val="en-US" w:eastAsia="zh-CN"/>
        </w:rPr>
        <w:t>4</w:t>
      </w:r>
      <w:r>
        <w:rPr>
          <w:rFonts w:hint="eastAsia" w:ascii="宋体" w:hAnsi="宋体" w:eastAsia="宋体" w:cs="宋体"/>
          <w:b/>
          <w:bCs/>
          <w:color w:val="auto"/>
          <w:szCs w:val="21"/>
          <w:highlight w:val="none"/>
          <w:lang w:eastAsia="zh-CN"/>
        </w:rPr>
        <w:t>）</w:t>
      </w:r>
      <w:r>
        <w:rPr>
          <w:rFonts w:hint="eastAsia" w:ascii="宋体" w:hAnsi="宋体" w:cs="宋体"/>
          <w:b/>
          <w:bCs/>
          <w:color w:val="auto"/>
          <w:szCs w:val="21"/>
          <w:highlight w:val="none"/>
          <w:lang w:eastAsia="zh-CN"/>
        </w:rPr>
        <w:t>中小企业声明函（如是，请提供。）；</w:t>
      </w:r>
    </w:p>
    <w:p w14:paraId="158FB1C8">
      <w:pPr>
        <w:pageBreakBefore w:val="0"/>
        <w:widowControl w:val="0"/>
        <w:kinsoku/>
        <w:wordWrap/>
        <w:overflowPunct/>
        <w:topLinePunct w:val="0"/>
        <w:autoSpaceDE/>
        <w:autoSpaceDN/>
        <w:bidi w:val="0"/>
        <w:spacing w:line="360" w:lineRule="auto"/>
        <w:ind w:left="0" w:leftChars="0" w:right="0" w:rightChars="0" w:firstLine="446" w:firstLineChars="200"/>
        <w:jc w:val="center"/>
        <w:rPr>
          <w:rFonts w:hint="eastAsia"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lang w:eastAsia="zh-CN"/>
        </w:rPr>
        <w:t>中小</w:t>
      </w:r>
      <w:r>
        <w:rPr>
          <w:rFonts w:hint="eastAsia" w:ascii="宋体" w:hAnsi="宋体" w:eastAsia="宋体" w:cs="宋体"/>
          <w:b/>
          <w:color w:val="auto"/>
          <w:spacing w:val="6"/>
          <w:szCs w:val="21"/>
          <w:highlight w:val="none"/>
        </w:rPr>
        <w:t>企业声明函格式</w:t>
      </w:r>
      <w:r>
        <w:rPr>
          <w:rFonts w:hint="eastAsia" w:ascii="宋体" w:hAnsi="宋体" w:eastAsia="宋体" w:cs="宋体"/>
          <w:b/>
          <w:color w:val="auto"/>
          <w:spacing w:val="6"/>
          <w:szCs w:val="21"/>
          <w:highlight w:val="none"/>
          <w:lang w:eastAsia="zh-CN"/>
        </w:rPr>
        <w:t>（</w:t>
      </w:r>
      <w:r>
        <w:rPr>
          <w:rFonts w:hint="eastAsia" w:ascii="宋体" w:hAnsi="宋体" w:cs="宋体"/>
          <w:b/>
          <w:color w:val="auto"/>
          <w:spacing w:val="6"/>
          <w:szCs w:val="21"/>
          <w:highlight w:val="none"/>
          <w:lang w:val="en-US" w:eastAsia="zh-CN"/>
        </w:rPr>
        <w:t>服务</w:t>
      </w:r>
      <w:r>
        <w:rPr>
          <w:rFonts w:hint="eastAsia" w:ascii="宋体" w:hAnsi="宋体" w:eastAsia="宋体" w:cs="宋体"/>
          <w:b/>
          <w:color w:val="auto"/>
          <w:spacing w:val="6"/>
          <w:szCs w:val="21"/>
          <w:highlight w:val="none"/>
          <w:lang w:eastAsia="zh-CN"/>
        </w:rPr>
        <w:t>）</w:t>
      </w:r>
    </w:p>
    <w:p w14:paraId="3546EF22">
      <w:pPr>
        <w:spacing w:line="360" w:lineRule="auto"/>
        <w:contextualSpacing/>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本公司</w:t>
      </w:r>
      <w:r>
        <w:rPr>
          <w:rFonts w:hint="eastAsia" w:ascii="宋体" w:hAnsi="宋体" w:eastAsia="宋体" w:cs="宋体"/>
          <w:color w:val="auto"/>
          <w:kern w:val="0"/>
          <w:highlight w:val="none"/>
        </w:rPr>
        <w:t>（联合体）</w:t>
      </w:r>
      <w:r>
        <w:rPr>
          <w:rFonts w:hint="eastAsia" w:ascii="宋体" w:hAnsi="宋体" w:eastAsia="宋体" w:cs="宋体"/>
          <w:color w:val="auto"/>
          <w:kern w:val="0"/>
          <w:szCs w:val="21"/>
          <w:highlight w:val="none"/>
        </w:rPr>
        <w:t>郑重声明，根据《政府采购促进中小企业发展管理办法》（财库[2020]46号）的规定，本公司</w:t>
      </w:r>
      <w:r>
        <w:rPr>
          <w:rFonts w:hint="eastAsia" w:ascii="宋体" w:hAnsi="宋体" w:eastAsia="宋体" w:cs="宋体"/>
          <w:color w:val="auto"/>
          <w:kern w:val="0"/>
          <w:highlight w:val="none"/>
        </w:rPr>
        <w:t>（联合体）</w:t>
      </w:r>
      <w:r>
        <w:rPr>
          <w:rFonts w:hint="eastAsia" w:ascii="宋体" w:hAnsi="宋体" w:eastAsia="宋体" w:cs="宋体"/>
          <w:color w:val="auto"/>
          <w:kern w:val="0"/>
          <w:szCs w:val="21"/>
          <w:highlight w:val="none"/>
        </w:rPr>
        <w:t>参加</w:t>
      </w:r>
      <w:r>
        <w:rPr>
          <w:rFonts w:hint="eastAsia" w:ascii="宋体" w:hAnsi="宋体" w:eastAsia="宋体" w:cs="宋体"/>
          <w:color w:val="auto"/>
          <w:kern w:val="0"/>
          <w:szCs w:val="21"/>
          <w:highlight w:val="none"/>
          <w:u w:val="single"/>
          <w:lang w:eastAsia="zh-CN"/>
        </w:rPr>
        <w:t>宁波市北仑区林场</w:t>
      </w:r>
      <w:r>
        <w:rPr>
          <w:rFonts w:hint="eastAsia" w:ascii="宋体" w:hAnsi="宋体" w:eastAsia="宋体" w:cs="宋体"/>
          <w:color w:val="auto"/>
          <w:kern w:val="0"/>
          <w:szCs w:val="21"/>
          <w:highlight w:val="none"/>
        </w:rPr>
        <w:t>的</w:t>
      </w:r>
      <w:r>
        <w:rPr>
          <w:rFonts w:hint="eastAsia" w:ascii="宋体" w:hAnsi="宋体" w:cs="宋体"/>
          <w:color w:val="auto"/>
          <w:kern w:val="0"/>
          <w:szCs w:val="21"/>
          <w:highlight w:val="none"/>
          <w:u w:val="single"/>
          <w:lang w:eastAsia="zh-CN"/>
        </w:rPr>
        <w:t>宁波市北仑区林场2025年林业碳汇先行基地试点建设项目</w:t>
      </w:r>
      <w:r>
        <w:rPr>
          <w:rFonts w:hint="eastAsia" w:ascii="宋体" w:hAnsi="宋体" w:eastAsia="宋体" w:cs="宋体"/>
          <w:color w:val="auto"/>
          <w:kern w:val="0"/>
          <w:szCs w:val="21"/>
          <w:highlight w:val="none"/>
        </w:rPr>
        <w:t>采购活动，服务全部由符合政策要求的中小企业承接。相关企业</w:t>
      </w:r>
      <w:r>
        <w:rPr>
          <w:rFonts w:hint="eastAsia" w:ascii="宋体" w:hAnsi="宋体" w:eastAsia="宋体" w:cs="宋体"/>
          <w:color w:val="auto"/>
          <w:kern w:val="0"/>
          <w:highlight w:val="none"/>
        </w:rPr>
        <w:t>（含联合体中的中小企业、签订分包意向协议的中小企业）</w:t>
      </w:r>
      <w:r>
        <w:rPr>
          <w:rFonts w:hint="eastAsia" w:ascii="宋体" w:hAnsi="宋体" w:eastAsia="宋体" w:cs="宋体"/>
          <w:color w:val="auto"/>
          <w:kern w:val="0"/>
          <w:szCs w:val="21"/>
          <w:highlight w:val="none"/>
        </w:rPr>
        <w:t>的具体情况如下：</w:t>
      </w:r>
    </w:p>
    <w:p w14:paraId="373CBD15">
      <w:pPr>
        <w:numPr>
          <w:ilvl w:val="0"/>
          <w:numId w:val="7"/>
        </w:numPr>
        <w:spacing w:line="360" w:lineRule="auto"/>
        <w:ind w:firstLine="420" w:firstLineChars="200"/>
        <w:contextualSpacing/>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属于</w:t>
      </w:r>
      <w:r>
        <w:rPr>
          <w:rFonts w:hint="eastAsia" w:ascii="Times New Roman" w:hAnsi="Times New Roman" w:eastAsia="宋体" w:cs="Times New Roman"/>
          <w:color w:val="auto"/>
          <w:szCs w:val="21"/>
          <w:highlight w:val="none"/>
          <w:u w:val="single"/>
        </w:rPr>
        <w:t>（</w:t>
      </w:r>
      <w:r>
        <w:rPr>
          <w:rFonts w:hint="eastAsia" w:ascii="宋体" w:hAnsi="宋体" w:eastAsia="宋体" w:cs="Times New Roman"/>
          <w:b/>
          <w:bCs/>
          <w:color w:val="auto"/>
          <w:szCs w:val="21"/>
          <w:highlight w:val="none"/>
          <w:u w:val="single"/>
          <w:lang w:bidi="ar"/>
        </w:rPr>
        <w:t>其他未列明行业</w:t>
      </w:r>
      <w:r>
        <w:rPr>
          <w:rFonts w:hint="eastAsia" w:ascii="Times New Roman" w:hAnsi="Times New Roman" w:eastAsia="宋体" w:cs="Times New Roman"/>
          <w:color w:val="auto"/>
          <w:szCs w:val="21"/>
          <w:highlight w:val="none"/>
          <w:u w:val="single"/>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bidi="ar"/>
        </w:rPr>
        <w:t>承接</w:t>
      </w:r>
      <w:r>
        <w:rPr>
          <w:rFonts w:hint="eastAsia" w:ascii="宋体" w:hAnsi="宋体" w:eastAsia="宋体" w:cs="宋体"/>
          <w:color w:val="auto"/>
          <w:kern w:val="0"/>
          <w:szCs w:val="21"/>
          <w:highlight w:val="none"/>
        </w:rPr>
        <w:t>企业为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，从业人员</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人，营业收入为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万元，资产总额为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万元，属于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（中型企业、小型企业、微型企业）；</w:t>
      </w:r>
    </w:p>
    <w:p w14:paraId="0F373325">
      <w:pPr>
        <w:spacing w:line="360" w:lineRule="auto"/>
        <w:ind w:firstLine="420" w:firstLineChars="200"/>
        <w:contextualSpacing/>
        <w:rPr>
          <w:rFonts w:ascii="宋体" w:hAnsi="宋体" w:eastAsia="宋体" w:cs="宋体"/>
          <w:color w:val="auto"/>
          <w:kern w:val="0"/>
          <w:szCs w:val="21"/>
          <w:highlight w:val="none"/>
        </w:rPr>
      </w:pPr>
      <w:r>
        <w:rPr>
          <w:rFonts w:hint="eastAsia" w:ascii="宋体" w:hAnsi="宋体" w:eastAsia="宋体" w:cs="Times New Roman"/>
          <w:color w:val="auto"/>
          <w:szCs w:val="21"/>
          <w:highlight w:val="none"/>
        </w:rPr>
        <w:t>2、</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属于</w:t>
      </w:r>
      <w:r>
        <w:rPr>
          <w:rFonts w:hint="eastAsia" w:ascii="Times New Roman" w:hAnsi="Times New Roman" w:eastAsia="宋体" w:cs="Times New Roman"/>
          <w:color w:val="auto"/>
          <w:szCs w:val="21"/>
          <w:highlight w:val="none"/>
          <w:u w:val="single"/>
        </w:rPr>
        <w:t>（</w:t>
      </w:r>
      <w:r>
        <w:rPr>
          <w:rFonts w:hint="eastAsia" w:ascii="宋体" w:hAnsi="宋体" w:eastAsia="宋体" w:cs="Times New Roman"/>
          <w:b/>
          <w:bCs/>
          <w:color w:val="auto"/>
          <w:szCs w:val="21"/>
          <w:highlight w:val="none"/>
          <w:u w:val="single"/>
          <w:lang w:bidi="ar"/>
        </w:rPr>
        <w:t>其他未列明行业</w:t>
      </w:r>
      <w:r>
        <w:rPr>
          <w:rFonts w:hint="eastAsia" w:ascii="Times New Roman" w:hAnsi="Times New Roman" w:eastAsia="宋体" w:cs="Times New Roman"/>
          <w:color w:val="auto"/>
          <w:szCs w:val="21"/>
          <w:highlight w:val="none"/>
          <w:u w:val="single"/>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bidi="ar"/>
        </w:rPr>
        <w:t>承接</w:t>
      </w:r>
      <w:r>
        <w:rPr>
          <w:rFonts w:hint="eastAsia" w:ascii="宋体" w:hAnsi="宋体" w:eastAsia="宋体" w:cs="宋体"/>
          <w:color w:val="auto"/>
          <w:kern w:val="0"/>
          <w:szCs w:val="21"/>
          <w:highlight w:val="none"/>
        </w:rPr>
        <w:t>企业为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，从业人员</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人，营业收入为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万元，资产总额为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万元，属于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（中型企业、小型企业、微型企业）；</w:t>
      </w:r>
    </w:p>
    <w:p w14:paraId="10638FA0">
      <w:pPr>
        <w:spacing w:line="360" w:lineRule="auto"/>
        <w:ind w:firstLine="422" w:firstLineChars="200"/>
        <w:contextualSpacing/>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以上企业，不属于大企业的分支机构，不存在控股股东为大企业的情形，也不存在与大企业的负责人为同一人的情形。</w:t>
      </w:r>
    </w:p>
    <w:p w14:paraId="719BB79D">
      <w:pPr>
        <w:spacing w:line="360" w:lineRule="auto"/>
        <w:ind w:firstLine="420" w:firstLineChars="200"/>
        <w:contextualSpacing/>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本企业对上述声明内容的真实性负责。如有虚假，将依法承担相应责任。</w:t>
      </w:r>
    </w:p>
    <w:p w14:paraId="20351153">
      <w:pPr>
        <w:spacing w:line="360" w:lineRule="auto"/>
        <w:ind w:firstLine="210" w:firstLineChars="100"/>
        <w:contextualSpacing/>
        <w:rPr>
          <w:rFonts w:ascii="宋体" w:hAnsi="宋体" w:eastAsia="宋体" w:cs="宋体"/>
          <w:color w:val="auto"/>
          <w:kern w:val="0"/>
          <w:szCs w:val="21"/>
          <w:highlight w:val="none"/>
        </w:rPr>
      </w:pPr>
    </w:p>
    <w:p w14:paraId="6495A6BF">
      <w:pPr>
        <w:spacing w:line="360" w:lineRule="auto"/>
        <w:ind w:firstLine="210" w:firstLineChars="100"/>
        <w:contextualSpacing/>
        <w:rPr>
          <w:rFonts w:ascii="宋体" w:hAnsi="宋体" w:eastAsia="宋体" w:cs="宋体"/>
          <w:color w:val="auto"/>
          <w:kern w:val="0"/>
          <w:szCs w:val="21"/>
          <w:highlight w:val="none"/>
        </w:rPr>
      </w:pPr>
    </w:p>
    <w:p w14:paraId="7C65DEB9">
      <w:pPr>
        <w:spacing w:line="360" w:lineRule="auto"/>
        <w:ind w:firstLine="210" w:firstLineChars="100"/>
        <w:contextualSpacing/>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企业名称（盖章）：</w:t>
      </w:r>
    </w:p>
    <w:p w14:paraId="379AE1B1">
      <w:pPr>
        <w:spacing w:line="360" w:lineRule="auto"/>
        <w:ind w:firstLine="210" w:firstLineChars="100"/>
        <w:contextualSpacing/>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日期：</w:t>
      </w:r>
    </w:p>
    <w:p w14:paraId="683100B9">
      <w:pPr>
        <w:spacing w:line="360" w:lineRule="auto"/>
        <w:ind w:firstLine="210" w:firstLineChars="100"/>
        <w:contextualSpacing/>
        <w:rPr>
          <w:rFonts w:ascii="宋体" w:hAnsi="宋体" w:eastAsia="宋体" w:cs="宋体"/>
          <w:color w:val="auto"/>
          <w:kern w:val="0"/>
          <w:szCs w:val="21"/>
          <w:highlight w:val="none"/>
        </w:rPr>
      </w:pPr>
    </w:p>
    <w:p w14:paraId="7F658BB7">
      <w:pPr>
        <w:spacing w:line="360" w:lineRule="auto"/>
        <w:ind w:firstLine="210" w:firstLineChars="100"/>
        <w:contextualSpacing/>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注：从业人员、营业收入、资产总额填报上一年度数据，无上一年度数据的新成立企业可不填报。</w:t>
      </w:r>
    </w:p>
    <w:p w14:paraId="238FFDC6">
      <w:pPr>
        <w:spacing w:line="440" w:lineRule="exact"/>
        <w:rPr>
          <w:rFonts w:ascii="宋体" w:hAnsi="宋体" w:eastAsia="宋体" w:cs="Times New Roman"/>
          <w:b/>
          <w:bCs/>
          <w:color w:val="auto"/>
          <w:sz w:val="18"/>
          <w:szCs w:val="18"/>
          <w:highlight w:val="none"/>
        </w:rPr>
      </w:pPr>
      <w:r>
        <w:rPr>
          <w:rFonts w:hint="eastAsia" w:ascii="宋体" w:hAnsi="宋体" w:eastAsia="宋体" w:cs="Times New Roman"/>
          <w:b/>
          <w:bCs/>
          <w:color w:val="auto"/>
          <w:sz w:val="18"/>
          <w:szCs w:val="18"/>
          <w:highlight w:val="none"/>
        </w:rPr>
        <w:t>风险提示：</w:t>
      </w:r>
    </w:p>
    <w:p w14:paraId="10C053E5">
      <w:pPr>
        <w:spacing w:line="440" w:lineRule="exact"/>
        <w:ind w:firstLine="361" w:firstLineChars="200"/>
        <w:rPr>
          <w:rFonts w:ascii="宋体" w:hAnsi="宋体" w:eastAsia="宋体" w:cs="Times New Roman"/>
          <w:b/>
          <w:bCs/>
          <w:color w:val="auto"/>
          <w:sz w:val="18"/>
          <w:szCs w:val="18"/>
          <w:highlight w:val="none"/>
        </w:rPr>
      </w:pPr>
      <w:r>
        <w:rPr>
          <w:rFonts w:hint="eastAsia" w:ascii="宋体" w:hAnsi="宋体" w:eastAsia="宋体" w:cs="Times New Roman"/>
          <w:b/>
          <w:bCs/>
          <w:color w:val="auto"/>
          <w:sz w:val="18"/>
          <w:szCs w:val="18"/>
          <w:highlight w:val="none"/>
        </w:rPr>
        <w:t>1、《中小企业声明函》由参加投标的供应商提交并对其真实性负责。</w:t>
      </w:r>
    </w:p>
    <w:p w14:paraId="5BE39FCA">
      <w:pPr>
        <w:spacing w:line="440" w:lineRule="exact"/>
        <w:ind w:firstLine="361" w:firstLineChars="200"/>
        <w:rPr>
          <w:rFonts w:ascii="宋体" w:hAnsi="宋体" w:eastAsia="宋体" w:cs="Times New Roman"/>
          <w:b/>
          <w:bCs/>
          <w:color w:val="auto"/>
          <w:sz w:val="18"/>
          <w:szCs w:val="18"/>
          <w:highlight w:val="none"/>
        </w:rPr>
      </w:pPr>
      <w:r>
        <w:rPr>
          <w:rFonts w:hint="eastAsia" w:ascii="宋体" w:hAnsi="宋体" w:eastAsia="宋体" w:cs="Times New Roman"/>
          <w:b/>
          <w:bCs/>
          <w:color w:val="auto"/>
          <w:sz w:val="18"/>
          <w:szCs w:val="18"/>
          <w:highlight w:val="none"/>
        </w:rPr>
        <w:t>2、中标、成交供应商享受《政府采购促进中小企业发展管理办法》（财库[2020]46号）规定的中小企业扶持政策的，采购人、采购代理机构应当随中标、成交结果公开中标、成交供应商的《中小企业声明函》。</w:t>
      </w:r>
    </w:p>
    <w:p w14:paraId="31E672EC">
      <w:pPr>
        <w:spacing w:line="440" w:lineRule="exact"/>
        <w:ind w:firstLine="361" w:firstLineChars="200"/>
        <w:rPr>
          <w:rFonts w:ascii="宋体" w:hAnsi="宋体" w:eastAsia="宋体" w:cs="Times New Roman"/>
          <w:b/>
          <w:bCs/>
          <w:color w:val="auto"/>
          <w:sz w:val="18"/>
          <w:szCs w:val="18"/>
          <w:highlight w:val="none"/>
        </w:rPr>
      </w:pPr>
      <w:r>
        <w:rPr>
          <w:rFonts w:hint="eastAsia" w:ascii="宋体" w:hAnsi="宋体" w:eastAsia="宋体" w:cs="Times New Roman"/>
          <w:b/>
          <w:bCs/>
          <w:color w:val="auto"/>
          <w:sz w:val="18"/>
          <w:szCs w:val="18"/>
          <w:highlight w:val="none"/>
        </w:rPr>
        <w:t>3、供应商按照《政府采购促进中小企业发展管理办法》（财库[2020]46号）规定提供声明函内容不实的，属于提供虚假材料谋取中标、成交，依照《中华人民共和国政府采购法》等国家有关规定追究相应责任。</w:t>
      </w:r>
    </w:p>
    <w:p w14:paraId="5EC9F0FF">
      <w:pPr>
        <w:rPr>
          <w:rFonts w:hint="eastAsia"/>
          <w:color w:val="auto"/>
          <w:highlight w:val="none"/>
        </w:rPr>
      </w:pPr>
      <w:r>
        <w:rPr>
          <w:rFonts w:hint="eastAsia"/>
          <w:color w:val="auto"/>
          <w:highlight w:val="none"/>
        </w:rPr>
        <w:br w:type="page"/>
      </w:r>
    </w:p>
    <w:p w14:paraId="78DC5186">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cs="宋体"/>
          <w:b/>
          <w:bCs/>
          <w:color w:val="auto"/>
          <w:szCs w:val="21"/>
          <w:highlight w:val="none"/>
          <w:lang w:eastAsia="zh-CN"/>
        </w:rPr>
      </w:pP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5</w:t>
      </w:r>
      <w:r>
        <w:rPr>
          <w:rFonts w:hint="eastAsia" w:ascii="宋体" w:hAnsi="宋体" w:cs="宋体"/>
          <w:b/>
          <w:bCs/>
          <w:color w:val="auto"/>
          <w:szCs w:val="21"/>
          <w:highlight w:val="none"/>
          <w:lang w:eastAsia="zh-CN"/>
        </w:rPr>
        <w:t>）省级以上监狱管理局、戒毒管理局（含新疆生产建设兵团）出具的属于监狱企业的证明文件（如是，请提供。）</w:t>
      </w:r>
    </w:p>
    <w:p w14:paraId="0064754C">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br w:type="page"/>
      </w:r>
    </w:p>
    <w:p w14:paraId="508DB95D">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lang w:eastAsia="zh-CN"/>
        </w:rPr>
      </w:pPr>
      <w:r>
        <w:rPr>
          <w:rFonts w:hint="eastAsia" w:ascii="宋体" w:hAnsi="宋体" w:cs="宋体"/>
          <w:b/>
          <w:bCs/>
          <w:color w:val="auto"/>
          <w:szCs w:val="21"/>
          <w:highlight w:val="none"/>
          <w:lang w:eastAsia="zh-CN"/>
        </w:rPr>
        <w:t>（</w:t>
      </w:r>
      <w:r>
        <w:rPr>
          <w:rFonts w:hint="eastAsia" w:ascii="宋体" w:hAnsi="宋体" w:cs="宋体"/>
          <w:b/>
          <w:bCs/>
          <w:color w:val="auto"/>
          <w:szCs w:val="21"/>
          <w:highlight w:val="none"/>
          <w:lang w:val="en-US" w:eastAsia="zh-CN"/>
        </w:rPr>
        <w:t>6</w:t>
      </w:r>
      <w:r>
        <w:rPr>
          <w:rFonts w:hint="eastAsia" w:ascii="宋体" w:hAnsi="宋体" w:cs="宋体"/>
          <w:b/>
          <w:bCs/>
          <w:color w:val="auto"/>
          <w:szCs w:val="21"/>
          <w:highlight w:val="none"/>
          <w:lang w:eastAsia="zh-CN"/>
        </w:rPr>
        <w:t>）残疾人福利性单位声明函（如是，请提供。）</w:t>
      </w:r>
    </w:p>
    <w:p w14:paraId="7F989988">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highlight w:val="none"/>
        </w:rPr>
      </w:pPr>
    </w:p>
    <w:p w14:paraId="3BFAC738">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残疾人福利性单位声明函</w:t>
      </w:r>
    </w:p>
    <w:p w14:paraId="1F2B0FA6">
      <w:pPr>
        <w:pStyle w:val="9"/>
        <w:pageBreakBefore w:val="0"/>
        <w:widowControl w:val="0"/>
        <w:kinsoku/>
        <w:wordWrap/>
        <w:overflowPunct/>
        <w:topLinePunct w:val="0"/>
        <w:autoSpaceDE/>
        <w:autoSpaceDN/>
        <w:bidi w:val="0"/>
        <w:spacing w:line="360" w:lineRule="auto"/>
        <w:ind w:left="0" w:leftChars="0" w:right="0" w:rightChars="0" w:firstLine="0"/>
        <w:jc w:val="center"/>
        <w:rPr>
          <w:rFonts w:hint="eastAsia" w:hAnsi="宋体" w:cs="宋体"/>
          <w:b/>
          <w:color w:val="auto"/>
          <w:sz w:val="28"/>
          <w:szCs w:val="28"/>
          <w:highlight w:val="none"/>
        </w:rPr>
      </w:pPr>
    </w:p>
    <w:p w14:paraId="755FDC14">
      <w:pPr>
        <w:pageBreakBefore w:val="0"/>
        <w:widowControl w:val="0"/>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C67523A">
      <w:pPr>
        <w:pageBreakBefore w:val="0"/>
        <w:widowControl w:val="0"/>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本单位对上述声明的真实性负责。如有虚假，将依法承担相应责任。</w:t>
      </w:r>
    </w:p>
    <w:p w14:paraId="5F3BB02A">
      <w:pPr>
        <w:pageBreakBefore w:val="0"/>
        <w:widowControl w:val="0"/>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rPr>
      </w:pPr>
    </w:p>
    <w:p w14:paraId="75EE0818">
      <w:pPr>
        <w:pageBreakBefore w:val="0"/>
        <w:widowControl w:val="0"/>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rPr>
      </w:pPr>
    </w:p>
    <w:p w14:paraId="1BE7C55B">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2ACACD3D">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325FA492">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0015B95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6365A6C2">
      <w:pPr>
        <w:pStyle w:val="19"/>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w:t>
      </w:r>
      <w:r>
        <w:rPr>
          <w:rFonts w:hint="eastAsia" w:ascii="宋体" w:hAnsi="宋体" w:cs="宋体"/>
          <w:b/>
          <w:bCs/>
          <w:color w:val="auto"/>
          <w:kern w:val="2"/>
          <w:sz w:val="21"/>
          <w:szCs w:val="21"/>
          <w:highlight w:val="none"/>
          <w:lang w:val="en-US" w:eastAsia="zh-CN" w:bidi="ar-SA"/>
        </w:rPr>
        <w:t>7</w:t>
      </w:r>
      <w:r>
        <w:rPr>
          <w:rFonts w:hint="eastAsia" w:ascii="宋体" w:hAnsi="宋体" w:eastAsia="宋体" w:cs="宋体"/>
          <w:b/>
          <w:bCs/>
          <w:color w:val="auto"/>
          <w:kern w:val="2"/>
          <w:sz w:val="21"/>
          <w:szCs w:val="21"/>
          <w:highlight w:val="none"/>
          <w:lang w:val="en-US" w:eastAsia="zh-CN" w:bidi="ar-SA"/>
        </w:rPr>
        <w:t>）投标人针对报价需要说明的其他文件和说明</w:t>
      </w:r>
    </w:p>
    <w:p w14:paraId="3A49AD1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4F6852DF">
      <w:pPr>
        <w:pageBreakBefore w:val="0"/>
        <w:widowControl w:val="0"/>
        <w:numPr>
          <w:ilvl w:val="0"/>
          <w:numId w:val="8"/>
        </w:numPr>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资格证明文件：</w:t>
      </w:r>
    </w:p>
    <w:p w14:paraId="2882A624">
      <w:pPr>
        <w:pageBreakBefore w:val="0"/>
        <w:widowControl w:val="0"/>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lang w:val="en-US" w:eastAsia="zh-CN"/>
        </w:rPr>
        <w:t>（1）</w:t>
      </w:r>
      <w:r>
        <w:rPr>
          <w:rFonts w:hint="eastAsia" w:ascii="宋体" w:hAnsi="宋体" w:eastAsia="宋体" w:cs="宋体"/>
          <w:b/>
          <w:color w:val="auto"/>
          <w:szCs w:val="21"/>
          <w:highlight w:val="none"/>
        </w:rPr>
        <w:t>资格条件自查表格式</w:t>
      </w:r>
    </w:p>
    <w:p w14:paraId="11311D79">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b/>
          <w:color w:val="auto"/>
          <w:szCs w:val="21"/>
          <w:highlight w:val="none"/>
        </w:rPr>
      </w:pPr>
    </w:p>
    <w:p w14:paraId="507DFAC0">
      <w:pPr>
        <w:pageBreakBefore w:val="0"/>
        <w:widowControl w:val="0"/>
        <w:kinsoku/>
        <w:wordWrap/>
        <w:overflowPunct/>
        <w:topLinePunct w:val="0"/>
        <w:autoSpaceDE/>
        <w:autoSpaceDN/>
        <w:bidi w:val="0"/>
        <w:adjustRightInd w:val="0"/>
        <w:snapToGrid w:val="0"/>
        <w:spacing w:line="360" w:lineRule="auto"/>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资格条件自查表</w:t>
      </w:r>
    </w:p>
    <w:tbl>
      <w:tblPr>
        <w:tblStyle w:val="21"/>
        <w:tblW w:w="997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47"/>
        <w:gridCol w:w="6236"/>
        <w:gridCol w:w="1247"/>
        <w:gridCol w:w="1247"/>
      </w:tblGrid>
      <w:tr w14:paraId="0D771B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noWrap w:val="0"/>
            <w:vAlign w:val="center"/>
          </w:tcPr>
          <w:p w14:paraId="715D24E5">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评审内容</w:t>
            </w:r>
          </w:p>
        </w:tc>
        <w:tc>
          <w:tcPr>
            <w:tcW w:w="6236" w:type="dxa"/>
            <w:noWrap w:val="0"/>
            <w:vAlign w:val="center"/>
          </w:tcPr>
          <w:p w14:paraId="417B94DA">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采购文件要求</w:t>
            </w:r>
          </w:p>
        </w:tc>
        <w:tc>
          <w:tcPr>
            <w:tcW w:w="1247" w:type="dxa"/>
            <w:noWrap w:val="0"/>
            <w:vAlign w:val="center"/>
          </w:tcPr>
          <w:p w14:paraId="03FBBC3F">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自查结论</w:t>
            </w:r>
          </w:p>
        </w:tc>
        <w:tc>
          <w:tcPr>
            <w:tcW w:w="1247" w:type="dxa"/>
            <w:noWrap w:val="0"/>
            <w:vAlign w:val="center"/>
          </w:tcPr>
          <w:p w14:paraId="7FC7BD65">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证明资料</w:t>
            </w:r>
          </w:p>
        </w:tc>
      </w:tr>
      <w:tr w14:paraId="44CFD3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restart"/>
            <w:noWrap w:val="0"/>
            <w:vAlign w:val="center"/>
          </w:tcPr>
          <w:p w14:paraId="4CA45F04">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w:t>
            </w:r>
          </w:p>
          <w:p w14:paraId="3B3ADCB3">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格</w:t>
            </w:r>
          </w:p>
          <w:p w14:paraId="58747C7D">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性</w:t>
            </w:r>
          </w:p>
          <w:p w14:paraId="313D7B00">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审</w:t>
            </w:r>
          </w:p>
          <w:p w14:paraId="63323153">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查</w:t>
            </w:r>
          </w:p>
        </w:tc>
        <w:tc>
          <w:tcPr>
            <w:tcW w:w="6236" w:type="dxa"/>
            <w:noWrap w:val="0"/>
            <w:vAlign w:val="center"/>
          </w:tcPr>
          <w:p w14:paraId="391B8D11">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1、投标人的营业执照副本复印件</w:t>
            </w:r>
          </w:p>
        </w:tc>
        <w:tc>
          <w:tcPr>
            <w:tcW w:w="1247" w:type="dxa"/>
            <w:noWrap w:val="0"/>
            <w:vAlign w:val="center"/>
          </w:tcPr>
          <w:p w14:paraId="30DD6DE6">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highlight w:val="none"/>
              </w:rPr>
            </w:pPr>
            <w:r>
              <w:rPr>
                <w:rFonts w:hint="eastAsia" w:ascii="宋体" w:hAnsi="宋体" w:eastAsia="宋体" w:cs="宋体"/>
                <w:color w:val="auto"/>
                <w:highlight w:val="none"/>
              </w:rPr>
              <w:t>□通过</w:t>
            </w:r>
          </w:p>
          <w:p w14:paraId="49643532">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highlight w:val="none"/>
              </w:rPr>
              <w:t>□不通过</w:t>
            </w:r>
          </w:p>
        </w:tc>
        <w:tc>
          <w:tcPr>
            <w:tcW w:w="1247" w:type="dxa"/>
            <w:noWrap w:val="0"/>
            <w:vAlign w:val="center"/>
          </w:tcPr>
          <w:p w14:paraId="2F2C446D">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highlight w:val="none"/>
              </w:rPr>
              <w:t>第（ ）页</w:t>
            </w:r>
          </w:p>
        </w:tc>
      </w:tr>
      <w:tr w14:paraId="26014E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14:paraId="7A107D57">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6236" w:type="dxa"/>
            <w:noWrap w:val="0"/>
            <w:vAlign w:val="center"/>
          </w:tcPr>
          <w:p w14:paraId="39405449">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2、书面声明（参考投标文件格式相关内容）</w:t>
            </w:r>
          </w:p>
        </w:tc>
        <w:tc>
          <w:tcPr>
            <w:tcW w:w="1247" w:type="dxa"/>
            <w:noWrap w:val="0"/>
            <w:vAlign w:val="center"/>
          </w:tcPr>
          <w:p w14:paraId="74F22494">
            <w:pPr>
              <w:pageBreakBefore w:val="0"/>
              <w:widowControl w:val="0"/>
              <w:kinsoku/>
              <w:wordWrap/>
              <w:overflowPunct/>
              <w:topLinePunct w:val="0"/>
              <w:autoSpaceDE/>
              <w:autoSpaceDN/>
              <w:bidi w:val="0"/>
              <w:ind w:left="0" w:leftChars="0" w:right="0" w:rightChars="0"/>
              <w:jc w:val="left"/>
              <w:textAlignment w:val="center"/>
              <w:rPr>
                <w:rFonts w:hint="eastAsia"/>
                <w:color w:val="auto"/>
                <w:highlight w:val="none"/>
              </w:rPr>
            </w:pPr>
            <w:r>
              <w:rPr>
                <w:rFonts w:hint="eastAsia"/>
                <w:color w:val="auto"/>
                <w:highlight w:val="none"/>
              </w:rPr>
              <w:t>□通过</w:t>
            </w:r>
          </w:p>
          <w:p w14:paraId="4BD26ED3">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lang w:bidi="ar"/>
              </w:rPr>
            </w:pPr>
            <w:r>
              <w:rPr>
                <w:rFonts w:hint="eastAsia"/>
                <w:color w:val="auto"/>
                <w:highlight w:val="none"/>
              </w:rPr>
              <w:t>□不通过</w:t>
            </w:r>
          </w:p>
        </w:tc>
        <w:tc>
          <w:tcPr>
            <w:tcW w:w="1247" w:type="dxa"/>
            <w:noWrap w:val="0"/>
            <w:vAlign w:val="center"/>
          </w:tcPr>
          <w:p w14:paraId="270064EF">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highlight w:val="none"/>
              </w:rPr>
              <w:t>第（ ）页</w:t>
            </w:r>
          </w:p>
        </w:tc>
      </w:tr>
      <w:tr w14:paraId="35A7E3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14:paraId="1AF5C69C">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6236" w:type="dxa"/>
            <w:noWrap w:val="0"/>
            <w:vAlign w:val="center"/>
          </w:tcPr>
          <w:p w14:paraId="74B6F593">
            <w:pPr>
              <w:pageBreakBefore w:val="0"/>
              <w:widowControl w:val="0"/>
              <w:kinsoku/>
              <w:wordWrap/>
              <w:overflowPunct/>
              <w:topLinePunct w:val="0"/>
              <w:autoSpaceDE/>
              <w:autoSpaceDN/>
              <w:bidi w:val="0"/>
              <w:ind w:left="0" w:leftChars="0" w:right="0" w:rightChars="0"/>
              <w:jc w:val="left"/>
              <w:textAlignment w:val="center"/>
              <w:rPr>
                <w:rFonts w:hint="eastAsia" w:ascii="宋体" w:hAnsi="宋体" w:cs="宋体"/>
                <w:i w:val="0"/>
                <w:color w:val="auto"/>
                <w:kern w:val="0"/>
                <w:sz w:val="21"/>
                <w:szCs w:val="21"/>
                <w:highlight w:val="none"/>
                <w:u w:val="none"/>
                <w:lang w:val="en-US" w:eastAsia="zh-CN" w:bidi="ar"/>
              </w:rPr>
            </w:pPr>
            <w:r>
              <w:rPr>
                <w:rFonts w:hint="eastAsia" w:ascii="宋体" w:hAnsi="宋体" w:cs="宋体"/>
                <w:color w:val="auto"/>
                <w:kern w:val="0"/>
                <w:szCs w:val="21"/>
                <w:highlight w:val="none"/>
                <w:lang w:val="en-US" w:eastAsia="zh-CN" w:bidi="ar"/>
              </w:rPr>
              <w:t>3、联合体协议（如是）；</w:t>
            </w:r>
            <w:r>
              <w:rPr>
                <w:rFonts w:hint="eastAsia" w:ascii="宋体" w:hAnsi="宋体" w:eastAsia="宋体" w:cs="宋体"/>
                <w:i w:val="0"/>
                <w:caps w:val="0"/>
                <w:color w:val="auto"/>
                <w:spacing w:val="0"/>
                <w:kern w:val="0"/>
                <w:sz w:val="21"/>
                <w:szCs w:val="21"/>
                <w:highlight w:val="none"/>
                <w:shd w:val="clear" w:color="auto" w:fill="FFFFFF"/>
                <w:lang w:val="en-US" w:eastAsia="zh-CN" w:bidi="ar"/>
              </w:rPr>
              <w:t>若联合体投标的，联合体全体成员数不超过两家</w:t>
            </w:r>
          </w:p>
        </w:tc>
        <w:tc>
          <w:tcPr>
            <w:tcW w:w="1247" w:type="dxa"/>
            <w:noWrap w:val="0"/>
            <w:vAlign w:val="center"/>
          </w:tcPr>
          <w:p w14:paraId="74182F6C">
            <w:pPr>
              <w:pageBreakBefore w:val="0"/>
              <w:widowControl w:val="0"/>
              <w:kinsoku/>
              <w:wordWrap/>
              <w:overflowPunct/>
              <w:topLinePunct w:val="0"/>
              <w:autoSpaceDE/>
              <w:autoSpaceDN/>
              <w:bidi w:val="0"/>
              <w:ind w:left="0" w:leftChars="0" w:right="0" w:rightChars="0"/>
              <w:jc w:val="left"/>
              <w:textAlignment w:val="center"/>
              <w:rPr>
                <w:rFonts w:hint="eastAsia"/>
                <w:color w:val="auto"/>
                <w:highlight w:val="none"/>
              </w:rPr>
            </w:pPr>
            <w:r>
              <w:rPr>
                <w:rFonts w:hint="eastAsia"/>
                <w:color w:val="auto"/>
                <w:highlight w:val="none"/>
              </w:rPr>
              <w:t>□通过</w:t>
            </w:r>
          </w:p>
          <w:p w14:paraId="717940D3">
            <w:pPr>
              <w:pageBreakBefore w:val="0"/>
              <w:widowControl w:val="0"/>
              <w:kinsoku/>
              <w:wordWrap/>
              <w:overflowPunct/>
              <w:topLinePunct w:val="0"/>
              <w:autoSpaceDE/>
              <w:autoSpaceDN/>
              <w:bidi w:val="0"/>
              <w:ind w:left="0" w:leftChars="0" w:right="0" w:rightChars="0"/>
              <w:jc w:val="left"/>
              <w:textAlignment w:val="center"/>
              <w:rPr>
                <w:rFonts w:hint="eastAsia"/>
                <w:color w:val="auto"/>
                <w:highlight w:val="none"/>
              </w:rPr>
            </w:pPr>
            <w:r>
              <w:rPr>
                <w:rFonts w:hint="eastAsia"/>
                <w:color w:val="auto"/>
                <w:highlight w:val="none"/>
              </w:rPr>
              <w:t>□不通过</w:t>
            </w:r>
          </w:p>
        </w:tc>
        <w:tc>
          <w:tcPr>
            <w:tcW w:w="1247" w:type="dxa"/>
            <w:noWrap w:val="0"/>
            <w:vAlign w:val="center"/>
          </w:tcPr>
          <w:p w14:paraId="6DCF1D5D">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color w:val="auto"/>
                <w:highlight w:val="none"/>
              </w:rPr>
            </w:pPr>
            <w:r>
              <w:rPr>
                <w:rFonts w:hint="eastAsia" w:ascii="宋体" w:hAnsi="宋体" w:eastAsia="宋体" w:cs="宋体"/>
                <w:color w:val="auto"/>
                <w:highlight w:val="none"/>
              </w:rPr>
              <w:t>第（ ）页</w:t>
            </w:r>
          </w:p>
        </w:tc>
      </w:tr>
      <w:tr w14:paraId="0D4FA8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14:paraId="78DA7C4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6236" w:type="dxa"/>
            <w:noWrap w:val="0"/>
            <w:vAlign w:val="center"/>
          </w:tcPr>
          <w:p w14:paraId="191CBC73">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rPr>
            </w:pPr>
            <w:r>
              <w:rPr>
                <w:rFonts w:hint="eastAsia" w:ascii="宋体" w:hAnsi="宋体" w:cs="宋体"/>
                <w:color w:val="auto"/>
                <w:kern w:val="0"/>
                <w:szCs w:val="21"/>
                <w:highlight w:val="none"/>
                <w:lang w:val="en-US" w:eastAsia="zh-CN" w:bidi="ar"/>
              </w:rPr>
              <w:t>4</w:t>
            </w:r>
            <w:r>
              <w:rPr>
                <w:rFonts w:hint="eastAsia" w:ascii="宋体" w:hAnsi="宋体" w:eastAsia="宋体" w:cs="宋体"/>
                <w:color w:val="auto"/>
                <w:kern w:val="0"/>
                <w:szCs w:val="21"/>
                <w:highlight w:val="none"/>
                <w:lang w:bidi="ar"/>
              </w:rPr>
              <w:t>、投标人未被列入信用中国网站(www.creditchina.gov.cn)“记录失信被执行人或重大税收违法案件当事人名单”记录名单；不处于中国政府采购网(www.ccgp.gov.cn)“政府采购严重违法失信行为信息记录”中的禁止参加政府采购活动期间（以采购代理机构于投标截止日当天在信用中国网站及中国政府采购网查询结果为准，如相关失信记录已失效，投标人需提供相关证明资料）</w:t>
            </w:r>
          </w:p>
        </w:tc>
        <w:tc>
          <w:tcPr>
            <w:tcW w:w="1247" w:type="dxa"/>
            <w:noWrap w:val="0"/>
            <w:vAlign w:val="center"/>
          </w:tcPr>
          <w:p w14:paraId="522518DB">
            <w:pPr>
              <w:pageBreakBefore w:val="0"/>
              <w:widowControl w:val="0"/>
              <w:kinsoku/>
              <w:wordWrap/>
              <w:overflowPunct/>
              <w:topLinePunct w:val="0"/>
              <w:autoSpaceDE/>
              <w:autoSpaceDN/>
              <w:bidi w:val="0"/>
              <w:ind w:left="0" w:leftChars="0" w:right="0" w:rightChars="0"/>
              <w:jc w:val="left"/>
              <w:textAlignment w:val="center"/>
              <w:rPr>
                <w:rFonts w:hint="eastAsia"/>
                <w:color w:val="auto"/>
                <w:highlight w:val="none"/>
              </w:rPr>
            </w:pPr>
            <w:r>
              <w:rPr>
                <w:rFonts w:hint="eastAsia"/>
                <w:color w:val="auto"/>
                <w:highlight w:val="none"/>
              </w:rPr>
              <w:t>□通过</w:t>
            </w:r>
          </w:p>
          <w:p w14:paraId="6CE8B791">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lang w:bidi="ar"/>
              </w:rPr>
            </w:pPr>
            <w:r>
              <w:rPr>
                <w:rFonts w:hint="eastAsia"/>
                <w:color w:val="auto"/>
                <w:highlight w:val="none"/>
              </w:rPr>
              <w:t>□不通过</w:t>
            </w:r>
          </w:p>
        </w:tc>
        <w:tc>
          <w:tcPr>
            <w:tcW w:w="1247" w:type="dxa"/>
            <w:noWrap w:val="0"/>
            <w:vAlign w:val="center"/>
          </w:tcPr>
          <w:p w14:paraId="3D7547DA">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highlight w:val="none"/>
              </w:rPr>
              <w:t>第（ ）页</w:t>
            </w:r>
          </w:p>
        </w:tc>
      </w:tr>
      <w:tr w14:paraId="3FE9E9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14:paraId="30F478F3">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6236" w:type="dxa"/>
            <w:noWrap w:val="0"/>
            <w:vAlign w:val="center"/>
          </w:tcPr>
          <w:p w14:paraId="35A4042C">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lang w:bidi="ar"/>
              </w:rPr>
            </w:pPr>
            <w:r>
              <w:rPr>
                <w:rFonts w:hint="eastAsia" w:ascii="宋体" w:hAnsi="宋体" w:cs="宋体"/>
                <w:color w:val="auto"/>
                <w:kern w:val="0"/>
                <w:szCs w:val="21"/>
                <w:highlight w:val="none"/>
                <w:lang w:val="en-US" w:eastAsia="zh-CN" w:bidi="ar"/>
              </w:rPr>
              <w:t>5</w:t>
            </w:r>
            <w:r>
              <w:rPr>
                <w:rFonts w:hint="eastAsia" w:ascii="宋体" w:hAnsi="宋体" w:eastAsia="宋体" w:cs="宋体"/>
                <w:color w:val="auto"/>
                <w:kern w:val="0"/>
                <w:szCs w:val="21"/>
                <w:highlight w:val="none"/>
                <w:lang w:bidi="ar"/>
              </w:rPr>
              <w:t>、招标文件规定的其他资格条件（如有）</w:t>
            </w:r>
          </w:p>
        </w:tc>
        <w:tc>
          <w:tcPr>
            <w:tcW w:w="1247" w:type="dxa"/>
            <w:noWrap w:val="0"/>
            <w:vAlign w:val="center"/>
          </w:tcPr>
          <w:p w14:paraId="755E36A7">
            <w:pPr>
              <w:pageBreakBefore w:val="0"/>
              <w:widowControl w:val="0"/>
              <w:kinsoku/>
              <w:wordWrap/>
              <w:overflowPunct/>
              <w:topLinePunct w:val="0"/>
              <w:autoSpaceDE/>
              <w:autoSpaceDN/>
              <w:bidi w:val="0"/>
              <w:ind w:left="0" w:leftChars="0" w:right="0" w:rightChars="0"/>
              <w:jc w:val="left"/>
              <w:textAlignment w:val="center"/>
              <w:rPr>
                <w:rFonts w:hint="eastAsia"/>
                <w:color w:val="auto"/>
                <w:highlight w:val="none"/>
              </w:rPr>
            </w:pPr>
            <w:r>
              <w:rPr>
                <w:rFonts w:hint="eastAsia"/>
                <w:color w:val="auto"/>
                <w:highlight w:val="none"/>
              </w:rPr>
              <w:t>□通过</w:t>
            </w:r>
          </w:p>
          <w:p w14:paraId="05131F8C">
            <w:pPr>
              <w:pageBreakBefore w:val="0"/>
              <w:widowControl w:val="0"/>
              <w:kinsoku/>
              <w:wordWrap/>
              <w:overflowPunct/>
              <w:topLinePunct w:val="0"/>
              <w:autoSpaceDE/>
              <w:autoSpaceDN/>
              <w:bidi w:val="0"/>
              <w:ind w:left="0" w:leftChars="0" w:right="0" w:rightChars="0"/>
              <w:jc w:val="left"/>
              <w:textAlignment w:val="center"/>
              <w:rPr>
                <w:rFonts w:hint="eastAsia" w:ascii="宋体" w:hAnsi="宋体" w:eastAsia="宋体" w:cs="宋体"/>
                <w:color w:val="auto"/>
                <w:highlight w:val="none"/>
              </w:rPr>
            </w:pPr>
            <w:r>
              <w:rPr>
                <w:rFonts w:hint="eastAsia"/>
                <w:color w:val="auto"/>
                <w:highlight w:val="none"/>
              </w:rPr>
              <w:t>□不通过</w:t>
            </w:r>
          </w:p>
        </w:tc>
        <w:tc>
          <w:tcPr>
            <w:tcW w:w="1247" w:type="dxa"/>
            <w:noWrap w:val="0"/>
            <w:vAlign w:val="center"/>
          </w:tcPr>
          <w:p w14:paraId="529E8B0A">
            <w:pPr>
              <w:pageBreakBefore w:val="0"/>
              <w:widowControl w:val="0"/>
              <w:kinsoku/>
              <w:wordWrap/>
              <w:overflowPunct/>
              <w:topLinePunct w:val="0"/>
              <w:autoSpaceDE/>
              <w:autoSpaceDN/>
              <w:bidi w:val="0"/>
              <w:ind w:left="0" w:leftChars="0" w:right="0" w:rightChars="0"/>
              <w:jc w:val="center"/>
              <w:textAlignment w:val="center"/>
              <w:rPr>
                <w:rFonts w:hint="eastAsia" w:ascii="宋体" w:hAnsi="宋体" w:eastAsia="宋体" w:cs="宋体"/>
                <w:color w:val="auto"/>
                <w:highlight w:val="none"/>
              </w:rPr>
            </w:pPr>
            <w:r>
              <w:rPr>
                <w:rFonts w:hint="eastAsia" w:ascii="Calibri" w:hAnsi="Calibri" w:eastAsia="宋体" w:cs="Times New Roman"/>
                <w:color w:val="auto"/>
                <w:highlight w:val="none"/>
              </w:rPr>
              <w:t>第（ ）页</w:t>
            </w:r>
          </w:p>
        </w:tc>
      </w:tr>
    </w:tbl>
    <w:p w14:paraId="6BBC2C02">
      <w:pPr>
        <w:pStyle w:val="11"/>
        <w:ind w:left="0" w:leftChars="0"/>
        <w:rPr>
          <w:rFonts w:hint="eastAsia" w:ascii="宋体" w:hAnsi="宋体" w:eastAsia="宋体" w:cs="宋体"/>
          <w:color w:val="auto"/>
          <w:szCs w:val="21"/>
          <w:highlight w:val="none"/>
        </w:rPr>
      </w:pPr>
    </w:p>
    <w:p w14:paraId="0D5BF7AD">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636787CA">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655F805B">
      <w:pPr>
        <w:pageBreakBefore w:val="0"/>
        <w:widowControl w:val="0"/>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日期：    年   月   日</w:t>
      </w:r>
      <w:r>
        <w:rPr>
          <w:rFonts w:hint="eastAsia" w:ascii="宋体" w:hAnsi="宋体" w:eastAsia="宋体" w:cs="宋体"/>
          <w:b/>
          <w:color w:val="auto"/>
          <w:szCs w:val="21"/>
          <w:highlight w:val="none"/>
        </w:rPr>
        <w:br w:type="page"/>
      </w:r>
      <w:r>
        <w:rPr>
          <w:rFonts w:hint="eastAsia" w:ascii="宋体" w:hAnsi="宋体" w:eastAsia="宋体" w:cs="宋体"/>
          <w:b/>
          <w:color w:val="auto"/>
          <w:szCs w:val="21"/>
          <w:highlight w:val="none"/>
        </w:rPr>
        <w:t>（2）投标人的营业执照副本复印件；</w:t>
      </w:r>
    </w:p>
    <w:p w14:paraId="666D7F17">
      <w:pPr>
        <w:pageBreakBefore w:val="0"/>
        <w:widowControl w:val="0"/>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（3）投标人的税务登记证复印件；</w:t>
      </w:r>
    </w:p>
    <w:p w14:paraId="242C088F">
      <w:pPr>
        <w:pageBreakBefore w:val="0"/>
        <w:widowControl w:val="0"/>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注：已办理五证合一的投标人上述(2)、(3)条中的证件只需提供一本。</w:t>
      </w:r>
    </w:p>
    <w:p w14:paraId="79C6EB07">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br w:type="page"/>
      </w:r>
    </w:p>
    <w:p w14:paraId="643DFDF7">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4</w:t>
      </w:r>
      <w:r>
        <w:rPr>
          <w:rFonts w:hint="eastAsia" w:ascii="宋体" w:hAnsi="宋体" w:eastAsia="宋体" w:cs="宋体"/>
          <w:b/>
          <w:bCs/>
          <w:color w:val="auto"/>
          <w:szCs w:val="21"/>
          <w:highlight w:val="none"/>
        </w:rPr>
        <w:t>）投标声明书格式：</w:t>
      </w:r>
    </w:p>
    <w:p w14:paraId="370A1F52">
      <w:pPr>
        <w:pageBreakBefore w:val="0"/>
        <w:widowControl w:val="0"/>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投标声明书</w:t>
      </w:r>
    </w:p>
    <w:p w14:paraId="3E7F8972">
      <w:pPr>
        <w:pageBreakBefore w:val="0"/>
        <w:widowControl w:val="0"/>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名称）：</w:t>
      </w:r>
    </w:p>
    <w:p w14:paraId="4C87AF68">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（投标人名称）系中华人民共和国合法企业，经营地址</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6DEBCDA2">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645"/>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我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（姓名）系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（投标人名称）的法定代表人，我方愿意参加贵方组织的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项目的投标，为便于贵方公正、择优地确定中标人及其投标产品和服务，我方就本次投标有关事项郑重声明如下：</w:t>
      </w:r>
    </w:p>
    <w:p w14:paraId="0ABDB89A">
      <w:pPr>
        <w:pageBreakBefore w:val="0"/>
        <w:widowControl w:val="0"/>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1.我方向贵方提交的所有投标文件、资料都是准确的和真实的。</w:t>
      </w:r>
    </w:p>
    <w:p w14:paraId="5A7356F1">
      <w:pPr>
        <w:pageBreakBefore w:val="0"/>
        <w:widowControl w:val="0"/>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2.我方不是</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的附属机构；在获知本项目采购信息后，与</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聘请的为此项目提供咨询服务的公司及其附属机构没有任何联系。</w:t>
      </w:r>
    </w:p>
    <w:p w14:paraId="73E44700">
      <w:pPr>
        <w:pageBreakBefore w:val="0"/>
        <w:widowControl w:val="0"/>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3.我方满足《中华人民共和国政府采购法》第二十二条规定的供应商条件。</w:t>
      </w:r>
    </w:p>
    <w:p w14:paraId="5F321458">
      <w:pPr>
        <w:pStyle w:val="9"/>
        <w:pageBreakBefore w:val="0"/>
        <w:widowControl w:val="0"/>
        <w:kinsoku/>
        <w:wordWrap/>
        <w:overflowPunct/>
        <w:topLinePunct w:val="0"/>
        <w:autoSpaceDE/>
        <w:autoSpaceDN/>
        <w:bidi w:val="0"/>
        <w:snapToGrid w:val="0"/>
        <w:spacing w:line="360" w:lineRule="auto"/>
        <w:ind w:left="0" w:leftChars="0" w:right="0" w:rightChars="0" w:firstLine="404" w:firstLineChars="200"/>
        <w:rPr>
          <w:rFonts w:hint="eastAsia" w:hAnsi="宋体" w:cs="宋体"/>
          <w:color w:val="auto"/>
          <w:sz w:val="21"/>
          <w:szCs w:val="21"/>
          <w:highlight w:val="none"/>
        </w:rPr>
      </w:pPr>
      <w:r>
        <w:rPr>
          <w:rFonts w:hint="eastAsia" w:hAnsi="宋体" w:cs="宋体"/>
          <w:color w:val="auto"/>
          <w:sz w:val="21"/>
          <w:szCs w:val="21"/>
          <w:highlight w:val="none"/>
        </w:rPr>
        <w:t>4.我方及由本人担任法定代表人的其他机构最近三年内被通报或者被处罚的违法行为有：</w:t>
      </w:r>
    </w:p>
    <w:p w14:paraId="4112DD0A">
      <w:pPr>
        <w:pageBreakBefore w:val="0"/>
        <w:widowControl w:val="0"/>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　　　　　　　　　　　　　　　　　　　　　　　　　　　</w:t>
      </w:r>
    </w:p>
    <w:p w14:paraId="574E8A43">
      <w:pPr>
        <w:pageBreakBefore w:val="0"/>
        <w:widowControl w:val="0"/>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　　　　　　　　　　　　　　　　　　　　　　　　　　　</w:t>
      </w:r>
    </w:p>
    <w:p w14:paraId="3EB2ACEB">
      <w:pPr>
        <w:pageBreakBefore w:val="0"/>
        <w:widowControl w:val="0"/>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5.以上事项如有虚假或隐瞒，我方愿意承担一切后果，并不再寻求任何旨在减轻或免除法律责任的辩解。</w:t>
      </w:r>
    </w:p>
    <w:p w14:paraId="5669BB63">
      <w:pPr>
        <w:pStyle w:val="10"/>
        <w:pageBreakBefore w:val="0"/>
        <w:widowControl w:val="0"/>
        <w:tabs>
          <w:tab w:val="left" w:pos="939"/>
        </w:tabs>
        <w:kinsoku/>
        <w:wordWrap/>
        <w:overflowPunct/>
        <w:topLinePunct w:val="0"/>
        <w:autoSpaceDE/>
        <w:autoSpaceDN/>
        <w:bidi w:val="0"/>
        <w:snapToGrid w:val="0"/>
        <w:spacing w:line="360" w:lineRule="auto"/>
        <w:ind w:left="401" w:leftChars="0" w:right="0" w:rightChars="0" w:hanging="401" w:hangingChars="191"/>
        <w:rPr>
          <w:rFonts w:hint="eastAsia" w:ascii="宋体" w:hAnsi="宋体" w:cs="宋体"/>
          <w:color w:val="auto"/>
          <w:sz w:val="21"/>
          <w:szCs w:val="21"/>
          <w:highlight w:val="none"/>
        </w:rPr>
      </w:pPr>
    </w:p>
    <w:p w14:paraId="0B6FA523">
      <w:pPr>
        <w:pStyle w:val="35"/>
        <w:pageBreakBefore w:val="0"/>
        <w:widowControl w:val="0"/>
        <w:kinsoku/>
        <w:wordWrap/>
        <w:overflowPunct/>
        <w:topLinePunct w:val="0"/>
        <w:autoSpaceDE/>
        <w:autoSpaceDN/>
        <w:bidi w:val="0"/>
        <w:snapToGrid w:val="0"/>
        <w:spacing w:before="120" w:beforeLines="50" w:line="360" w:lineRule="auto"/>
        <w:ind w:left="0" w:leftChars="0" w:right="0" w:rightChars="0" w:firstLine="200"/>
        <w:rPr>
          <w:rFonts w:hint="eastAsia" w:ascii="宋体" w:hAnsi="宋体" w:cs="宋体"/>
          <w:color w:val="auto"/>
          <w:sz w:val="21"/>
          <w:szCs w:val="21"/>
          <w:highlight w:val="none"/>
        </w:rPr>
      </w:pPr>
    </w:p>
    <w:p w14:paraId="0075329F">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lang w:eastAsia="zh-CN"/>
        </w:rPr>
      </w:pPr>
      <w:r>
        <w:rPr>
          <w:rFonts w:hint="eastAsia" w:ascii="宋体" w:hAnsi="宋体" w:eastAsia="宋体" w:cs="宋体"/>
          <w:b w:val="0"/>
          <w:bCs w:val="0"/>
          <w:color w:val="auto"/>
          <w:szCs w:val="21"/>
          <w:highlight w:val="none"/>
          <w:lang w:eastAsia="zh-CN"/>
        </w:rPr>
        <w:t>投标人名称（盖章）：</w:t>
      </w:r>
    </w:p>
    <w:p w14:paraId="0B1F5E39">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lang w:eastAsia="zh-CN"/>
        </w:rPr>
      </w:pPr>
      <w:r>
        <w:rPr>
          <w:rFonts w:hint="eastAsia" w:ascii="宋体" w:hAnsi="宋体" w:eastAsia="宋体" w:cs="宋体"/>
          <w:b w:val="0"/>
          <w:bCs w:val="0"/>
          <w:color w:val="auto"/>
          <w:szCs w:val="21"/>
          <w:highlight w:val="none"/>
          <w:lang w:eastAsia="zh-CN"/>
        </w:rPr>
        <w:t>法定代表人或授权代表（签字或盖章）：</w:t>
      </w:r>
    </w:p>
    <w:p w14:paraId="673DF8A5">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b w:val="0"/>
          <w:bCs w:val="0"/>
          <w:color w:val="auto"/>
          <w:szCs w:val="21"/>
          <w:highlight w:val="none"/>
        </w:rPr>
        <w:t>日期：    年   月   日</w:t>
      </w:r>
    </w:p>
    <w:p w14:paraId="0D4FDDD8">
      <w:pPr>
        <w:pageBreakBefore w:val="0"/>
        <w:widowControl w:val="0"/>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br w:type="page"/>
      </w:r>
    </w:p>
    <w:p w14:paraId="7C0F287D">
      <w:pPr>
        <w:keepNext w:val="0"/>
        <w:keepLines w:val="0"/>
        <w:pageBreakBefore w:val="0"/>
        <w:widowControl w:val="0"/>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val="en-US" w:eastAsia="zh-CN"/>
        </w:rPr>
        <w:t>5</w:t>
      </w:r>
      <w:r>
        <w:rPr>
          <w:rFonts w:hint="eastAsia" w:ascii="宋体" w:hAnsi="宋体" w:eastAsia="宋体" w:cs="宋体"/>
          <w:b/>
          <w:color w:val="auto"/>
          <w:szCs w:val="21"/>
          <w:highlight w:val="none"/>
        </w:rPr>
        <w:t>）书面声明格式</w:t>
      </w:r>
    </w:p>
    <w:p w14:paraId="61A848B6">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rPr>
      </w:pPr>
    </w:p>
    <w:p w14:paraId="046741B9">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书面声明</w:t>
      </w:r>
    </w:p>
    <w:p w14:paraId="24C955E8">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color w:val="auto"/>
          <w:szCs w:val="21"/>
          <w:highlight w:val="none"/>
        </w:rPr>
      </w:pPr>
    </w:p>
    <w:p w14:paraId="6A98D3E1">
      <w:pPr>
        <w:pageBreakBefore w:val="0"/>
        <w:widowControl w:val="0"/>
        <w:kinsoku/>
        <w:wordWrap/>
        <w:overflowPunct/>
        <w:topLinePunct w:val="0"/>
        <w:autoSpaceDE/>
        <w:autoSpaceDN/>
        <w:bidi w:val="0"/>
        <w:spacing w:line="360" w:lineRule="auto"/>
        <w:ind w:left="0" w:leftChars="0" w:right="0" w:rightChars="0"/>
        <w:jc w:val="left"/>
        <w:rPr>
          <w:rFonts w:hint="eastAsia" w:ascii="宋体" w:hAnsi="宋体" w:eastAsia="宋体" w:cs="宋体"/>
          <w:b/>
          <w:bCs/>
          <w:color w:val="auto"/>
          <w:szCs w:val="16"/>
          <w:highlight w:val="none"/>
          <w:lang w:bidi="ar"/>
        </w:rPr>
      </w:pPr>
      <w:r>
        <w:rPr>
          <w:rFonts w:hint="eastAsia" w:ascii="宋体" w:hAnsi="宋体" w:eastAsia="宋体" w:cs="宋体"/>
          <w:b/>
          <w:bCs/>
          <w:color w:val="auto"/>
          <w:szCs w:val="16"/>
          <w:highlight w:val="none"/>
          <w:lang w:bidi="ar"/>
        </w:rPr>
        <w:t>我方郑重承诺：</w:t>
      </w:r>
    </w:p>
    <w:p w14:paraId="7FD7BC29">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1、我公司（单位）具有良好的商业信誉和健全的财务会计制度；</w:t>
      </w:r>
    </w:p>
    <w:p w14:paraId="621EAD15">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2、我公司（单位）具有履行合同所必需的设备和专业技术能力；</w:t>
      </w:r>
    </w:p>
    <w:p w14:paraId="313A2B48">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3、我公司（单位）有依法缴纳税收和社会保障资金的良好记录；</w:t>
      </w:r>
    </w:p>
    <w:p w14:paraId="70BED62E">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4、我公司（单位）参加政府采购活动前三年内，在经营活动中没有重大违法记录；</w:t>
      </w:r>
    </w:p>
    <w:p w14:paraId="21257D26">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5、我公司（单位）具有法律、行政法规规定的其他条件。</w:t>
      </w:r>
    </w:p>
    <w:p w14:paraId="17CA185A">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6、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7A2EA7BA">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bidi="ar"/>
        </w:rPr>
        <w:t>特此承诺！</w:t>
      </w:r>
    </w:p>
    <w:p w14:paraId="581B73E8">
      <w:pPr>
        <w:pageBreakBefore w:val="0"/>
        <w:widowControl w:val="0"/>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color w:val="auto"/>
          <w:kern w:val="0"/>
          <w:szCs w:val="21"/>
          <w:highlight w:val="none"/>
        </w:rPr>
      </w:pPr>
    </w:p>
    <w:p w14:paraId="33132447">
      <w:pPr>
        <w:pageBreakBefore w:val="0"/>
        <w:widowControl w:val="0"/>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kern w:val="0"/>
          <w:szCs w:val="21"/>
          <w:highlight w:val="none"/>
        </w:rPr>
      </w:pPr>
    </w:p>
    <w:p w14:paraId="6E8AA549">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1CEA7EB0">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1DD9922D">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05D3C9AC">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3EC2037D">
      <w:pPr>
        <w:keepNext w:val="0"/>
        <w:keepLines w:val="0"/>
        <w:widowControl/>
        <w:numPr>
          <w:ilvl w:val="0"/>
          <w:numId w:val="0"/>
        </w:numPr>
        <w:suppressLineNumbers w:val="0"/>
        <w:jc w:val="left"/>
        <w:rPr>
          <w:rFonts w:hint="eastAsia" w:ascii="宋体" w:hAnsi="宋体" w:eastAsia="宋体" w:cs="宋体"/>
          <w:b/>
          <w:bCs/>
          <w:color w:val="auto"/>
          <w:kern w:val="0"/>
          <w:sz w:val="20"/>
          <w:szCs w:val="20"/>
          <w:highlight w:val="none"/>
          <w:lang w:val="en-US" w:eastAsia="zh-CN" w:bidi="ar"/>
        </w:rPr>
      </w:pPr>
      <w:r>
        <w:rPr>
          <w:rFonts w:hint="eastAsia" w:ascii="宋体" w:hAnsi="宋体" w:eastAsia="宋体" w:cs="宋体"/>
          <w:b/>
          <w:color w:val="auto"/>
          <w:szCs w:val="21"/>
          <w:highlight w:val="none"/>
          <w:lang w:val="en-US" w:eastAsia="zh-CN"/>
        </w:rPr>
        <w:t>（6）联合体协议格式（如是，联合体全体成员数不超过两家）。</w:t>
      </w:r>
    </w:p>
    <w:p w14:paraId="517FCADA">
      <w:pPr>
        <w:keepNext w:val="0"/>
        <w:keepLines w:val="0"/>
        <w:widowControl/>
        <w:numPr>
          <w:ilvl w:val="0"/>
          <w:numId w:val="0"/>
        </w:numPr>
        <w:suppressLineNumbers w:val="0"/>
        <w:ind w:leftChars="200"/>
        <w:jc w:val="center"/>
        <w:rPr>
          <w:color w:val="auto"/>
          <w:highlight w:val="none"/>
        </w:rPr>
      </w:pPr>
      <w:r>
        <w:rPr>
          <w:rFonts w:hint="eastAsia" w:ascii="宋体" w:hAnsi="宋体" w:eastAsia="宋体" w:cs="宋体"/>
          <w:b/>
          <w:bCs/>
          <w:color w:val="auto"/>
          <w:kern w:val="0"/>
          <w:sz w:val="20"/>
          <w:szCs w:val="20"/>
          <w:highlight w:val="none"/>
          <w:lang w:val="en-US" w:eastAsia="zh-CN" w:bidi="ar"/>
        </w:rPr>
        <w:t>联合体协议</w:t>
      </w:r>
    </w:p>
    <w:p w14:paraId="0DDD6BD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主体（牵头人）名称： </w:t>
      </w:r>
    </w:p>
    <w:p w14:paraId="4369054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法定代表人： </w:t>
      </w:r>
    </w:p>
    <w:p w14:paraId="45EF07C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法定住所： </w:t>
      </w:r>
    </w:p>
    <w:p w14:paraId="480AD5D9">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成员名称： </w:t>
      </w:r>
    </w:p>
    <w:p w14:paraId="404B93C5">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法定代表人： </w:t>
      </w:r>
    </w:p>
    <w:p w14:paraId="0B62241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法定住所： </w:t>
      </w:r>
    </w:p>
    <w:p w14:paraId="4E68611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 </w:t>
      </w:r>
    </w:p>
    <w:p w14:paraId="7B73090A">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为响应贵方的项目的招标活动，上述各成员单位经过友好协商，自愿组成联合体，共同参加本项目投标。现就联合投标事宜订立如下协议： </w:t>
      </w:r>
    </w:p>
    <w:p w14:paraId="458A8C8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一、各方一致决定，以（某成员单位名称）为牵头人进行投标，</w:t>
      </w:r>
      <w:r>
        <w:rPr>
          <w:rFonts w:hint="eastAsia" w:ascii="宋体" w:hAnsi="宋体" w:eastAsia="宋体" w:cs="宋体"/>
          <w:b/>
          <w:bCs/>
          <w:color w:val="auto"/>
          <w:kern w:val="0"/>
          <w:sz w:val="21"/>
          <w:szCs w:val="21"/>
          <w:highlight w:val="none"/>
          <w:lang w:val="en-US" w:eastAsia="zh-CN" w:bidi="ar"/>
        </w:rPr>
        <w:t>并按照采购文件的规定分别提交要求的资格证明文件。</w:t>
      </w:r>
    </w:p>
    <w:p w14:paraId="2831116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二、在本项目招标投标过程中，联合体其他成员授权联合体牵头人办理本项目的投标事宜，联合体牵头人合法代表联合体各成员负责本项目投标文件的编制，代表联合体提交和接受相关的资料、信息及指示，处理与之有关的一切事务，并负责合同实施阶段的主办、组织和协调工作。联合体牵头人的法定代表人或经其正式授权代表根据采购文件规定及投标内容而对采购人所做的任何合法承诺，包括投标文件、书面澄清及承诺等响应资料的签署等均对联合体各方产生约束力。如果中标并签订合同，则联合投标各方将共同履行对采购人所负有的全部义务并就采购合同约定的事项对采购人承担连带责任。 </w:t>
      </w:r>
    </w:p>
    <w:p w14:paraId="3B01618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三、联合投标其余各方保证对牵头人为响应本次招标而提供的服务提供全部质量保证及售后服务支持。 </w:t>
      </w:r>
    </w:p>
    <w:p w14:paraId="047FF1E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四、本次联合投标中，联合体各成员单位内部的职责分工如下：</w:t>
      </w:r>
      <w:r>
        <w:rPr>
          <w:rFonts w:hint="eastAsia" w:ascii="宋体" w:hAnsi="宋体" w:eastAsia="宋体" w:cs="宋体"/>
          <w:color w:val="auto"/>
          <w:kern w:val="0"/>
          <w:sz w:val="21"/>
          <w:szCs w:val="21"/>
          <w:highlight w:val="none"/>
          <w:u w:val="single"/>
          <w:lang w:val="en-US" w:eastAsia="zh-CN" w:bidi="ar"/>
        </w:rPr>
        <w:t xml:space="preserve">              </w:t>
      </w:r>
      <w:r>
        <w:rPr>
          <w:rFonts w:hint="eastAsia" w:ascii="宋体" w:hAnsi="宋体" w:eastAsia="宋体" w:cs="宋体"/>
          <w:color w:val="auto"/>
          <w:kern w:val="0"/>
          <w:sz w:val="21"/>
          <w:szCs w:val="21"/>
          <w:highlight w:val="none"/>
          <w:lang w:val="en-US" w:eastAsia="zh-CN" w:bidi="ar"/>
        </w:rPr>
        <w:t>。</w:t>
      </w:r>
    </w:p>
    <w:p w14:paraId="77EF0F5E">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按照本条上述分工，联合体成员单位各自所承担的合同工作如下：（各自所占工作量的百分比</w:t>
      </w:r>
      <w:r>
        <w:rPr>
          <w:rFonts w:hint="eastAsia" w:ascii="宋体" w:hAnsi="宋体" w:eastAsia="宋体" w:cs="宋体"/>
          <w:color w:val="auto"/>
          <w:kern w:val="0"/>
          <w:sz w:val="21"/>
          <w:szCs w:val="21"/>
          <w:highlight w:val="none"/>
          <w:u w:val="single"/>
          <w:lang w:val="en-US" w:eastAsia="zh-CN" w:bidi="ar"/>
        </w:rPr>
        <w:t xml:space="preserve">                    </w:t>
      </w:r>
      <w:r>
        <w:rPr>
          <w:rFonts w:hint="eastAsia" w:ascii="宋体" w:hAnsi="宋体" w:eastAsia="宋体" w:cs="宋体"/>
          <w:color w:val="auto"/>
          <w:kern w:val="0"/>
          <w:sz w:val="21"/>
          <w:szCs w:val="21"/>
          <w:highlight w:val="none"/>
          <w:lang w:val="en-US" w:eastAsia="zh-CN" w:bidi="ar"/>
        </w:rPr>
        <w:t>），上述百分比即是本项目合同金额的分配比例。</w:t>
      </w:r>
    </w:p>
    <w:p w14:paraId="320222E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五、投标工作以及联合体在中标后项目实施过程中的有关费用按各自承担的工作量分摊；联合体牵头人与采购人结算。 </w:t>
      </w:r>
    </w:p>
    <w:p w14:paraId="4FEA52A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六、本协议提交后，联合投标各方不得以任何形式对上述实质内容进行修改或撤销。 </w:t>
      </w:r>
    </w:p>
    <w:p w14:paraId="07A0E95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七、本协议书一式</w:t>
      </w:r>
      <w:r>
        <w:rPr>
          <w:rFonts w:hint="eastAsia" w:ascii="宋体" w:hAnsi="宋体" w:eastAsia="宋体" w:cs="宋体"/>
          <w:color w:val="auto"/>
          <w:kern w:val="0"/>
          <w:sz w:val="21"/>
          <w:szCs w:val="21"/>
          <w:highlight w:val="none"/>
          <w:u w:val="single"/>
          <w:lang w:val="en-US" w:eastAsia="zh-CN" w:bidi="ar"/>
        </w:rPr>
        <w:t xml:space="preserve">  </w:t>
      </w:r>
      <w:r>
        <w:rPr>
          <w:rFonts w:hint="eastAsia" w:ascii="宋体" w:hAnsi="宋体" w:eastAsia="宋体" w:cs="宋体"/>
          <w:color w:val="auto"/>
          <w:kern w:val="0"/>
          <w:sz w:val="21"/>
          <w:szCs w:val="21"/>
          <w:highlight w:val="none"/>
          <w:lang w:val="en-US" w:eastAsia="zh-CN" w:bidi="ar"/>
        </w:rPr>
        <w:t>份，联合体成员各执</w:t>
      </w:r>
      <w:r>
        <w:rPr>
          <w:rFonts w:hint="eastAsia" w:ascii="宋体" w:hAnsi="宋体" w:eastAsia="宋体" w:cs="宋体"/>
          <w:color w:val="auto"/>
          <w:kern w:val="0"/>
          <w:sz w:val="21"/>
          <w:szCs w:val="21"/>
          <w:highlight w:val="none"/>
          <w:u w:val="single"/>
          <w:lang w:val="en-US" w:eastAsia="zh-CN" w:bidi="ar"/>
        </w:rPr>
        <w:t xml:space="preserve">  </w:t>
      </w:r>
      <w:r>
        <w:rPr>
          <w:rFonts w:hint="eastAsia" w:ascii="宋体" w:hAnsi="宋体" w:eastAsia="宋体" w:cs="宋体"/>
          <w:color w:val="auto"/>
          <w:kern w:val="0"/>
          <w:sz w:val="21"/>
          <w:szCs w:val="21"/>
          <w:highlight w:val="none"/>
          <w:lang w:val="en-US" w:eastAsia="zh-CN" w:bidi="ar"/>
        </w:rPr>
        <w:t>份，一份作为投标文件的组成部分提交。</w:t>
      </w:r>
    </w:p>
    <w:p w14:paraId="4231782C">
      <w:pPr>
        <w:keepNext w:val="0"/>
        <w:keepLines w:val="0"/>
        <w:pageBreakBefore w:val="0"/>
        <w:widowControl/>
        <w:suppressLineNumbers w:val="0"/>
        <w:kinsoku/>
        <w:wordWrap w:val="0"/>
        <w:overflowPunct/>
        <w:topLinePunct w:val="0"/>
        <w:autoSpaceDE/>
        <w:autoSpaceDN/>
        <w:bidi w:val="0"/>
        <w:adjustRightInd/>
        <w:snapToGrid/>
        <w:spacing w:line="360" w:lineRule="auto"/>
        <w:jc w:val="right"/>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kern w:val="0"/>
          <w:sz w:val="21"/>
          <w:szCs w:val="21"/>
          <w:highlight w:val="none"/>
          <w:lang w:val="en-US" w:eastAsia="zh-CN" w:bidi="ar"/>
        </w:rPr>
        <w:t>主体（牵头人）名称：</w:t>
      </w:r>
      <w:r>
        <w:rPr>
          <w:rFonts w:hint="eastAsia" w:ascii="宋体" w:hAnsi="宋体" w:eastAsia="宋体" w:cs="宋体"/>
          <w:color w:val="auto"/>
          <w:kern w:val="0"/>
          <w:sz w:val="21"/>
          <w:szCs w:val="21"/>
          <w:highlight w:val="none"/>
          <w:u w:val="single"/>
          <w:lang w:val="en-US" w:eastAsia="zh-CN" w:bidi="ar"/>
        </w:rPr>
        <w:t xml:space="preserve">    （盖单位章）    </w:t>
      </w:r>
    </w:p>
    <w:p w14:paraId="669242BA">
      <w:pPr>
        <w:keepNext w:val="0"/>
        <w:keepLines w:val="0"/>
        <w:pageBreakBefore w:val="0"/>
        <w:widowControl/>
        <w:suppressLineNumbers w:val="0"/>
        <w:kinsoku/>
        <w:wordWrap w:val="0"/>
        <w:overflowPunct/>
        <w:topLinePunct w:val="0"/>
        <w:autoSpaceDE/>
        <w:autoSpaceDN/>
        <w:bidi w:val="0"/>
        <w:adjustRightInd/>
        <w:snapToGrid/>
        <w:spacing w:line="360" w:lineRule="auto"/>
        <w:jc w:val="right"/>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kern w:val="0"/>
          <w:sz w:val="21"/>
          <w:szCs w:val="21"/>
          <w:highlight w:val="none"/>
          <w:lang w:val="en-US" w:eastAsia="zh-CN" w:bidi="ar"/>
        </w:rPr>
        <w:t>法定代表人或其委托代理人：</w:t>
      </w:r>
      <w:r>
        <w:rPr>
          <w:rFonts w:hint="eastAsia" w:ascii="宋体" w:hAnsi="宋体" w:eastAsia="宋体" w:cs="宋体"/>
          <w:color w:val="auto"/>
          <w:kern w:val="0"/>
          <w:sz w:val="21"/>
          <w:szCs w:val="21"/>
          <w:highlight w:val="none"/>
          <w:u w:val="single"/>
          <w:lang w:val="en-US" w:eastAsia="zh-CN" w:bidi="ar"/>
        </w:rPr>
        <w:t xml:space="preserve">   （签字或盖章）   </w:t>
      </w:r>
    </w:p>
    <w:p w14:paraId="48E9AC30">
      <w:pPr>
        <w:keepNext w:val="0"/>
        <w:keepLines w:val="0"/>
        <w:pageBreakBefore w:val="0"/>
        <w:widowControl/>
        <w:suppressLineNumbers w:val="0"/>
        <w:kinsoku/>
        <w:wordWrap w:val="0"/>
        <w:overflowPunct/>
        <w:topLinePunct w:val="0"/>
        <w:autoSpaceDE/>
        <w:autoSpaceDN/>
        <w:bidi w:val="0"/>
        <w:adjustRightInd/>
        <w:snapToGrid/>
        <w:spacing w:line="360" w:lineRule="auto"/>
        <w:jc w:val="right"/>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kern w:val="0"/>
          <w:sz w:val="21"/>
          <w:szCs w:val="21"/>
          <w:highlight w:val="none"/>
          <w:lang w:val="en-US" w:eastAsia="zh-CN" w:bidi="ar"/>
        </w:rPr>
        <w:t>成员名称：</w:t>
      </w:r>
      <w:r>
        <w:rPr>
          <w:rFonts w:hint="eastAsia" w:ascii="宋体" w:hAnsi="宋体" w:eastAsia="宋体" w:cs="宋体"/>
          <w:color w:val="auto"/>
          <w:kern w:val="0"/>
          <w:sz w:val="21"/>
          <w:szCs w:val="21"/>
          <w:highlight w:val="none"/>
          <w:u w:val="single"/>
          <w:lang w:val="en-US" w:eastAsia="zh-CN" w:bidi="ar"/>
        </w:rPr>
        <w:t xml:space="preserve">    （盖单位章）    </w:t>
      </w:r>
    </w:p>
    <w:p w14:paraId="65C389E9">
      <w:pPr>
        <w:keepNext w:val="0"/>
        <w:keepLines w:val="0"/>
        <w:pageBreakBefore w:val="0"/>
        <w:widowControl/>
        <w:suppressLineNumbers w:val="0"/>
        <w:kinsoku/>
        <w:wordWrap w:val="0"/>
        <w:overflowPunct/>
        <w:topLinePunct w:val="0"/>
        <w:autoSpaceDE/>
        <w:autoSpaceDN/>
        <w:bidi w:val="0"/>
        <w:adjustRightInd/>
        <w:snapToGrid/>
        <w:spacing w:line="360" w:lineRule="auto"/>
        <w:jc w:val="right"/>
        <w:textAlignment w:val="auto"/>
        <w:rPr>
          <w:rFonts w:hint="default" w:ascii="宋体" w:hAnsi="宋体" w:eastAsia="宋体" w:cs="宋体"/>
          <w:color w:val="auto"/>
          <w:sz w:val="21"/>
          <w:szCs w:val="21"/>
          <w:highlight w:val="none"/>
          <w:u w:val="single"/>
          <w:lang w:val="en-US"/>
        </w:rPr>
      </w:pPr>
      <w:r>
        <w:rPr>
          <w:rFonts w:hint="eastAsia" w:ascii="宋体" w:hAnsi="宋体" w:eastAsia="宋体" w:cs="宋体"/>
          <w:color w:val="auto"/>
          <w:kern w:val="0"/>
          <w:sz w:val="21"/>
          <w:szCs w:val="21"/>
          <w:highlight w:val="none"/>
          <w:lang w:val="en-US" w:eastAsia="zh-CN" w:bidi="ar"/>
        </w:rPr>
        <w:t>法定代表人或其委托代理人：</w:t>
      </w:r>
      <w:r>
        <w:rPr>
          <w:rFonts w:hint="eastAsia" w:ascii="宋体" w:hAnsi="宋体" w:eastAsia="宋体" w:cs="宋体"/>
          <w:color w:val="auto"/>
          <w:kern w:val="0"/>
          <w:sz w:val="21"/>
          <w:szCs w:val="21"/>
          <w:highlight w:val="none"/>
          <w:u w:val="single"/>
          <w:lang w:val="en-US" w:eastAsia="zh-CN" w:bidi="ar"/>
        </w:rPr>
        <w:t xml:space="preserve">   （签字或盖章）   </w:t>
      </w:r>
    </w:p>
    <w:p w14:paraId="51FEA4BB">
      <w:pPr>
        <w:keepNext w:val="0"/>
        <w:keepLines w:val="0"/>
        <w:pageBreakBefore w:val="0"/>
        <w:widowControl/>
        <w:suppressLineNumbers w:val="0"/>
        <w:kinsoku/>
        <w:overflowPunct/>
        <w:topLinePunct w:val="0"/>
        <w:autoSpaceDE/>
        <w:autoSpaceDN/>
        <w:bidi w:val="0"/>
        <w:adjustRightInd/>
        <w:snapToGrid/>
        <w:spacing w:line="360" w:lineRule="auto"/>
        <w:jc w:val="right"/>
        <w:textAlignment w:val="auto"/>
        <w:rPr>
          <w:color w:val="auto"/>
          <w:highlight w:val="none"/>
        </w:rPr>
      </w:pPr>
      <w:r>
        <w:rPr>
          <w:rFonts w:hint="eastAsia" w:ascii="宋体" w:hAnsi="宋体" w:eastAsia="宋体" w:cs="宋体"/>
          <w:color w:val="auto"/>
          <w:kern w:val="0"/>
          <w:sz w:val="21"/>
          <w:szCs w:val="21"/>
          <w:highlight w:val="none"/>
          <w:u w:val="single"/>
          <w:lang w:val="en-US" w:eastAsia="zh-CN" w:bidi="ar"/>
        </w:rPr>
        <w:t xml:space="preserve">  年  月  日</w:t>
      </w:r>
    </w:p>
    <w:p w14:paraId="530094B8">
      <w:pPr>
        <w:rPr>
          <w:rFonts w:hint="eastAsia" w:ascii="宋体" w:hAnsi="宋体" w:eastAsia="宋体" w:cs="宋体"/>
          <w:b/>
          <w:color w:val="auto"/>
          <w:szCs w:val="21"/>
          <w:highlight w:val="none"/>
          <w:lang w:val="en-US" w:eastAsia="zh-CN"/>
        </w:rPr>
      </w:pPr>
    </w:p>
    <w:p w14:paraId="1CBB6D2B">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3779D916">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rPr>
        <w:t>（</w:t>
      </w:r>
      <w:r>
        <w:rPr>
          <w:rFonts w:hint="eastAsia" w:ascii="宋体" w:hAnsi="宋体" w:cs="宋体"/>
          <w:b/>
          <w:bCs/>
          <w:color w:val="auto"/>
          <w:szCs w:val="21"/>
          <w:highlight w:val="none"/>
          <w:lang w:val="en-US" w:eastAsia="zh-CN"/>
        </w:rPr>
        <w:t>7</w:t>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投标人控股股东名称、控股公司的名称和存在管理、被管理关系的单位名称说明</w:t>
      </w:r>
      <w:r>
        <w:rPr>
          <w:rFonts w:hint="eastAsia" w:ascii="宋体" w:hAnsi="宋体" w:cs="宋体"/>
          <w:b/>
          <w:bCs/>
          <w:color w:val="auto"/>
          <w:szCs w:val="21"/>
          <w:highlight w:val="none"/>
          <w:lang w:val="en-US" w:eastAsia="zh-CN"/>
        </w:rPr>
        <w:t>格式</w:t>
      </w:r>
    </w:p>
    <w:p w14:paraId="3799BD49">
      <w:pPr>
        <w:spacing w:line="360" w:lineRule="auto"/>
        <w:rPr>
          <w:rFonts w:ascii="宋体" w:hAnsi="宋体" w:eastAsia="宋体" w:cs="Times New Roman"/>
          <w:color w:val="auto"/>
          <w:szCs w:val="21"/>
          <w:highlight w:val="none"/>
        </w:rPr>
      </w:pPr>
    </w:p>
    <w:p w14:paraId="05C8F75F">
      <w:pPr>
        <w:spacing w:line="360" w:lineRule="auto"/>
        <w:rPr>
          <w:rFonts w:ascii="宋体" w:hAnsi="宋体" w:eastAsia="宋体" w:cs="Times New Roman"/>
          <w:color w:val="auto"/>
          <w:szCs w:val="21"/>
          <w:highlight w:val="none"/>
        </w:rPr>
      </w:pPr>
      <w:r>
        <w:rPr>
          <w:rFonts w:ascii="宋体" w:hAnsi="宋体" w:eastAsia="宋体" w:cs="Times New Roman"/>
          <w:color w:val="auto"/>
          <w:szCs w:val="21"/>
          <w:highlight w:val="none"/>
        </w:rPr>
        <w:t>致：（采购人）</w:t>
      </w:r>
    </w:p>
    <w:p w14:paraId="28918F8E">
      <w:pPr>
        <w:spacing w:line="360" w:lineRule="auto"/>
        <w:rPr>
          <w:rFonts w:ascii="宋体" w:hAnsi="宋体" w:eastAsia="宋体" w:cs="Times New Roman"/>
          <w:color w:val="auto"/>
          <w:szCs w:val="21"/>
          <w:highlight w:val="none"/>
        </w:rPr>
      </w:pPr>
    </w:p>
    <w:p w14:paraId="437E7F00">
      <w:pPr>
        <w:ind w:firstLine="426"/>
        <w:rPr>
          <w:rFonts w:ascii="宋体" w:hAnsi="Courier New" w:eastAsia="宋体" w:cs="Courier New"/>
          <w:color w:val="auto"/>
          <w:szCs w:val="21"/>
          <w:highlight w:val="none"/>
        </w:rPr>
      </w:pPr>
      <w:r>
        <w:rPr>
          <w:rFonts w:hint="eastAsia" w:ascii="宋体" w:hAnsi="Courier New" w:eastAsia="宋体" w:cs="Courier New"/>
          <w:color w:val="auto"/>
          <w:szCs w:val="21"/>
          <w:highlight w:val="none"/>
        </w:rPr>
        <w:t>与我方的法定代表人（单位负责人）为同一人的单位如下：</w:t>
      </w:r>
    </w:p>
    <w:p w14:paraId="5B18D3D5">
      <w:pPr>
        <w:ind w:firstLine="426"/>
        <w:rPr>
          <w:rFonts w:ascii="宋体" w:hAnsi="Courier New" w:eastAsia="宋体" w:cs="Courier New"/>
          <w:color w:val="auto"/>
          <w:szCs w:val="21"/>
          <w:highlight w:val="none"/>
        </w:rPr>
      </w:pPr>
    </w:p>
    <w:p w14:paraId="5107A25D">
      <w:pPr>
        <w:ind w:firstLine="426"/>
        <w:rPr>
          <w:rFonts w:ascii="宋体" w:hAnsi="Courier New" w:eastAsia="宋体" w:cs="Courier New"/>
          <w:color w:val="auto"/>
          <w:szCs w:val="21"/>
          <w:highlight w:val="none"/>
        </w:rPr>
      </w:pPr>
      <w:r>
        <w:rPr>
          <w:rFonts w:hint="eastAsia" w:ascii="宋体" w:hAnsi="Courier New" w:eastAsia="宋体" w:cs="Courier New"/>
          <w:color w:val="auto"/>
          <w:szCs w:val="21"/>
          <w:highlight w:val="none"/>
        </w:rPr>
        <w:t>我方的控股股东如下：</w:t>
      </w:r>
    </w:p>
    <w:p w14:paraId="7C3E524D">
      <w:pPr>
        <w:ind w:firstLine="426"/>
        <w:rPr>
          <w:rFonts w:ascii="宋体" w:hAnsi="Courier New" w:eastAsia="宋体" w:cs="Courier New"/>
          <w:color w:val="auto"/>
          <w:szCs w:val="21"/>
          <w:highlight w:val="none"/>
        </w:rPr>
      </w:pPr>
    </w:p>
    <w:p w14:paraId="38D3183F">
      <w:pPr>
        <w:ind w:firstLine="426"/>
        <w:rPr>
          <w:rFonts w:ascii="宋体" w:hAnsi="Courier New" w:eastAsia="宋体" w:cs="Courier New"/>
          <w:color w:val="auto"/>
          <w:szCs w:val="21"/>
          <w:highlight w:val="none"/>
        </w:rPr>
      </w:pPr>
      <w:r>
        <w:rPr>
          <w:rFonts w:hint="eastAsia" w:ascii="宋体" w:hAnsi="Courier New" w:eastAsia="宋体" w:cs="Courier New"/>
          <w:color w:val="auto"/>
          <w:szCs w:val="21"/>
          <w:highlight w:val="none"/>
        </w:rPr>
        <w:t>我方直接控股的单位如下：</w:t>
      </w:r>
    </w:p>
    <w:p w14:paraId="2D196B2E">
      <w:pPr>
        <w:ind w:firstLine="426"/>
        <w:rPr>
          <w:rFonts w:ascii="宋体" w:hAnsi="Courier New" w:eastAsia="宋体" w:cs="Courier New"/>
          <w:color w:val="auto"/>
          <w:szCs w:val="21"/>
          <w:highlight w:val="none"/>
        </w:rPr>
      </w:pPr>
    </w:p>
    <w:p w14:paraId="784537C7">
      <w:pPr>
        <w:ind w:firstLine="426"/>
        <w:rPr>
          <w:rFonts w:ascii="宋体" w:hAnsi="Courier New" w:eastAsia="宋体" w:cs="Courier New"/>
          <w:color w:val="auto"/>
          <w:szCs w:val="21"/>
          <w:highlight w:val="none"/>
        </w:rPr>
      </w:pPr>
      <w:r>
        <w:rPr>
          <w:rFonts w:hint="eastAsia" w:ascii="宋体" w:hAnsi="Courier New" w:eastAsia="宋体" w:cs="Courier New"/>
          <w:color w:val="auto"/>
          <w:szCs w:val="21"/>
          <w:highlight w:val="none"/>
        </w:rPr>
        <w:t>与我方存在管理、被管理关系的单位名称如下：</w:t>
      </w:r>
    </w:p>
    <w:p w14:paraId="3FACE736">
      <w:pPr>
        <w:ind w:firstLine="426"/>
        <w:rPr>
          <w:rFonts w:ascii="宋体" w:hAnsi="Courier New" w:eastAsia="宋体" w:cs="Courier New"/>
          <w:color w:val="auto"/>
          <w:szCs w:val="21"/>
          <w:highlight w:val="none"/>
        </w:rPr>
      </w:pPr>
    </w:p>
    <w:p w14:paraId="25FEA9C5">
      <w:pPr>
        <w:ind w:firstLine="426"/>
        <w:rPr>
          <w:rFonts w:ascii="宋体" w:hAnsi="宋体" w:eastAsia="宋体" w:cs="Times New Roman"/>
          <w:color w:val="auto"/>
          <w:szCs w:val="21"/>
          <w:highlight w:val="none"/>
        </w:rPr>
      </w:pPr>
    </w:p>
    <w:p w14:paraId="264EAC28">
      <w:pPr>
        <w:ind w:firstLine="426"/>
        <w:rPr>
          <w:rFonts w:ascii="宋体" w:hAnsi="宋体" w:eastAsia="宋体" w:cs="Times New Roman"/>
          <w:color w:val="auto"/>
          <w:szCs w:val="21"/>
          <w:highlight w:val="none"/>
        </w:rPr>
      </w:pPr>
    </w:p>
    <w:p w14:paraId="5DEA236D">
      <w:pPr>
        <w:ind w:firstLine="426"/>
        <w:rPr>
          <w:rFonts w:ascii="宋体" w:hAnsi="宋体" w:eastAsia="宋体" w:cs="Times New Roman"/>
          <w:color w:val="auto"/>
          <w:szCs w:val="21"/>
          <w:highlight w:val="none"/>
        </w:rPr>
      </w:pPr>
    </w:p>
    <w:p w14:paraId="1457EF6C">
      <w:pPr>
        <w:ind w:firstLine="426"/>
        <w:rPr>
          <w:rFonts w:ascii="宋体" w:hAnsi="宋体" w:eastAsia="宋体" w:cs="Times New Roman"/>
          <w:color w:val="auto"/>
          <w:szCs w:val="21"/>
          <w:highlight w:val="none"/>
        </w:rPr>
      </w:pPr>
    </w:p>
    <w:p w14:paraId="3815D1DB">
      <w:pPr>
        <w:ind w:firstLine="426"/>
        <w:rPr>
          <w:rFonts w:ascii="宋体" w:hAnsi="宋体" w:eastAsia="宋体" w:cs="Times New Roman"/>
          <w:color w:val="auto"/>
          <w:szCs w:val="21"/>
          <w:highlight w:val="none"/>
        </w:rPr>
      </w:pPr>
    </w:p>
    <w:p w14:paraId="7AE72B72">
      <w:pPr>
        <w:spacing w:line="360" w:lineRule="auto"/>
        <w:ind w:firstLine="426"/>
        <w:rPr>
          <w:rFonts w:ascii="宋体" w:hAnsi="宋体" w:eastAsia="宋体" w:cs="Times New Roman"/>
          <w:color w:val="auto"/>
          <w:szCs w:val="21"/>
          <w:highlight w:val="none"/>
        </w:rPr>
      </w:pPr>
    </w:p>
    <w:p w14:paraId="1D54412A">
      <w:pPr>
        <w:widowControl/>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 标 人（盖章）：</w:t>
      </w:r>
    </w:p>
    <w:p w14:paraId="6E78C868">
      <w:pPr>
        <w:widowControl w:val="0"/>
        <w:snapToGrid w:val="0"/>
        <w:spacing w:line="360" w:lineRule="auto"/>
        <w:ind w:firstLine="0"/>
        <w:jc w:val="both"/>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法定代表人或其授权代表（签字或盖章）：</w:t>
      </w:r>
    </w:p>
    <w:p w14:paraId="6BDCF8F4">
      <w:pPr>
        <w:widowControl/>
        <w:spacing w:line="360" w:lineRule="auto"/>
        <w:ind w:firstLine="0"/>
        <w:jc w:val="left"/>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日            期：</w:t>
      </w:r>
    </w:p>
    <w:p w14:paraId="4060867E">
      <w:pPr>
        <w:widowControl w:val="0"/>
        <w:ind w:firstLine="420"/>
        <w:jc w:val="both"/>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0"/>
          <w:highlight w:val="none"/>
          <w:lang w:val="en-US" w:eastAsia="zh-CN" w:bidi="ar-SA"/>
        </w:rPr>
        <w:t>注：</w:t>
      </w:r>
      <w:r>
        <w:rPr>
          <w:rFonts w:hint="eastAsia" w:ascii="宋体" w:hAnsi="宋体" w:eastAsia="宋体" w:cs="宋体"/>
          <w:b/>
          <w:bCs/>
          <w:color w:val="auto"/>
          <w:kern w:val="2"/>
          <w:sz w:val="21"/>
          <w:szCs w:val="21"/>
          <w:highlight w:val="none"/>
          <w:lang w:val="en-US" w:eastAsia="zh-CN" w:bidi="ar-SA"/>
        </w:rPr>
        <w:t>联合体投标的，联合体各方须分别提供</w:t>
      </w:r>
    </w:p>
    <w:p w14:paraId="33A5482F">
      <w:pP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br w:type="page"/>
      </w:r>
    </w:p>
    <w:p w14:paraId="21D93E91">
      <w:pPr>
        <w:pStyle w:val="9"/>
        <w:rPr>
          <w:rFonts w:hint="eastAsia"/>
          <w:color w:val="auto"/>
          <w:highlight w:val="none"/>
        </w:rPr>
      </w:pPr>
    </w:p>
    <w:p w14:paraId="202A8A13">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w:t>
      </w:r>
      <w:r>
        <w:rPr>
          <w:rFonts w:hint="eastAsia" w:ascii="宋体" w:hAnsi="宋体" w:cs="宋体"/>
          <w:b/>
          <w:color w:val="auto"/>
          <w:szCs w:val="21"/>
          <w:highlight w:val="none"/>
          <w:lang w:val="en-US" w:eastAsia="zh-CN"/>
        </w:rPr>
        <w:t>8</w:t>
      </w:r>
      <w:r>
        <w:rPr>
          <w:rFonts w:hint="eastAsia" w:ascii="宋体" w:hAnsi="宋体" w:eastAsia="宋体" w:cs="宋体"/>
          <w:b/>
          <w:color w:val="auto"/>
          <w:szCs w:val="21"/>
          <w:highlight w:val="none"/>
        </w:rPr>
        <w:t>）采购文件规定的其他资格条件证明材料（如有）。</w:t>
      </w:r>
    </w:p>
    <w:p w14:paraId="1BFA4AB0">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295DC1FA">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3.商务技术文件：</w:t>
      </w:r>
    </w:p>
    <w:p w14:paraId="1B3DC3F9">
      <w:pPr>
        <w:pageBreakBefore w:val="0"/>
        <w:widowControl w:val="0"/>
        <w:kinsoku/>
        <w:wordWrap/>
        <w:overflowPunct/>
        <w:topLinePunct w:val="0"/>
        <w:autoSpaceDE/>
        <w:autoSpaceDN/>
        <w:bidi w:val="0"/>
        <w:snapToGrid w:val="0"/>
        <w:spacing w:before="50" w:after="50" w:line="360" w:lineRule="auto"/>
        <w:ind w:left="131" w:leftChars="0" w:right="0" w:rightChars="0" w:hanging="131" w:hangingChars="62"/>
        <w:rPr>
          <w:rFonts w:hint="eastAsia" w:ascii="宋体" w:hAnsi="宋体" w:eastAsia="宋体" w:cs="宋体"/>
          <w:b/>
          <w:color w:val="auto"/>
          <w:szCs w:val="21"/>
          <w:highlight w:val="none"/>
        </w:rPr>
      </w:pPr>
      <w:r>
        <w:rPr>
          <w:rFonts w:hint="eastAsia" w:ascii="宋体" w:hAnsi="宋体" w:cs="宋体"/>
          <w:b/>
          <w:color w:val="auto"/>
          <w:szCs w:val="21"/>
          <w:highlight w:val="none"/>
          <w:lang w:eastAsia="zh-CN"/>
        </w:rPr>
        <w:t>（</w:t>
      </w:r>
      <w:r>
        <w:rPr>
          <w:rFonts w:hint="eastAsia" w:ascii="宋体" w:hAnsi="宋体" w:cs="宋体"/>
          <w:b/>
          <w:color w:val="auto"/>
          <w:szCs w:val="21"/>
          <w:highlight w:val="none"/>
          <w:lang w:val="en-US" w:eastAsia="zh-CN"/>
        </w:rPr>
        <w:t>1</w:t>
      </w:r>
      <w:r>
        <w:rPr>
          <w:rFonts w:hint="eastAsia" w:ascii="宋体" w:hAnsi="宋体" w:cs="宋体"/>
          <w:b/>
          <w:color w:val="auto"/>
          <w:szCs w:val="21"/>
          <w:highlight w:val="none"/>
          <w:lang w:eastAsia="zh-CN"/>
        </w:rPr>
        <w:t>）</w:t>
      </w:r>
      <w:r>
        <w:rPr>
          <w:rFonts w:hint="eastAsia" w:ascii="宋体" w:hAnsi="宋体" w:eastAsia="宋体" w:cs="宋体"/>
          <w:b/>
          <w:color w:val="auto"/>
          <w:szCs w:val="21"/>
          <w:highlight w:val="none"/>
        </w:rPr>
        <w:t>符合性自查表格式</w:t>
      </w:r>
    </w:p>
    <w:p w14:paraId="416A5E27">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highlight w:val="none"/>
        </w:rPr>
      </w:pPr>
      <w:r>
        <w:rPr>
          <w:rFonts w:hint="eastAsia" w:ascii="宋体" w:hAnsi="宋体" w:eastAsia="宋体" w:cs="宋体"/>
          <w:b/>
          <w:color w:val="auto"/>
          <w:highlight w:val="none"/>
        </w:rPr>
        <w:t>符合性自查表</w:t>
      </w:r>
    </w:p>
    <w:tbl>
      <w:tblPr>
        <w:tblStyle w:val="21"/>
        <w:tblW w:w="989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74"/>
        <w:gridCol w:w="526"/>
        <w:gridCol w:w="5736"/>
        <w:gridCol w:w="1181"/>
        <w:gridCol w:w="1182"/>
      </w:tblGrid>
      <w:tr w14:paraId="5F4E1A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80" w:hRule="atLeast"/>
          <w:tblHeader/>
          <w:jc w:val="center"/>
        </w:trPr>
        <w:tc>
          <w:tcPr>
            <w:tcW w:w="1800" w:type="dxa"/>
            <w:gridSpan w:val="2"/>
            <w:noWrap w:val="0"/>
            <w:vAlign w:val="center"/>
          </w:tcPr>
          <w:p w14:paraId="4E025480">
            <w:pPr>
              <w:ind w:left="0" w:leftChars="0"/>
              <w:jc w:val="center"/>
              <w:textAlignment w:val="center"/>
              <w:rPr>
                <w:rFonts w:hint="eastAsia" w:ascii="宋体" w:hAnsi="宋体" w:eastAsia="宋体" w:cs="宋体"/>
                <w:b/>
                <w:bCs/>
                <w:color w:val="auto"/>
                <w:kern w:val="0"/>
                <w:szCs w:val="21"/>
                <w:highlight w:val="none"/>
                <w:lang w:bidi="ar"/>
              </w:rPr>
            </w:pPr>
            <w:r>
              <w:rPr>
                <w:rFonts w:hint="eastAsia" w:ascii="宋体" w:hAnsi="宋体" w:eastAsia="宋体" w:cs="宋体"/>
                <w:b/>
                <w:bCs/>
                <w:color w:val="auto"/>
                <w:kern w:val="0"/>
                <w:szCs w:val="21"/>
                <w:highlight w:val="none"/>
                <w:lang w:bidi="ar"/>
              </w:rPr>
              <w:t>审查类别</w:t>
            </w:r>
          </w:p>
        </w:tc>
        <w:tc>
          <w:tcPr>
            <w:tcW w:w="5736" w:type="dxa"/>
            <w:noWrap w:val="0"/>
            <w:vAlign w:val="center"/>
          </w:tcPr>
          <w:p w14:paraId="1E2E57C6">
            <w:pPr>
              <w:ind w:left="0" w:leftChars="0"/>
              <w:jc w:val="center"/>
              <w:textAlignment w:val="center"/>
              <w:rPr>
                <w:rFonts w:ascii="宋体" w:hAnsi="宋体" w:eastAsia="宋体" w:cs="宋体"/>
                <w:b/>
                <w:bCs/>
                <w:color w:val="auto"/>
                <w:szCs w:val="21"/>
                <w:highlight w:val="none"/>
              </w:rPr>
            </w:pPr>
            <w:r>
              <w:rPr>
                <w:rFonts w:hint="eastAsia" w:ascii="宋体" w:hAnsi="宋体" w:eastAsia="宋体" w:cs="宋体"/>
                <w:b/>
                <w:bCs/>
                <w:color w:val="auto"/>
                <w:kern w:val="0"/>
                <w:szCs w:val="21"/>
                <w:highlight w:val="none"/>
                <w:lang w:bidi="ar"/>
              </w:rPr>
              <w:t>审查内容</w:t>
            </w:r>
          </w:p>
        </w:tc>
        <w:tc>
          <w:tcPr>
            <w:tcW w:w="1181" w:type="dxa"/>
            <w:noWrap w:val="0"/>
            <w:vAlign w:val="center"/>
          </w:tcPr>
          <w:p w14:paraId="11FD335B">
            <w:pPr>
              <w:ind w:left="0" w:leftChars="0"/>
              <w:jc w:val="center"/>
              <w:textAlignment w:val="center"/>
              <w:rPr>
                <w:rFonts w:hint="eastAsia" w:ascii="宋体" w:hAnsi="宋体" w:eastAsia="宋体" w:cs="宋体"/>
                <w:b/>
                <w:bCs/>
                <w:color w:val="auto"/>
                <w:kern w:val="0"/>
                <w:szCs w:val="21"/>
                <w:highlight w:val="none"/>
                <w:lang w:bidi="ar"/>
              </w:rPr>
            </w:pPr>
            <w:r>
              <w:rPr>
                <w:rFonts w:hint="eastAsia" w:ascii="宋体" w:hAnsi="宋体" w:eastAsia="宋体" w:cs="宋体"/>
                <w:b/>
                <w:color w:val="auto"/>
                <w:kern w:val="0"/>
                <w:szCs w:val="21"/>
                <w:highlight w:val="none"/>
                <w:lang w:bidi="ar"/>
              </w:rPr>
              <w:t>自查结论</w:t>
            </w:r>
          </w:p>
        </w:tc>
        <w:tc>
          <w:tcPr>
            <w:tcW w:w="1182" w:type="dxa"/>
            <w:noWrap w:val="0"/>
            <w:vAlign w:val="center"/>
          </w:tcPr>
          <w:p w14:paraId="692879FB">
            <w:pPr>
              <w:ind w:left="0" w:leftChars="0"/>
              <w:jc w:val="center"/>
              <w:textAlignment w:val="center"/>
              <w:rPr>
                <w:rFonts w:hint="eastAsia" w:ascii="宋体" w:hAnsi="宋体" w:eastAsia="宋体" w:cs="宋体"/>
                <w:b/>
                <w:bCs/>
                <w:color w:val="auto"/>
                <w:kern w:val="0"/>
                <w:szCs w:val="21"/>
                <w:highlight w:val="none"/>
                <w:lang w:bidi="ar"/>
              </w:rPr>
            </w:pPr>
            <w:r>
              <w:rPr>
                <w:rFonts w:hint="eastAsia" w:ascii="宋体" w:hAnsi="宋体" w:eastAsia="宋体" w:cs="宋体"/>
                <w:b/>
                <w:color w:val="auto"/>
                <w:kern w:val="0"/>
                <w:szCs w:val="21"/>
                <w:highlight w:val="none"/>
                <w:lang w:bidi="ar"/>
              </w:rPr>
              <w:t>证明资料</w:t>
            </w:r>
          </w:p>
        </w:tc>
      </w:tr>
      <w:tr w14:paraId="04DC24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restart"/>
            <w:noWrap w:val="0"/>
            <w:vAlign w:val="center"/>
          </w:tcPr>
          <w:p w14:paraId="2E12EEF5">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符</w:t>
            </w:r>
          </w:p>
          <w:p w14:paraId="734E19CD">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合</w:t>
            </w:r>
          </w:p>
          <w:p w14:paraId="3A8F1C4B">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性</w:t>
            </w:r>
          </w:p>
          <w:p w14:paraId="333ECC2F">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审</w:t>
            </w:r>
          </w:p>
          <w:p w14:paraId="40912A79">
            <w:pPr>
              <w:ind w:left="0" w:leftChars="0"/>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查</w:t>
            </w:r>
          </w:p>
        </w:tc>
        <w:tc>
          <w:tcPr>
            <w:tcW w:w="526" w:type="dxa"/>
            <w:vMerge w:val="restart"/>
            <w:noWrap w:val="0"/>
            <w:vAlign w:val="center"/>
          </w:tcPr>
          <w:p w14:paraId="357A0AB2">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商务资信</w:t>
            </w:r>
          </w:p>
        </w:tc>
        <w:tc>
          <w:tcPr>
            <w:tcW w:w="5736" w:type="dxa"/>
            <w:noWrap w:val="0"/>
            <w:vAlign w:val="center"/>
          </w:tcPr>
          <w:p w14:paraId="637BBF1A">
            <w:pPr>
              <w:ind w:left="0" w:leftChars="0"/>
              <w:textAlignment w:val="center"/>
              <w:rPr>
                <w:rFonts w:hint="eastAsia" w:ascii="宋体" w:hAnsi="宋体" w:eastAsia="宋体" w:cs="宋体"/>
                <w:color w:val="auto"/>
                <w:kern w:val="0"/>
                <w:szCs w:val="21"/>
                <w:highlight w:val="none"/>
                <w:lang w:eastAsia="zh-CN" w:bidi="ar"/>
              </w:rPr>
            </w:pPr>
            <w:r>
              <w:rPr>
                <w:rFonts w:hint="eastAsia" w:ascii="宋体" w:hAnsi="宋体" w:eastAsia="宋体" w:cs="宋体"/>
                <w:color w:val="auto"/>
                <w:kern w:val="0"/>
                <w:szCs w:val="21"/>
                <w:highlight w:val="none"/>
                <w:lang w:val="en-US" w:eastAsia="zh-CN" w:bidi="ar"/>
              </w:rPr>
              <w:t>1、</w:t>
            </w:r>
            <w:r>
              <w:rPr>
                <w:rFonts w:hint="eastAsia" w:ascii="宋体" w:hAnsi="宋体" w:eastAsia="宋体" w:cs="宋体"/>
                <w:color w:val="auto"/>
                <w:kern w:val="0"/>
                <w:szCs w:val="21"/>
                <w:highlight w:val="none"/>
                <w:lang w:bidi="ar"/>
              </w:rPr>
              <w:t>按照招标文件规定要求签署、盖章</w:t>
            </w:r>
            <w:r>
              <w:rPr>
                <w:rFonts w:hint="eastAsia" w:ascii="宋体" w:hAnsi="宋体" w:eastAsia="宋体" w:cs="宋体"/>
                <w:color w:val="auto"/>
                <w:kern w:val="0"/>
                <w:szCs w:val="21"/>
                <w:highlight w:val="none"/>
                <w:lang w:eastAsia="zh-CN" w:bidi="ar"/>
              </w:rPr>
              <w:t>并</w:t>
            </w:r>
            <w:r>
              <w:rPr>
                <w:rFonts w:hint="eastAsia" w:ascii="宋体" w:hAnsi="宋体" w:eastAsia="宋体" w:cs="宋体"/>
                <w:color w:val="auto"/>
                <w:kern w:val="0"/>
                <w:szCs w:val="21"/>
                <w:highlight w:val="none"/>
                <w:lang w:bidi="ar"/>
              </w:rPr>
              <w:t>提供法定代表人资格证明/法定代表人授权委托书</w:t>
            </w:r>
            <w:r>
              <w:rPr>
                <w:rFonts w:hint="eastAsia" w:ascii="宋体" w:hAnsi="宋体" w:eastAsia="宋体" w:cs="宋体"/>
                <w:bCs/>
                <w:color w:val="auto"/>
                <w:kern w:val="0"/>
                <w:szCs w:val="21"/>
                <w:highlight w:val="none"/>
              </w:rPr>
              <w:t>、投标声明书</w:t>
            </w:r>
            <w:r>
              <w:rPr>
                <w:rFonts w:hint="eastAsia" w:ascii="宋体" w:hAnsi="宋体" w:eastAsia="宋体" w:cs="宋体"/>
                <w:bCs/>
                <w:color w:val="auto"/>
                <w:kern w:val="0"/>
                <w:szCs w:val="21"/>
                <w:highlight w:val="none"/>
                <w:lang w:eastAsia="zh-CN"/>
              </w:rPr>
              <w:t>且</w:t>
            </w:r>
            <w:r>
              <w:rPr>
                <w:rFonts w:hint="eastAsia" w:ascii="宋体" w:hAnsi="宋体" w:eastAsia="宋体" w:cs="宋体"/>
                <w:bCs/>
                <w:color w:val="auto"/>
                <w:kern w:val="0"/>
                <w:szCs w:val="21"/>
                <w:highlight w:val="none"/>
              </w:rPr>
              <w:t>填写项目齐全</w:t>
            </w:r>
          </w:p>
        </w:tc>
        <w:tc>
          <w:tcPr>
            <w:tcW w:w="1181" w:type="dxa"/>
            <w:noWrap w:val="0"/>
            <w:vAlign w:val="center"/>
          </w:tcPr>
          <w:p w14:paraId="5FA663EE">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3E19134D">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031D33C2">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395821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269B19D3">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2E8453F9">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5549BD48">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2、</w:t>
            </w:r>
            <w:r>
              <w:rPr>
                <w:rFonts w:hint="eastAsia" w:ascii="宋体" w:hAnsi="宋体" w:eastAsia="宋体" w:cs="宋体"/>
                <w:color w:val="auto"/>
                <w:szCs w:val="21"/>
                <w:highlight w:val="none"/>
              </w:rPr>
              <w:t>投标代表人出具身份证明</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与法定代表人授权委托人身份</w:t>
            </w:r>
            <w:r>
              <w:rPr>
                <w:rFonts w:hint="eastAsia" w:ascii="宋体" w:hAnsi="宋体" w:eastAsia="宋体" w:cs="宋体"/>
                <w:color w:val="auto"/>
                <w:szCs w:val="21"/>
                <w:highlight w:val="none"/>
                <w:lang w:eastAsia="zh-CN"/>
              </w:rPr>
              <w:t>相符</w:t>
            </w:r>
          </w:p>
        </w:tc>
        <w:tc>
          <w:tcPr>
            <w:tcW w:w="1181" w:type="dxa"/>
            <w:noWrap w:val="0"/>
            <w:vAlign w:val="center"/>
          </w:tcPr>
          <w:p w14:paraId="14FD32FC">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3C4F4B0E">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7A9B5678">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43E5A7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55FCF550">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63BCEFC9">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3F4D352E">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3、</w:t>
            </w:r>
            <w:r>
              <w:rPr>
                <w:rFonts w:hint="eastAsia" w:ascii="Calibri" w:hAnsi="宋体" w:eastAsia="宋体" w:cs="宋体"/>
                <w:color w:val="auto"/>
                <w:sz w:val="21"/>
                <w:szCs w:val="21"/>
                <w:highlight w:val="none"/>
              </w:rPr>
              <w:t>投标文件格式规范、项目齐全</w:t>
            </w:r>
            <w:r>
              <w:rPr>
                <w:rFonts w:hint="eastAsia" w:ascii="Calibri" w:hAnsi="宋体" w:eastAsia="宋体" w:cs="宋体"/>
                <w:color w:val="auto"/>
                <w:sz w:val="21"/>
                <w:szCs w:val="21"/>
                <w:highlight w:val="none"/>
                <w:lang w:eastAsia="zh-CN"/>
              </w:rPr>
              <w:t>且不存在</w:t>
            </w:r>
            <w:r>
              <w:rPr>
                <w:rFonts w:hint="eastAsia" w:ascii="Calibri" w:hAnsi="宋体" w:eastAsia="宋体" w:cs="宋体"/>
                <w:color w:val="auto"/>
                <w:sz w:val="21"/>
                <w:szCs w:val="21"/>
                <w:highlight w:val="none"/>
              </w:rPr>
              <w:t>内容</w:t>
            </w:r>
            <w:r>
              <w:rPr>
                <w:rFonts w:hint="eastAsia" w:ascii="Calibri" w:hAnsi="宋体" w:eastAsia="宋体" w:cs="宋体"/>
                <w:color w:val="auto"/>
                <w:sz w:val="21"/>
                <w:szCs w:val="21"/>
                <w:highlight w:val="none"/>
                <w:lang w:eastAsia="zh-CN"/>
              </w:rPr>
              <w:t>虚假</w:t>
            </w:r>
          </w:p>
        </w:tc>
        <w:tc>
          <w:tcPr>
            <w:tcW w:w="1181" w:type="dxa"/>
            <w:noWrap w:val="0"/>
            <w:vAlign w:val="center"/>
          </w:tcPr>
          <w:p w14:paraId="6FF1C965">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2BD6CF09">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67C03F6A">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50CB90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5DB6868D">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06B00EBE">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00377CAF">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4、</w:t>
            </w:r>
            <w:r>
              <w:rPr>
                <w:rFonts w:hint="eastAsia" w:ascii="Calibri" w:hAnsi="宋体" w:eastAsia="宋体" w:cs="宋体"/>
                <w:color w:val="auto"/>
                <w:sz w:val="21"/>
                <w:szCs w:val="21"/>
                <w:highlight w:val="none"/>
              </w:rPr>
              <w:t>投标文件的实质性内容使用中文表述、意思表述明确、</w:t>
            </w:r>
            <w:r>
              <w:rPr>
                <w:rFonts w:hint="eastAsia" w:ascii="Calibri" w:hAnsi="宋体" w:eastAsia="宋体" w:cs="宋体"/>
                <w:color w:val="auto"/>
                <w:sz w:val="21"/>
                <w:szCs w:val="21"/>
                <w:highlight w:val="none"/>
                <w:lang w:eastAsia="zh-CN"/>
              </w:rPr>
              <w:t>无</w:t>
            </w:r>
            <w:r>
              <w:rPr>
                <w:rFonts w:hint="eastAsia" w:ascii="Calibri" w:hAnsi="宋体" w:eastAsia="宋体" w:cs="宋体"/>
                <w:color w:val="auto"/>
                <w:sz w:val="21"/>
                <w:szCs w:val="21"/>
                <w:highlight w:val="none"/>
              </w:rPr>
              <w:t>前后矛盾</w:t>
            </w:r>
            <w:r>
              <w:rPr>
                <w:rFonts w:hint="eastAsia" w:ascii="Calibri" w:hAnsi="宋体" w:eastAsia="宋体" w:cs="宋体"/>
                <w:color w:val="auto"/>
                <w:sz w:val="21"/>
                <w:szCs w:val="21"/>
                <w:highlight w:val="none"/>
                <w:lang w:eastAsia="zh-CN"/>
              </w:rPr>
              <w:t>且</w:t>
            </w:r>
            <w:r>
              <w:rPr>
                <w:rFonts w:hint="eastAsia" w:ascii="Calibri" w:hAnsi="宋体" w:eastAsia="宋体" w:cs="宋体"/>
                <w:color w:val="auto"/>
                <w:sz w:val="21"/>
                <w:szCs w:val="21"/>
                <w:highlight w:val="none"/>
              </w:rPr>
              <w:t>使用计量单位符合采购文件要求</w:t>
            </w:r>
          </w:p>
        </w:tc>
        <w:tc>
          <w:tcPr>
            <w:tcW w:w="1181" w:type="dxa"/>
            <w:noWrap w:val="0"/>
            <w:vAlign w:val="center"/>
          </w:tcPr>
          <w:p w14:paraId="67037E6D">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6F243B47">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04B17FB2">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0D1484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0928F2FC">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656A048C">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14CEF650">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5、</w:t>
            </w:r>
            <w:r>
              <w:rPr>
                <w:rFonts w:hint="eastAsia" w:ascii="Calibri" w:hAnsi="宋体" w:eastAsia="宋体" w:cs="宋体"/>
                <w:snapToGrid w:val="0"/>
                <w:color w:val="auto"/>
                <w:sz w:val="21"/>
                <w:szCs w:val="21"/>
                <w:highlight w:val="none"/>
              </w:rPr>
              <w:t>投标有效期、质保期等打*的商务条款满足采购文件要求</w:t>
            </w:r>
          </w:p>
        </w:tc>
        <w:tc>
          <w:tcPr>
            <w:tcW w:w="1181" w:type="dxa"/>
            <w:noWrap w:val="0"/>
            <w:vAlign w:val="center"/>
          </w:tcPr>
          <w:p w14:paraId="74207552">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770A8288">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6BDA3989">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441072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524FA63A">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427CE5C6">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08CCA38B">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6、</w:t>
            </w:r>
            <w:r>
              <w:rPr>
                <w:rFonts w:hint="eastAsia" w:ascii="宋体" w:hAnsi="宋体" w:eastAsia="宋体" w:cs="宋体"/>
                <w:color w:val="auto"/>
                <w:szCs w:val="21"/>
                <w:highlight w:val="none"/>
              </w:rPr>
              <w:t>带“*”的条款满足采购文件要求、实质性响应采购文件要求</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投标文件</w:t>
            </w:r>
            <w:r>
              <w:rPr>
                <w:rFonts w:hint="eastAsia" w:ascii="宋体" w:hAnsi="宋体" w:eastAsia="宋体" w:cs="宋体"/>
                <w:color w:val="auto"/>
                <w:szCs w:val="21"/>
                <w:highlight w:val="none"/>
                <w:lang w:eastAsia="zh-CN"/>
              </w:rPr>
              <w:t>没</w:t>
            </w:r>
            <w:r>
              <w:rPr>
                <w:rFonts w:hint="eastAsia" w:ascii="宋体" w:hAnsi="宋体" w:eastAsia="宋体" w:cs="宋体"/>
                <w:color w:val="auto"/>
                <w:szCs w:val="21"/>
                <w:highlight w:val="none"/>
              </w:rPr>
              <w:t>有采购方不能接受的附加条件</w:t>
            </w:r>
          </w:p>
        </w:tc>
        <w:tc>
          <w:tcPr>
            <w:tcW w:w="1181" w:type="dxa"/>
            <w:noWrap w:val="0"/>
            <w:vAlign w:val="center"/>
          </w:tcPr>
          <w:p w14:paraId="680A194A">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211F23CB">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208F3D7F">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7E387E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7D2E599A">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2909F904">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5FEC9DB6">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7、</w:t>
            </w:r>
            <w:r>
              <w:rPr>
                <w:rFonts w:hint="eastAsia" w:ascii="宋体" w:hAnsi="宋体" w:eastAsia="宋体" w:cs="宋体"/>
                <w:color w:val="auto"/>
                <w:szCs w:val="21"/>
                <w:highlight w:val="none"/>
              </w:rPr>
              <w:t>投标文件的关键内容字迹</w:t>
            </w:r>
            <w:r>
              <w:rPr>
                <w:rFonts w:hint="eastAsia" w:ascii="宋体" w:hAnsi="宋体" w:eastAsia="宋体" w:cs="宋体"/>
                <w:color w:val="auto"/>
                <w:szCs w:val="21"/>
                <w:highlight w:val="none"/>
                <w:lang w:eastAsia="zh-CN"/>
              </w:rPr>
              <w:t>清晰可</w:t>
            </w:r>
            <w:r>
              <w:rPr>
                <w:rFonts w:hint="eastAsia" w:ascii="宋体" w:hAnsi="宋体" w:eastAsia="宋体" w:cs="宋体"/>
                <w:color w:val="auto"/>
                <w:szCs w:val="21"/>
                <w:highlight w:val="none"/>
              </w:rPr>
              <w:t>辨认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投标文件中经修正的内容字迹</w:t>
            </w:r>
            <w:r>
              <w:rPr>
                <w:rFonts w:hint="eastAsia" w:ascii="宋体" w:hAnsi="宋体" w:eastAsia="宋体" w:cs="宋体"/>
                <w:color w:val="auto"/>
                <w:szCs w:val="21"/>
                <w:highlight w:val="none"/>
                <w:lang w:eastAsia="zh-CN"/>
              </w:rPr>
              <w:t>清晰可辨认且</w:t>
            </w:r>
            <w:r>
              <w:rPr>
                <w:rFonts w:hint="eastAsia" w:ascii="宋体" w:hAnsi="宋体" w:eastAsia="宋体" w:cs="宋体"/>
                <w:color w:val="auto"/>
                <w:szCs w:val="21"/>
                <w:highlight w:val="none"/>
              </w:rPr>
              <w:t>修改处按规定签署、盖章</w:t>
            </w:r>
          </w:p>
        </w:tc>
        <w:tc>
          <w:tcPr>
            <w:tcW w:w="1181" w:type="dxa"/>
            <w:noWrap w:val="0"/>
            <w:vAlign w:val="center"/>
          </w:tcPr>
          <w:p w14:paraId="0F8924CE">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2A6D9C83">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771270C1">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5D29DDF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2641D819">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33431FB8">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560326D7">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8、不存在</w:t>
            </w:r>
            <w:r>
              <w:rPr>
                <w:rFonts w:hint="eastAsia" w:ascii="宋体" w:hAnsi="宋体" w:eastAsia="宋体" w:cs="宋体"/>
                <w:color w:val="auto"/>
                <w:szCs w:val="21"/>
                <w:highlight w:val="none"/>
              </w:rPr>
              <w:t>法律、法规和采购文件规定的其他无效情形</w:t>
            </w:r>
          </w:p>
        </w:tc>
        <w:tc>
          <w:tcPr>
            <w:tcW w:w="1181" w:type="dxa"/>
            <w:noWrap w:val="0"/>
            <w:vAlign w:val="center"/>
          </w:tcPr>
          <w:p w14:paraId="72ABE730">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2323A616">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7B3D594D">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509150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71D2017B">
            <w:pPr>
              <w:ind w:left="0" w:leftChars="0"/>
              <w:jc w:val="center"/>
              <w:rPr>
                <w:rFonts w:hint="eastAsia" w:ascii="宋体" w:hAnsi="宋体" w:eastAsia="宋体" w:cs="宋体"/>
                <w:bCs/>
                <w:color w:val="auto"/>
                <w:szCs w:val="21"/>
                <w:highlight w:val="none"/>
              </w:rPr>
            </w:pPr>
          </w:p>
        </w:tc>
        <w:tc>
          <w:tcPr>
            <w:tcW w:w="526" w:type="dxa"/>
            <w:vMerge w:val="restart"/>
            <w:noWrap w:val="0"/>
            <w:vAlign w:val="center"/>
          </w:tcPr>
          <w:p w14:paraId="7891E371">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技术</w:t>
            </w:r>
          </w:p>
        </w:tc>
        <w:tc>
          <w:tcPr>
            <w:tcW w:w="5736" w:type="dxa"/>
            <w:noWrap w:val="0"/>
            <w:vAlign w:val="center"/>
          </w:tcPr>
          <w:p w14:paraId="7AC3063B">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9、</w:t>
            </w:r>
            <w:r>
              <w:rPr>
                <w:rFonts w:hint="eastAsia" w:ascii="Calibri" w:hAnsi="宋体" w:eastAsia="宋体" w:cs="宋体"/>
                <w:color w:val="auto"/>
                <w:sz w:val="21"/>
                <w:szCs w:val="21"/>
                <w:highlight w:val="none"/>
              </w:rPr>
              <w:t>如实提供投标货物的技术参数，</w:t>
            </w:r>
            <w:r>
              <w:rPr>
                <w:rFonts w:hint="eastAsia" w:ascii="Calibri" w:hAnsi="宋体" w:eastAsia="宋体" w:cs="宋体"/>
                <w:color w:val="auto"/>
                <w:sz w:val="21"/>
                <w:szCs w:val="21"/>
                <w:highlight w:val="none"/>
                <w:lang w:eastAsia="zh-CN"/>
              </w:rPr>
              <w:t>且</w:t>
            </w:r>
            <w:r>
              <w:rPr>
                <w:rFonts w:hint="eastAsia" w:ascii="Calibri" w:hAnsi="宋体" w:eastAsia="宋体" w:cs="宋体"/>
                <w:color w:val="auto"/>
                <w:sz w:val="21"/>
                <w:szCs w:val="21"/>
                <w:highlight w:val="none"/>
              </w:rPr>
              <w:t>投标文件标明的响应或偏离与事实</w:t>
            </w:r>
            <w:r>
              <w:rPr>
                <w:rFonts w:hint="eastAsia" w:ascii="Calibri" w:hAnsi="宋体" w:eastAsia="宋体" w:cs="宋体"/>
                <w:color w:val="auto"/>
                <w:sz w:val="21"/>
                <w:szCs w:val="21"/>
                <w:highlight w:val="none"/>
                <w:lang w:eastAsia="zh-CN"/>
              </w:rPr>
              <w:t>相符，不存在</w:t>
            </w:r>
            <w:r>
              <w:rPr>
                <w:rFonts w:hint="eastAsia" w:ascii="Calibri" w:hAnsi="宋体" w:eastAsia="宋体" w:cs="宋体"/>
                <w:color w:val="auto"/>
                <w:sz w:val="21"/>
                <w:szCs w:val="21"/>
                <w:highlight w:val="none"/>
              </w:rPr>
              <w:t>虚假投标</w:t>
            </w:r>
          </w:p>
        </w:tc>
        <w:tc>
          <w:tcPr>
            <w:tcW w:w="1181" w:type="dxa"/>
            <w:noWrap w:val="0"/>
            <w:vAlign w:val="center"/>
          </w:tcPr>
          <w:p w14:paraId="4BA0CA22">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4DF546BC">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4B08201F">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7E5025B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2D376C4F">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2427D250">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194BE8A4">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10、</w:t>
            </w:r>
            <w:r>
              <w:rPr>
                <w:rFonts w:hint="eastAsia" w:ascii="Calibri" w:hAnsi="宋体" w:eastAsia="宋体" w:cs="宋体"/>
                <w:snapToGrid w:val="0"/>
                <w:color w:val="auto"/>
                <w:sz w:val="21"/>
                <w:szCs w:val="21"/>
                <w:highlight w:val="none"/>
              </w:rPr>
              <w:t>符合采购文件要求的规格型号、质量标准，</w:t>
            </w:r>
            <w:r>
              <w:rPr>
                <w:rFonts w:hint="eastAsia" w:ascii="Calibri" w:hAnsi="宋体" w:eastAsia="宋体" w:cs="宋体"/>
                <w:snapToGrid w:val="0"/>
                <w:color w:val="auto"/>
                <w:sz w:val="21"/>
                <w:szCs w:val="21"/>
                <w:highlight w:val="none"/>
                <w:lang w:eastAsia="zh-CN"/>
              </w:rPr>
              <w:t>且</w:t>
            </w:r>
            <w:r>
              <w:rPr>
                <w:rFonts w:hint="eastAsia" w:ascii="Calibri" w:hAnsi="宋体" w:eastAsia="宋体" w:cs="宋体"/>
                <w:snapToGrid w:val="0"/>
                <w:color w:val="auto"/>
                <w:sz w:val="21"/>
                <w:szCs w:val="21"/>
                <w:highlight w:val="none"/>
              </w:rPr>
              <w:t>与</w:t>
            </w:r>
            <w:r>
              <w:rPr>
                <w:rFonts w:hint="eastAsia" w:ascii="Calibri" w:hAnsi="宋体" w:eastAsia="宋体" w:cs="宋体"/>
                <w:color w:val="auto"/>
                <w:sz w:val="21"/>
                <w:szCs w:val="21"/>
                <w:highlight w:val="none"/>
              </w:rPr>
              <w:t>采购文件中标“*”的技术指标、主要功能项目</w:t>
            </w:r>
            <w:r>
              <w:rPr>
                <w:rFonts w:hint="eastAsia" w:ascii="Calibri" w:hAnsi="宋体" w:eastAsia="宋体" w:cs="宋体"/>
                <w:color w:val="auto"/>
                <w:sz w:val="21"/>
                <w:szCs w:val="21"/>
                <w:highlight w:val="none"/>
                <w:lang w:eastAsia="zh-CN"/>
              </w:rPr>
              <w:t>无</w:t>
            </w:r>
            <w:r>
              <w:rPr>
                <w:rFonts w:hint="eastAsia" w:ascii="Calibri" w:hAnsi="宋体" w:eastAsia="宋体" w:cs="宋体"/>
                <w:color w:val="auto"/>
                <w:sz w:val="21"/>
                <w:szCs w:val="21"/>
                <w:highlight w:val="none"/>
              </w:rPr>
              <w:t>实质性偏离</w:t>
            </w:r>
          </w:p>
        </w:tc>
        <w:tc>
          <w:tcPr>
            <w:tcW w:w="1181" w:type="dxa"/>
            <w:noWrap w:val="0"/>
            <w:vAlign w:val="center"/>
          </w:tcPr>
          <w:p w14:paraId="09F31850">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60507921">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3A006A56">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25998A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3E229450">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7715E5DE">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154E803F">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11、</w:t>
            </w:r>
            <w:r>
              <w:rPr>
                <w:rFonts w:hint="eastAsia" w:ascii="Calibri" w:hAnsi="宋体" w:eastAsia="宋体" w:cs="宋体"/>
                <w:color w:val="auto"/>
                <w:sz w:val="21"/>
                <w:szCs w:val="21"/>
                <w:highlight w:val="none"/>
              </w:rPr>
              <w:t>投标技术方案明确，</w:t>
            </w:r>
            <w:r>
              <w:rPr>
                <w:rFonts w:hint="eastAsia" w:ascii="Calibri" w:hAnsi="宋体" w:eastAsia="宋体" w:cs="宋体"/>
                <w:color w:val="auto"/>
                <w:sz w:val="21"/>
                <w:szCs w:val="21"/>
                <w:highlight w:val="none"/>
                <w:lang w:eastAsia="zh-CN"/>
              </w:rPr>
              <w:t>不存在</w:t>
            </w:r>
            <w:r>
              <w:rPr>
                <w:rFonts w:hint="eastAsia" w:ascii="Calibri" w:hAnsi="宋体" w:eastAsia="宋体" w:cs="宋体"/>
                <w:color w:val="auto"/>
                <w:sz w:val="21"/>
                <w:szCs w:val="21"/>
                <w:highlight w:val="none"/>
              </w:rPr>
              <w:t>一个或一个以上备选（替代）投标方案</w:t>
            </w:r>
          </w:p>
        </w:tc>
        <w:tc>
          <w:tcPr>
            <w:tcW w:w="1181" w:type="dxa"/>
            <w:noWrap w:val="0"/>
            <w:vAlign w:val="center"/>
          </w:tcPr>
          <w:p w14:paraId="15EEB15A">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4E783289">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0C5F67A6">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3E0528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495DBD23">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4A94E322">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08BEDA5E">
            <w:pPr>
              <w:ind w:left="0" w:leftChars="0"/>
              <w:textAlignment w:val="center"/>
              <w:rPr>
                <w:rFonts w:hint="default"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12、不存在</w:t>
            </w:r>
            <w:r>
              <w:rPr>
                <w:rFonts w:hint="eastAsia" w:ascii="Calibri" w:hAnsi="宋体" w:eastAsia="宋体" w:cs="宋体"/>
                <w:color w:val="auto"/>
                <w:sz w:val="21"/>
                <w:szCs w:val="21"/>
                <w:highlight w:val="none"/>
              </w:rPr>
              <w:t>与其他参加本次投标供应商的投标文件（技术文件）的文字表述内容相同连续20行以上或者差错相同2处以上</w:t>
            </w:r>
          </w:p>
        </w:tc>
        <w:tc>
          <w:tcPr>
            <w:tcW w:w="1181" w:type="dxa"/>
            <w:noWrap w:val="0"/>
            <w:vAlign w:val="center"/>
          </w:tcPr>
          <w:p w14:paraId="076EA428">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09EF81CB">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0E66A5B5">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5EAB37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4C6EA86C">
            <w:pPr>
              <w:ind w:left="0" w:leftChars="0"/>
              <w:jc w:val="center"/>
              <w:rPr>
                <w:rFonts w:hint="eastAsia" w:ascii="宋体" w:hAnsi="宋体" w:eastAsia="宋体" w:cs="宋体"/>
                <w:bCs/>
                <w:color w:val="auto"/>
                <w:szCs w:val="21"/>
                <w:highlight w:val="none"/>
              </w:rPr>
            </w:pPr>
          </w:p>
        </w:tc>
        <w:tc>
          <w:tcPr>
            <w:tcW w:w="526" w:type="dxa"/>
            <w:vMerge w:val="continue"/>
            <w:noWrap w:val="0"/>
            <w:vAlign w:val="center"/>
          </w:tcPr>
          <w:p w14:paraId="3AFC8708">
            <w:pPr>
              <w:ind w:left="0" w:leftChars="0"/>
              <w:textAlignment w:val="center"/>
              <w:rPr>
                <w:rFonts w:hint="eastAsia" w:ascii="宋体" w:hAnsi="宋体" w:eastAsia="宋体" w:cs="宋体"/>
                <w:color w:val="auto"/>
                <w:kern w:val="0"/>
                <w:szCs w:val="21"/>
                <w:highlight w:val="none"/>
                <w:lang w:val="en-US" w:eastAsia="zh-CN" w:bidi="ar"/>
              </w:rPr>
            </w:pPr>
          </w:p>
        </w:tc>
        <w:tc>
          <w:tcPr>
            <w:tcW w:w="5736" w:type="dxa"/>
            <w:noWrap w:val="0"/>
            <w:vAlign w:val="center"/>
          </w:tcPr>
          <w:p w14:paraId="4033AB67">
            <w:pPr>
              <w:ind w:left="0" w:leftChars="0"/>
              <w:textAlignment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kern w:val="0"/>
                <w:szCs w:val="21"/>
                <w:highlight w:val="none"/>
                <w:lang w:val="en-US" w:eastAsia="zh-CN" w:bidi="ar"/>
              </w:rPr>
              <w:t>13、报价文件单独密</w:t>
            </w:r>
            <w:r>
              <w:rPr>
                <w:rFonts w:hint="eastAsia" w:ascii="宋体" w:hAnsi="宋体" w:eastAsia="宋体" w:cs="宋体"/>
                <w:color w:val="auto"/>
                <w:szCs w:val="21"/>
                <w:highlight w:val="none"/>
              </w:rPr>
              <w:t>封封装</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资格证明文件或商务技术文件中</w:t>
            </w:r>
            <w:r>
              <w:rPr>
                <w:rFonts w:hint="eastAsia" w:ascii="宋体" w:hAnsi="宋体" w:eastAsia="宋体" w:cs="宋体"/>
                <w:color w:val="auto"/>
                <w:szCs w:val="21"/>
                <w:highlight w:val="none"/>
                <w:lang w:eastAsia="zh-CN"/>
              </w:rPr>
              <w:t>未</w:t>
            </w:r>
            <w:r>
              <w:rPr>
                <w:rFonts w:hint="eastAsia" w:ascii="宋体" w:hAnsi="宋体" w:eastAsia="宋体" w:cs="宋体"/>
                <w:color w:val="auto"/>
                <w:szCs w:val="21"/>
                <w:highlight w:val="none"/>
              </w:rPr>
              <w:t>出现报价（或单价）</w:t>
            </w:r>
          </w:p>
        </w:tc>
        <w:tc>
          <w:tcPr>
            <w:tcW w:w="1181" w:type="dxa"/>
            <w:noWrap w:val="0"/>
            <w:vAlign w:val="center"/>
          </w:tcPr>
          <w:p w14:paraId="149C220D">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6BB89284">
            <w:pPr>
              <w:ind w:left="0" w:leftChars="0"/>
              <w:rPr>
                <w:rFonts w:hint="eastAsia" w:ascii="宋体" w:hAnsi="宋体" w:eastAsia="宋体" w:cs="宋体"/>
                <w:color w:val="auto"/>
                <w:kern w:val="0"/>
                <w:szCs w:val="21"/>
                <w:highlight w:val="none"/>
                <w:lang w:val="en-US" w:eastAsia="zh-CN" w:bidi="ar"/>
              </w:rPr>
            </w:pPr>
            <w:r>
              <w:rPr>
                <w:rFonts w:hint="eastAsia" w:ascii="Calibri" w:hAnsi="Calibri" w:eastAsia="宋体" w:cs="Times New Roman"/>
                <w:color w:val="auto"/>
                <w:highlight w:val="none"/>
              </w:rPr>
              <w:t>□不通过</w:t>
            </w:r>
          </w:p>
        </w:tc>
        <w:tc>
          <w:tcPr>
            <w:tcW w:w="1182" w:type="dxa"/>
            <w:noWrap w:val="0"/>
            <w:vAlign w:val="center"/>
          </w:tcPr>
          <w:p w14:paraId="44316CBC">
            <w:pPr>
              <w:ind w:left="0" w:leftChars="0"/>
              <w:jc w:val="center"/>
              <w:rPr>
                <w:rFonts w:hint="eastAsia" w:ascii="宋体" w:hAnsi="宋体" w:eastAsia="宋体" w:cs="宋体"/>
                <w:color w:val="auto"/>
                <w:kern w:val="0"/>
                <w:szCs w:val="21"/>
                <w:highlight w:val="none"/>
                <w:lang w:val="en-US" w:eastAsia="zh-CN" w:bidi="ar"/>
              </w:rPr>
            </w:pPr>
            <w:r>
              <w:rPr>
                <w:rFonts w:hint="eastAsia" w:ascii="宋体" w:hAnsi="宋体" w:eastAsia="宋体" w:cs="宋体"/>
                <w:color w:val="auto"/>
                <w:highlight w:val="none"/>
              </w:rPr>
              <w:t>第（ ）页</w:t>
            </w:r>
          </w:p>
        </w:tc>
      </w:tr>
      <w:tr w14:paraId="5F8097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3832B176">
            <w:pPr>
              <w:ind w:left="0" w:leftChars="0"/>
              <w:jc w:val="center"/>
              <w:rPr>
                <w:rFonts w:ascii="宋体" w:hAnsi="宋体" w:eastAsia="宋体" w:cs="宋体"/>
                <w:bCs/>
                <w:color w:val="auto"/>
                <w:szCs w:val="21"/>
                <w:highlight w:val="none"/>
              </w:rPr>
            </w:pPr>
          </w:p>
        </w:tc>
        <w:tc>
          <w:tcPr>
            <w:tcW w:w="526" w:type="dxa"/>
            <w:vMerge w:val="restart"/>
            <w:noWrap w:val="0"/>
            <w:vAlign w:val="center"/>
          </w:tcPr>
          <w:p w14:paraId="20D37A2F">
            <w:pPr>
              <w:ind w:left="0" w:leftChars="0"/>
              <w:textAlignment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报价</w:t>
            </w:r>
          </w:p>
        </w:tc>
        <w:tc>
          <w:tcPr>
            <w:tcW w:w="5736" w:type="dxa"/>
            <w:noWrap w:val="0"/>
            <w:vAlign w:val="center"/>
          </w:tcPr>
          <w:p w14:paraId="388D654F">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14、</w:t>
            </w:r>
            <w:r>
              <w:rPr>
                <w:rFonts w:hint="eastAsia" w:ascii="Calibri" w:hAnsi="宋体" w:eastAsia="宋体" w:cs="宋体"/>
                <w:bCs/>
                <w:color w:val="auto"/>
                <w:sz w:val="21"/>
                <w:szCs w:val="21"/>
                <w:highlight w:val="none"/>
              </w:rPr>
              <w:t>采用人民币报价</w:t>
            </w:r>
            <w:r>
              <w:rPr>
                <w:rFonts w:hint="eastAsia" w:ascii="Calibri" w:hAnsi="宋体" w:eastAsia="宋体" w:cs="宋体"/>
                <w:bCs/>
                <w:color w:val="auto"/>
                <w:sz w:val="21"/>
                <w:szCs w:val="21"/>
                <w:highlight w:val="none"/>
                <w:lang w:eastAsia="zh-CN"/>
              </w:rPr>
              <w:t>且</w:t>
            </w:r>
            <w:r>
              <w:rPr>
                <w:rFonts w:hint="eastAsia" w:ascii="Calibri" w:hAnsi="宋体" w:eastAsia="宋体" w:cs="宋体"/>
                <w:bCs/>
                <w:color w:val="auto"/>
                <w:sz w:val="21"/>
                <w:szCs w:val="21"/>
                <w:highlight w:val="none"/>
              </w:rPr>
              <w:t>按照采购文件标明的币种报价的</w:t>
            </w:r>
          </w:p>
        </w:tc>
        <w:tc>
          <w:tcPr>
            <w:tcW w:w="1181" w:type="dxa"/>
            <w:noWrap w:val="0"/>
            <w:vAlign w:val="center"/>
          </w:tcPr>
          <w:p w14:paraId="7A3DAD6F">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1CB688D3">
            <w:pPr>
              <w:ind w:left="0" w:leftChars="0"/>
              <w:rPr>
                <w:rFonts w:hint="eastAsia" w:ascii="宋体" w:hAnsi="宋体" w:eastAsia="宋体" w:cs="宋体"/>
                <w:bCs/>
                <w:color w:val="auto"/>
                <w:szCs w:val="21"/>
                <w:highlight w:val="none"/>
                <w:lang w:val="en-US" w:eastAsia="zh-CN"/>
              </w:rPr>
            </w:pPr>
            <w:r>
              <w:rPr>
                <w:rFonts w:hint="eastAsia" w:ascii="Calibri" w:hAnsi="Calibri" w:eastAsia="宋体" w:cs="Times New Roman"/>
                <w:color w:val="auto"/>
                <w:highlight w:val="none"/>
              </w:rPr>
              <w:t>□不通过</w:t>
            </w:r>
          </w:p>
        </w:tc>
        <w:tc>
          <w:tcPr>
            <w:tcW w:w="1182" w:type="dxa"/>
            <w:noWrap w:val="0"/>
            <w:vAlign w:val="center"/>
          </w:tcPr>
          <w:p w14:paraId="6BCBF465">
            <w:pPr>
              <w:ind w:left="0" w:leftChars="0"/>
              <w:jc w:val="center"/>
              <w:rPr>
                <w:rFonts w:hint="eastAsia" w:ascii="宋体" w:hAnsi="宋体" w:eastAsia="宋体" w:cs="宋体"/>
                <w:bCs/>
                <w:color w:val="auto"/>
                <w:szCs w:val="21"/>
                <w:highlight w:val="none"/>
                <w:lang w:val="en-US" w:eastAsia="zh-CN"/>
              </w:rPr>
            </w:pPr>
            <w:r>
              <w:rPr>
                <w:rFonts w:hint="eastAsia" w:ascii="宋体" w:hAnsi="宋体" w:eastAsia="宋体" w:cs="宋体"/>
                <w:color w:val="auto"/>
                <w:highlight w:val="none"/>
              </w:rPr>
              <w:t>第（ ）页</w:t>
            </w:r>
          </w:p>
        </w:tc>
      </w:tr>
      <w:tr w14:paraId="3DEB11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646E6FCF">
            <w:pPr>
              <w:ind w:left="0" w:leftChars="0"/>
              <w:rPr>
                <w:rFonts w:ascii="宋体" w:hAnsi="宋体" w:eastAsia="宋体" w:cs="宋体"/>
                <w:bCs/>
                <w:color w:val="auto"/>
                <w:szCs w:val="21"/>
                <w:highlight w:val="none"/>
              </w:rPr>
            </w:pPr>
          </w:p>
        </w:tc>
        <w:tc>
          <w:tcPr>
            <w:tcW w:w="526" w:type="dxa"/>
            <w:vMerge w:val="continue"/>
            <w:noWrap w:val="0"/>
            <w:vAlign w:val="center"/>
          </w:tcPr>
          <w:p w14:paraId="5926AA32">
            <w:pPr>
              <w:ind w:left="0" w:leftChars="0"/>
              <w:textAlignment w:val="center"/>
              <w:rPr>
                <w:rFonts w:hint="eastAsia" w:ascii="宋体" w:hAnsi="宋体" w:eastAsia="宋体" w:cs="宋体"/>
                <w:bCs/>
                <w:color w:val="auto"/>
                <w:szCs w:val="21"/>
                <w:highlight w:val="none"/>
                <w:lang w:val="en-US" w:eastAsia="zh-CN"/>
              </w:rPr>
            </w:pPr>
          </w:p>
        </w:tc>
        <w:tc>
          <w:tcPr>
            <w:tcW w:w="5736" w:type="dxa"/>
            <w:noWrap w:val="0"/>
            <w:vAlign w:val="center"/>
          </w:tcPr>
          <w:p w14:paraId="4514AFE5">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15、</w:t>
            </w:r>
            <w:r>
              <w:rPr>
                <w:rFonts w:hint="eastAsia" w:ascii="Calibri" w:hAnsi="宋体" w:eastAsia="宋体" w:cs="宋体"/>
                <w:bCs/>
                <w:color w:val="auto"/>
                <w:sz w:val="21"/>
                <w:szCs w:val="21"/>
                <w:highlight w:val="none"/>
              </w:rPr>
              <w:t>报价</w:t>
            </w:r>
            <w:r>
              <w:rPr>
                <w:rFonts w:hint="eastAsia" w:ascii="Calibri" w:hAnsi="宋体" w:eastAsia="宋体" w:cs="宋体"/>
                <w:bCs/>
                <w:color w:val="auto"/>
                <w:sz w:val="21"/>
                <w:szCs w:val="21"/>
                <w:highlight w:val="none"/>
                <w:lang w:eastAsia="zh-CN"/>
              </w:rPr>
              <w:t>未</w:t>
            </w:r>
            <w:r>
              <w:rPr>
                <w:rFonts w:hint="eastAsia" w:ascii="Calibri" w:hAnsi="宋体" w:eastAsia="宋体" w:cs="宋体"/>
                <w:bCs/>
                <w:color w:val="auto"/>
                <w:sz w:val="21"/>
                <w:szCs w:val="21"/>
                <w:highlight w:val="none"/>
              </w:rPr>
              <w:t>超出最高限价，</w:t>
            </w:r>
            <w:r>
              <w:rPr>
                <w:rFonts w:hint="eastAsia" w:ascii="Calibri" w:hAnsi="宋体" w:eastAsia="宋体" w:cs="宋体"/>
                <w:bCs/>
                <w:color w:val="auto"/>
                <w:sz w:val="21"/>
                <w:szCs w:val="21"/>
                <w:highlight w:val="none"/>
                <w:lang w:eastAsia="zh-CN"/>
              </w:rPr>
              <w:t>且未</w:t>
            </w:r>
            <w:r>
              <w:rPr>
                <w:rFonts w:hint="eastAsia" w:ascii="Calibri" w:hAnsi="宋体" w:eastAsia="宋体" w:cs="宋体"/>
                <w:bCs/>
                <w:color w:val="auto"/>
                <w:sz w:val="21"/>
                <w:szCs w:val="21"/>
                <w:highlight w:val="none"/>
              </w:rPr>
              <w:t>超出采购预算金额(自主创新产品除外)</w:t>
            </w:r>
          </w:p>
        </w:tc>
        <w:tc>
          <w:tcPr>
            <w:tcW w:w="1181" w:type="dxa"/>
            <w:noWrap w:val="0"/>
            <w:vAlign w:val="center"/>
          </w:tcPr>
          <w:p w14:paraId="0FC8BB64">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348949C2">
            <w:pPr>
              <w:ind w:left="0" w:leftChars="0"/>
              <w:rPr>
                <w:rFonts w:hint="eastAsia" w:ascii="宋体" w:hAnsi="宋体" w:eastAsia="宋体" w:cs="宋体"/>
                <w:bCs/>
                <w:color w:val="auto"/>
                <w:szCs w:val="21"/>
                <w:highlight w:val="none"/>
                <w:lang w:val="en-US" w:eastAsia="zh-CN"/>
              </w:rPr>
            </w:pPr>
            <w:r>
              <w:rPr>
                <w:rFonts w:hint="eastAsia" w:ascii="Calibri" w:hAnsi="Calibri" w:eastAsia="宋体" w:cs="Times New Roman"/>
                <w:color w:val="auto"/>
                <w:highlight w:val="none"/>
              </w:rPr>
              <w:t>□不通过</w:t>
            </w:r>
          </w:p>
        </w:tc>
        <w:tc>
          <w:tcPr>
            <w:tcW w:w="1182" w:type="dxa"/>
            <w:noWrap w:val="0"/>
            <w:vAlign w:val="center"/>
          </w:tcPr>
          <w:p w14:paraId="6E79820C">
            <w:pPr>
              <w:ind w:left="0" w:leftChars="0"/>
              <w:jc w:val="center"/>
              <w:rPr>
                <w:rFonts w:hint="eastAsia" w:ascii="宋体" w:hAnsi="宋体" w:eastAsia="宋体" w:cs="宋体"/>
                <w:bCs/>
                <w:color w:val="auto"/>
                <w:szCs w:val="21"/>
                <w:highlight w:val="none"/>
                <w:lang w:val="en-US" w:eastAsia="zh-CN"/>
              </w:rPr>
            </w:pPr>
            <w:r>
              <w:rPr>
                <w:rFonts w:hint="eastAsia" w:ascii="宋体" w:hAnsi="宋体" w:eastAsia="宋体" w:cs="宋体"/>
                <w:color w:val="auto"/>
                <w:highlight w:val="none"/>
              </w:rPr>
              <w:t>第（ ）页</w:t>
            </w:r>
          </w:p>
        </w:tc>
      </w:tr>
      <w:tr w14:paraId="2153B7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1D4C9BB2">
            <w:pPr>
              <w:ind w:left="0" w:leftChars="0"/>
              <w:rPr>
                <w:rFonts w:ascii="宋体" w:hAnsi="宋体" w:eastAsia="宋体" w:cs="宋体"/>
                <w:bCs/>
                <w:color w:val="auto"/>
                <w:szCs w:val="21"/>
                <w:highlight w:val="none"/>
              </w:rPr>
            </w:pPr>
          </w:p>
        </w:tc>
        <w:tc>
          <w:tcPr>
            <w:tcW w:w="526" w:type="dxa"/>
            <w:vMerge w:val="continue"/>
            <w:noWrap w:val="0"/>
            <w:vAlign w:val="center"/>
          </w:tcPr>
          <w:p w14:paraId="7E3C7EC4">
            <w:pPr>
              <w:ind w:left="0" w:leftChars="0"/>
              <w:textAlignment w:val="center"/>
              <w:rPr>
                <w:rFonts w:hint="eastAsia" w:ascii="宋体" w:hAnsi="宋体" w:eastAsia="宋体" w:cs="宋体"/>
                <w:bCs/>
                <w:color w:val="auto"/>
                <w:szCs w:val="21"/>
                <w:highlight w:val="none"/>
                <w:lang w:val="en-US" w:eastAsia="zh-CN"/>
              </w:rPr>
            </w:pPr>
          </w:p>
        </w:tc>
        <w:tc>
          <w:tcPr>
            <w:tcW w:w="5736" w:type="dxa"/>
            <w:noWrap w:val="0"/>
            <w:vAlign w:val="center"/>
          </w:tcPr>
          <w:p w14:paraId="036D30A8">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16、</w:t>
            </w:r>
            <w:r>
              <w:rPr>
                <w:rFonts w:hint="eastAsia" w:ascii="Calibri" w:hAnsi="宋体" w:eastAsia="宋体" w:cs="宋体"/>
                <w:bCs/>
                <w:color w:val="auto"/>
                <w:sz w:val="21"/>
                <w:szCs w:val="21"/>
                <w:highlight w:val="none"/>
              </w:rPr>
              <w:t>采用投标文件要求的报价形式报价</w:t>
            </w:r>
          </w:p>
        </w:tc>
        <w:tc>
          <w:tcPr>
            <w:tcW w:w="1181" w:type="dxa"/>
            <w:noWrap w:val="0"/>
            <w:vAlign w:val="center"/>
          </w:tcPr>
          <w:p w14:paraId="48DAB3D5">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2C4A021B">
            <w:pPr>
              <w:ind w:left="0" w:leftChars="0"/>
              <w:rPr>
                <w:rFonts w:hint="eastAsia" w:ascii="宋体" w:hAnsi="宋体" w:eastAsia="宋体" w:cs="宋体"/>
                <w:bCs/>
                <w:color w:val="auto"/>
                <w:szCs w:val="21"/>
                <w:highlight w:val="none"/>
                <w:lang w:val="en-US" w:eastAsia="zh-CN"/>
              </w:rPr>
            </w:pPr>
            <w:r>
              <w:rPr>
                <w:rFonts w:hint="eastAsia" w:ascii="Calibri" w:hAnsi="Calibri" w:eastAsia="宋体" w:cs="Times New Roman"/>
                <w:color w:val="auto"/>
                <w:highlight w:val="none"/>
              </w:rPr>
              <w:t>□不通过</w:t>
            </w:r>
          </w:p>
        </w:tc>
        <w:tc>
          <w:tcPr>
            <w:tcW w:w="1182" w:type="dxa"/>
            <w:noWrap w:val="0"/>
            <w:vAlign w:val="center"/>
          </w:tcPr>
          <w:p w14:paraId="676F1561">
            <w:pPr>
              <w:ind w:left="0" w:leftChars="0"/>
              <w:jc w:val="center"/>
              <w:rPr>
                <w:rFonts w:hint="eastAsia" w:ascii="宋体" w:hAnsi="宋体" w:eastAsia="宋体" w:cs="宋体"/>
                <w:bCs/>
                <w:color w:val="auto"/>
                <w:szCs w:val="21"/>
                <w:highlight w:val="none"/>
                <w:lang w:val="en-US" w:eastAsia="zh-CN"/>
              </w:rPr>
            </w:pPr>
            <w:r>
              <w:rPr>
                <w:rFonts w:hint="eastAsia" w:ascii="宋体" w:hAnsi="宋体" w:eastAsia="宋体" w:cs="宋体"/>
                <w:color w:val="auto"/>
                <w:highlight w:val="none"/>
              </w:rPr>
              <w:t>第（ ）页</w:t>
            </w:r>
          </w:p>
        </w:tc>
      </w:tr>
      <w:tr w14:paraId="0F7D05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3F01D495">
            <w:pPr>
              <w:ind w:left="0" w:leftChars="0"/>
              <w:rPr>
                <w:rFonts w:ascii="宋体" w:hAnsi="宋体" w:eastAsia="宋体" w:cs="宋体"/>
                <w:bCs/>
                <w:color w:val="auto"/>
                <w:szCs w:val="21"/>
                <w:highlight w:val="none"/>
              </w:rPr>
            </w:pPr>
          </w:p>
        </w:tc>
        <w:tc>
          <w:tcPr>
            <w:tcW w:w="526" w:type="dxa"/>
            <w:vMerge w:val="continue"/>
            <w:noWrap w:val="0"/>
            <w:vAlign w:val="center"/>
          </w:tcPr>
          <w:p w14:paraId="09ACFE28">
            <w:pPr>
              <w:ind w:left="0" w:leftChars="0"/>
              <w:textAlignment w:val="center"/>
              <w:rPr>
                <w:rFonts w:hint="eastAsia" w:ascii="宋体" w:hAnsi="宋体" w:eastAsia="宋体" w:cs="宋体"/>
                <w:bCs/>
                <w:color w:val="auto"/>
                <w:szCs w:val="21"/>
                <w:highlight w:val="none"/>
                <w:lang w:val="en-US" w:eastAsia="zh-CN"/>
              </w:rPr>
            </w:pPr>
          </w:p>
        </w:tc>
        <w:tc>
          <w:tcPr>
            <w:tcW w:w="5736" w:type="dxa"/>
            <w:noWrap w:val="0"/>
            <w:vAlign w:val="center"/>
          </w:tcPr>
          <w:p w14:paraId="62EBB911">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17、</w:t>
            </w:r>
            <w:r>
              <w:rPr>
                <w:rFonts w:hint="eastAsia" w:ascii="Calibri" w:hAnsi="宋体" w:eastAsia="宋体" w:cs="宋体"/>
                <w:bCs/>
                <w:color w:val="auto"/>
                <w:sz w:val="21"/>
                <w:szCs w:val="21"/>
                <w:highlight w:val="none"/>
              </w:rPr>
              <w:t>投标报价</w:t>
            </w:r>
            <w:r>
              <w:rPr>
                <w:rFonts w:hint="eastAsia" w:ascii="Calibri" w:hAnsi="宋体" w:eastAsia="宋体" w:cs="宋体"/>
                <w:bCs/>
                <w:color w:val="auto"/>
                <w:sz w:val="21"/>
                <w:szCs w:val="21"/>
                <w:highlight w:val="none"/>
                <w:lang w:eastAsia="zh-CN"/>
              </w:rPr>
              <w:t>唯一且</w:t>
            </w:r>
            <w:r>
              <w:rPr>
                <w:rFonts w:hint="eastAsia" w:ascii="Calibri" w:hAnsi="宋体" w:eastAsia="宋体" w:cs="宋体"/>
                <w:bCs/>
                <w:color w:val="auto"/>
                <w:sz w:val="21"/>
                <w:szCs w:val="21"/>
                <w:highlight w:val="none"/>
              </w:rPr>
              <w:t>开标价格与投标文件承诺的优惠（折扣）价格一致的</w:t>
            </w:r>
          </w:p>
        </w:tc>
        <w:tc>
          <w:tcPr>
            <w:tcW w:w="1181" w:type="dxa"/>
            <w:noWrap w:val="0"/>
            <w:vAlign w:val="center"/>
          </w:tcPr>
          <w:p w14:paraId="3A5A5C99">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1362E850">
            <w:pPr>
              <w:ind w:left="0" w:leftChars="0"/>
              <w:rPr>
                <w:rFonts w:hint="eastAsia" w:ascii="宋体" w:hAnsi="宋体" w:eastAsia="宋体" w:cs="宋体"/>
                <w:bCs/>
                <w:color w:val="auto"/>
                <w:szCs w:val="21"/>
                <w:highlight w:val="none"/>
                <w:lang w:val="en-US" w:eastAsia="zh-CN"/>
              </w:rPr>
            </w:pPr>
            <w:r>
              <w:rPr>
                <w:rFonts w:hint="eastAsia" w:ascii="Calibri" w:hAnsi="Calibri" w:eastAsia="宋体" w:cs="Times New Roman"/>
                <w:color w:val="auto"/>
                <w:highlight w:val="none"/>
              </w:rPr>
              <w:t>□不通过</w:t>
            </w:r>
          </w:p>
        </w:tc>
        <w:tc>
          <w:tcPr>
            <w:tcW w:w="1182" w:type="dxa"/>
            <w:noWrap w:val="0"/>
            <w:vAlign w:val="center"/>
          </w:tcPr>
          <w:p w14:paraId="099C5482">
            <w:pPr>
              <w:ind w:left="0" w:leftChars="0"/>
              <w:jc w:val="center"/>
              <w:rPr>
                <w:rFonts w:hint="eastAsia" w:ascii="宋体" w:hAnsi="宋体" w:eastAsia="宋体" w:cs="宋体"/>
                <w:bCs/>
                <w:color w:val="auto"/>
                <w:szCs w:val="21"/>
                <w:highlight w:val="none"/>
                <w:lang w:val="en-US" w:eastAsia="zh-CN"/>
              </w:rPr>
            </w:pPr>
            <w:r>
              <w:rPr>
                <w:rFonts w:hint="eastAsia" w:ascii="宋体" w:hAnsi="宋体" w:eastAsia="宋体" w:cs="宋体"/>
                <w:color w:val="auto"/>
                <w:highlight w:val="none"/>
              </w:rPr>
              <w:t>第（ ）页</w:t>
            </w:r>
          </w:p>
        </w:tc>
      </w:tr>
      <w:tr w14:paraId="453ECA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4BB46908">
            <w:pPr>
              <w:ind w:left="0" w:leftChars="0"/>
              <w:rPr>
                <w:rFonts w:ascii="宋体" w:hAnsi="宋体" w:eastAsia="宋体" w:cs="宋体"/>
                <w:bCs/>
                <w:color w:val="auto"/>
                <w:szCs w:val="21"/>
                <w:highlight w:val="none"/>
              </w:rPr>
            </w:pPr>
          </w:p>
        </w:tc>
        <w:tc>
          <w:tcPr>
            <w:tcW w:w="526" w:type="dxa"/>
            <w:vMerge w:val="continue"/>
            <w:noWrap w:val="0"/>
            <w:vAlign w:val="center"/>
          </w:tcPr>
          <w:p w14:paraId="07C27301">
            <w:pPr>
              <w:ind w:left="0" w:leftChars="0"/>
              <w:textAlignment w:val="center"/>
              <w:rPr>
                <w:rFonts w:hint="eastAsia" w:ascii="宋体" w:hAnsi="宋体" w:eastAsia="宋体" w:cs="宋体"/>
                <w:bCs/>
                <w:color w:val="auto"/>
                <w:szCs w:val="21"/>
                <w:highlight w:val="none"/>
                <w:lang w:val="en-US" w:eastAsia="zh-CN"/>
              </w:rPr>
            </w:pPr>
          </w:p>
        </w:tc>
        <w:tc>
          <w:tcPr>
            <w:tcW w:w="5736" w:type="dxa"/>
            <w:noWrap w:val="0"/>
            <w:vAlign w:val="center"/>
          </w:tcPr>
          <w:p w14:paraId="0FDF076E">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18、</w:t>
            </w:r>
            <w:r>
              <w:rPr>
                <w:rFonts w:hint="eastAsia" w:ascii="Calibri" w:hAnsi="宋体" w:eastAsia="宋体" w:cs="宋体"/>
                <w:bCs/>
                <w:color w:val="auto"/>
                <w:sz w:val="21"/>
                <w:szCs w:val="21"/>
                <w:highlight w:val="none"/>
              </w:rPr>
              <w:t>报价合理</w:t>
            </w:r>
            <w:r>
              <w:rPr>
                <w:rFonts w:hint="eastAsia" w:ascii="Calibri" w:hAnsi="宋体" w:eastAsia="宋体" w:cs="宋体"/>
                <w:bCs/>
                <w:color w:val="auto"/>
                <w:sz w:val="21"/>
                <w:szCs w:val="21"/>
                <w:highlight w:val="none"/>
                <w:lang w:eastAsia="zh-CN"/>
              </w:rPr>
              <w:t>，不存在</w:t>
            </w:r>
            <w:r>
              <w:rPr>
                <w:rFonts w:hint="eastAsia" w:ascii="Calibri" w:hAnsi="宋体" w:eastAsia="宋体" w:cs="宋体"/>
                <w:bCs/>
                <w:color w:val="auto"/>
                <w:sz w:val="21"/>
                <w:szCs w:val="21"/>
                <w:highlight w:val="none"/>
              </w:rPr>
              <w:t>不平衡报价</w:t>
            </w:r>
          </w:p>
        </w:tc>
        <w:tc>
          <w:tcPr>
            <w:tcW w:w="1181" w:type="dxa"/>
            <w:noWrap w:val="0"/>
            <w:vAlign w:val="center"/>
          </w:tcPr>
          <w:p w14:paraId="1A54E7F4">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4C33BC6F">
            <w:pPr>
              <w:ind w:left="0" w:leftChars="0"/>
              <w:rPr>
                <w:rFonts w:hint="eastAsia" w:ascii="宋体" w:hAnsi="宋体" w:eastAsia="宋体" w:cs="宋体"/>
                <w:bCs/>
                <w:color w:val="auto"/>
                <w:szCs w:val="21"/>
                <w:highlight w:val="none"/>
                <w:lang w:val="en-US" w:eastAsia="zh-CN"/>
              </w:rPr>
            </w:pPr>
            <w:r>
              <w:rPr>
                <w:rFonts w:hint="eastAsia" w:ascii="Calibri" w:hAnsi="Calibri" w:eastAsia="宋体" w:cs="Times New Roman"/>
                <w:color w:val="auto"/>
                <w:highlight w:val="none"/>
              </w:rPr>
              <w:t>□不通过</w:t>
            </w:r>
          </w:p>
        </w:tc>
        <w:tc>
          <w:tcPr>
            <w:tcW w:w="1182" w:type="dxa"/>
            <w:noWrap w:val="0"/>
            <w:vAlign w:val="center"/>
          </w:tcPr>
          <w:p w14:paraId="4F131DC5">
            <w:pPr>
              <w:ind w:left="0" w:leftChars="0"/>
              <w:jc w:val="center"/>
              <w:rPr>
                <w:rFonts w:hint="eastAsia" w:ascii="宋体" w:hAnsi="宋体" w:eastAsia="宋体" w:cs="宋体"/>
                <w:bCs/>
                <w:color w:val="auto"/>
                <w:szCs w:val="21"/>
                <w:highlight w:val="none"/>
                <w:lang w:val="en-US" w:eastAsia="zh-CN"/>
              </w:rPr>
            </w:pPr>
            <w:r>
              <w:rPr>
                <w:rFonts w:hint="eastAsia" w:ascii="宋体" w:hAnsi="宋体" w:eastAsia="宋体" w:cs="宋体"/>
                <w:color w:val="auto"/>
                <w:highlight w:val="none"/>
              </w:rPr>
              <w:t>第（ ）页</w:t>
            </w:r>
          </w:p>
        </w:tc>
      </w:tr>
      <w:tr w14:paraId="77F765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308C46F7">
            <w:pPr>
              <w:ind w:left="0" w:leftChars="0"/>
              <w:rPr>
                <w:rFonts w:ascii="宋体" w:hAnsi="宋体" w:eastAsia="宋体" w:cs="宋体"/>
                <w:bCs/>
                <w:color w:val="auto"/>
                <w:szCs w:val="21"/>
                <w:highlight w:val="none"/>
              </w:rPr>
            </w:pPr>
          </w:p>
        </w:tc>
        <w:tc>
          <w:tcPr>
            <w:tcW w:w="526" w:type="dxa"/>
            <w:vMerge w:val="continue"/>
            <w:noWrap w:val="0"/>
            <w:vAlign w:val="center"/>
          </w:tcPr>
          <w:p w14:paraId="0325CADE">
            <w:pPr>
              <w:ind w:left="0" w:leftChars="0"/>
              <w:textAlignment w:val="center"/>
              <w:rPr>
                <w:rFonts w:hint="eastAsia" w:ascii="宋体" w:hAnsi="宋体" w:eastAsia="宋体" w:cs="宋体"/>
                <w:bCs/>
                <w:color w:val="auto"/>
                <w:szCs w:val="21"/>
                <w:highlight w:val="none"/>
                <w:lang w:val="en-US" w:eastAsia="zh-CN"/>
              </w:rPr>
            </w:pPr>
          </w:p>
        </w:tc>
        <w:tc>
          <w:tcPr>
            <w:tcW w:w="5736" w:type="dxa"/>
            <w:noWrap w:val="0"/>
            <w:vAlign w:val="center"/>
          </w:tcPr>
          <w:p w14:paraId="38BD03AC">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19、</w:t>
            </w:r>
            <w:r>
              <w:rPr>
                <w:rFonts w:hint="eastAsia" w:ascii="Calibri" w:hAnsi="宋体" w:eastAsia="宋体" w:cs="宋体"/>
                <w:bCs/>
                <w:color w:val="auto"/>
                <w:sz w:val="21"/>
                <w:szCs w:val="21"/>
                <w:highlight w:val="none"/>
              </w:rPr>
              <w:t>投标报价中</w:t>
            </w:r>
            <w:r>
              <w:rPr>
                <w:rFonts w:hint="eastAsia" w:ascii="Calibri" w:hAnsi="宋体" w:eastAsia="宋体" w:cs="宋体"/>
                <w:bCs/>
                <w:color w:val="auto"/>
                <w:sz w:val="21"/>
                <w:szCs w:val="21"/>
                <w:highlight w:val="none"/>
                <w:lang w:eastAsia="zh-CN"/>
              </w:rPr>
              <w:t>未</w:t>
            </w:r>
            <w:r>
              <w:rPr>
                <w:rFonts w:hint="eastAsia" w:ascii="Calibri" w:hAnsi="宋体" w:eastAsia="宋体" w:cs="宋体"/>
                <w:bCs/>
                <w:color w:val="auto"/>
                <w:sz w:val="21"/>
                <w:szCs w:val="21"/>
                <w:highlight w:val="none"/>
              </w:rPr>
              <w:t>出现重大缺项、漏项</w:t>
            </w:r>
          </w:p>
        </w:tc>
        <w:tc>
          <w:tcPr>
            <w:tcW w:w="1181" w:type="dxa"/>
            <w:noWrap w:val="0"/>
            <w:vAlign w:val="center"/>
          </w:tcPr>
          <w:p w14:paraId="26322742">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2300F0D7">
            <w:pPr>
              <w:ind w:left="0" w:leftChars="0"/>
              <w:rPr>
                <w:rFonts w:hint="eastAsia" w:ascii="宋体" w:hAnsi="宋体" w:eastAsia="宋体" w:cs="宋体"/>
                <w:bCs/>
                <w:color w:val="auto"/>
                <w:szCs w:val="21"/>
                <w:highlight w:val="none"/>
                <w:lang w:val="en-US" w:eastAsia="zh-CN"/>
              </w:rPr>
            </w:pPr>
            <w:r>
              <w:rPr>
                <w:rFonts w:hint="eastAsia" w:ascii="Calibri" w:hAnsi="Calibri" w:eastAsia="宋体" w:cs="Times New Roman"/>
                <w:color w:val="auto"/>
                <w:highlight w:val="none"/>
              </w:rPr>
              <w:t>□不通过</w:t>
            </w:r>
          </w:p>
        </w:tc>
        <w:tc>
          <w:tcPr>
            <w:tcW w:w="1182" w:type="dxa"/>
            <w:noWrap w:val="0"/>
            <w:vAlign w:val="center"/>
          </w:tcPr>
          <w:p w14:paraId="2080E1F9">
            <w:pPr>
              <w:ind w:left="0" w:leftChars="0"/>
              <w:jc w:val="center"/>
              <w:rPr>
                <w:rFonts w:hint="eastAsia" w:ascii="宋体" w:hAnsi="宋体" w:eastAsia="宋体" w:cs="宋体"/>
                <w:bCs/>
                <w:color w:val="auto"/>
                <w:szCs w:val="21"/>
                <w:highlight w:val="none"/>
                <w:lang w:val="en-US" w:eastAsia="zh-CN"/>
              </w:rPr>
            </w:pPr>
            <w:r>
              <w:rPr>
                <w:rFonts w:hint="eastAsia" w:ascii="宋体" w:hAnsi="宋体" w:eastAsia="宋体" w:cs="宋体"/>
                <w:color w:val="auto"/>
                <w:highlight w:val="none"/>
              </w:rPr>
              <w:t>第（ ）页</w:t>
            </w:r>
          </w:p>
        </w:tc>
      </w:tr>
      <w:tr w14:paraId="740A31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14:paraId="437FC90E">
            <w:pPr>
              <w:ind w:left="0" w:leftChars="0"/>
              <w:rPr>
                <w:rFonts w:ascii="宋体" w:hAnsi="宋体" w:eastAsia="宋体" w:cs="宋体"/>
                <w:bCs/>
                <w:color w:val="auto"/>
                <w:szCs w:val="21"/>
                <w:highlight w:val="none"/>
              </w:rPr>
            </w:pPr>
          </w:p>
        </w:tc>
        <w:tc>
          <w:tcPr>
            <w:tcW w:w="526" w:type="dxa"/>
            <w:vMerge w:val="continue"/>
            <w:noWrap w:val="0"/>
            <w:vAlign w:val="center"/>
          </w:tcPr>
          <w:p w14:paraId="2CFAEACE">
            <w:pPr>
              <w:ind w:left="0" w:leftChars="0"/>
              <w:textAlignment w:val="center"/>
              <w:rPr>
                <w:rFonts w:hint="eastAsia" w:ascii="宋体" w:hAnsi="宋体" w:eastAsia="宋体" w:cs="宋体"/>
                <w:bCs/>
                <w:color w:val="auto"/>
                <w:szCs w:val="21"/>
                <w:highlight w:val="none"/>
                <w:lang w:val="en-US" w:eastAsia="zh-CN"/>
              </w:rPr>
            </w:pPr>
          </w:p>
        </w:tc>
        <w:tc>
          <w:tcPr>
            <w:tcW w:w="5736" w:type="dxa"/>
            <w:noWrap w:val="0"/>
            <w:vAlign w:val="center"/>
          </w:tcPr>
          <w:p w14:paraId="30B5EA1A">
            <w:pPr>
              <w:ind w:left="0" w:leftChars="0"/>
              <w:textAlignment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20、</w:t>
            </w:r>
            <w:r>
              <w:rPr>
                <w:rFonts w:hint="eastAsia" w:ascii="Calibri" w:hAnsi="宋体" w:eastAsia="宋体" w:cs="宋体"/>
                <w:bCs/>
                <w:color w:val="auto"/>
                <w:sz w:val="21"/>
                <w:szCs w:val="21"/>
                <w:highlight w:val="none"/>
              </w:rPr>
              <w:t>投标人的报价</w:t>
            </w:r>
            <w:r>
              <w:rPr>
                <w:rFonts w:hint="eastAsia" w:ascii="Calibri" w:hAnsi="宋体" w:eastAsia="宋体" w:cs="宋体"/>
                <w:bCs/>
                <w:color w:val="auto"/>
                <w:sz w:val="21"/>
                <w:szCs w:val="21"/>
                <w:highlight w:val="none"/>
                <w:lang w:eastAsia="zh-CN"/>
              </w:rPr>
              <w:t>未</w:t>
            </w:r>
            <w:r>
              <w:rPr>
                <w:rFonts w:hint="eastAsia" w:ascii="Calibri" w:hAnsi="宋体" w:eastAsia="宋体" w:cs="宋体"/>
                <w:bCs/>
                <w:color w:val="auto"/>
                <w:sz w:val="21"/>
                <w:szCs w:val="21"/>
                <w:highlight w:val="none"/>
              </w:rPr>
              <w:t>明显低于其他通过符合性审查投标人的报价，</w:t>
            </w:r>
            <w:r>
              <w:rPr>
                <w:rFonts w:hint="eastAsia" w:ascii="Calibri" w:hAnsi="宋体" w:eastAsia="宋体" w:cs="宋体"/>
                <w:bCs/>
                <w:color w:val="auto"/>
                <w:sz w:val="21"/>
                <w:szCs w:val="21"/>
                <w:highlight w:val="none"/>
                <w:lang w:eastAsia="zh-CN"/>
              </w:rPr>
              <w:t>如</w:t>
            </w:r>
            <w:r>
              <w:rPr>
                <w:rFonts w:hint="eastAsia" w:ascii="Calibri" w:hAnsi="宋体" w:eastAsia="宋体" w:cs="宋体"/>
                <w:bCs/>
                <w:color w:val="auto"/>
                <w:sz w:val="21"/>
                <w:szCs w:val="21"/>
                <w:highlight w:val="none"/>
              </w:rPr>
              <w:t>有可能影响产品质量或者不能诚信履约的，在评标现场合理时间内提供相关证明材料说明其报价合理</w:t>
            </w:r>
          </w:p>
        </w:tc>
        <w:tc>
          <w:tcPr>
            <w:tcW w:w="1181" w:type="dxa"/>
            <w:noWrap w:val="0"/>
            <w:vAlign w:val="center"/>
          </w:tcPr>
          <w:p w14:paraId="4493E476">
            <w:pPr>
              <w:ind w:left="0" w:leftChars="0"/>
              <w:rPr>
                <w:rFonts w:ascii="Calibri" w:hAnsi="Calibri" w:eastAsia="宋体" w:cs="Times New Roman"/>
                <w:color w:val="auto"/>
                <w:highlight w:val="none"/>
              </w:rPr>
            </w:pPr>
            <w:r>
              <w:rPr>
                <w:rFonts w:hint="eastAsia" w:ascii="Calibri" w:hAnsi="Calibri" w:eastAsia="宋体" w:cs="Times New Roman"/>
                <w:color w:val="auto"/>
                <w:highlight w:val="none"/>
              </w:rPr>
              <w:t>□通过</w:t>
            </w:r>
          </w:p>
          <w:p w14:paraId="6888BA1D">
            <w:pPr>
              <w:ind w:left="0" w:leftChars="0"/>
              <w:rPr>
                <w:rFonts w:hint="eastAsia" w:ascii="宋体" w:hAnsi="宋体" w:eastAsia="宋体" w:cs="宋体"/>
                <w:bCs/>
                <w:color w:val="auto"/>
                <w:szCs w:val="21"/>
                <w:highlight w:val="none"/>
                <w:lang w:val="en-US" w:eastAsia="zh-CN"/>
              </w:rPr>
            </w:pPr>
            <w:r>
              <w:rPr>
                <w:rFonts w:hint="eastAsia" w:ascii="Calibri" w:hAnsi="Calibri" w:eastAsia="宋体" w:cs="Times New Roman"/>
                <w:color w:val="auto"/>
                <w:highlight w:val="none"/>
              </w:rPr>
              <w:t>□不通过</w:t>
            </w:r>
          </w:p>
        </w:tc>
        <w:tc>
          <w:tcPr>
            <w:tcW w:w="1182" w:type="dxa"/>
            <w:noWrap w:val="0"/>
            <w:vAlign w:val="center"/>
          </w:tcPr>
          <w:p w14:paraId="3ADDB8A5">
            <w:pPr>
              <w:ind w:left="0" w:leftChars="0"/>
              <w:jc w:val="center"/>
              <w:rPr>
                <w:rFonts w:hint="eastAsia" w:ascii="宋体" w:hAnsi="宋体" w:eastAsia="宋体" w:cs="宋体"/>
                <w:bCs/>
                <w:color w:val="auto"/>
                <w:szCs w:val="21"/>
                <w:highlight w:val="none"/>
                <w:lang w:val="en-US" w:eastAsia="zh-CN"/>
              </w:rPr>
            </w:pPr>
            <w:r>
              <w:rPr>
                <w:rFonts w:hint="eastAsia" w:ascii="宋体" w:hAnsi="宋体" w:eastAsia="宋体" w:cs="宋体"/>
                <w:color w:val="auto"/>
                <w:highlight w:val="none"/>
              </w:rPr>
              <w:t>第（ ）页</w:t>
            </w:r>
          </w:p>
        </w:tc>
      </w:tr>
    </w:tbl>
    <w:p w14:paraId="20999B2D">
      <w:pPr>
        <w:pageBreakBefore w:val="0"/>
        <w:widowControl w:val="0"/>
        <w:kinsoku/>
        <w:wordWrap/>
        <w:overflowPunct/>
        <w:topLinePunct w:val="0"/>
        <w:autoSpaceDE/>
        <w:autoSpaceDN/>
        <w:bidi w:val="0"/>
        <w:spacing w:before="240" w:line="360" w:lineRule="auto"/>
        <w:ind w:left="0" w:leftChars="0"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备注：投标人自查表将作为投标投标人有效性审查的重要内容之一，投标投标人必须严格按照其内容及序列要求在投标文件中对应如实提供。</w:t>
      </w:r>
    </w:p>
    <w:p w14:paraId="1FAAB9D7">
      <w:pPr>
        <w:pageBreakBefore w:val="0"/>
        <w:widowControl w:val="0"/>
        <w:kinsoku/>
        <w:wordWrap/>
        <w:overflowPunct/>
        <w:topLinePunct w:val="0"/>
        <w:autoSpaceDE/>
        <w:autoSpaceDN/>
        <w:bidi w:val="0"/>
        <w:snapToGrid w:val="0"/>
        <w:spacing w:line="360" w:lineRule="auto"/>
        <w:ind w:left="0" w:leftChars="0" w:right="0" w:rightChars="0"/>
        <w:jc w:val="left"/>
        <w:rPr>
          <w:rFonts w:hint="eastAsia" w:ascii="宋体" w:hAnsi="宋体" w:eastAsia="宋体" w:cs="宋体"/>
          <w:b/>
          <w:bCs/>
          <w:color w:val="auto"/>
          <w:szCs w:val="21"/>
          <w:highlight w:val="none"/>
        </w:rPr>
      </w:pPr>
    </w:p>
    <w:p w14:paraId="4E95B73F">
      <w:pPr>
        <w:pageBreakBefore w:val="0"/>
        <w:widowControl w:val="0"/>
        <w:kinsoku/>
        <w:wordWrap/>
        <w:overflowPunct/>
        <w:topLinePunct w:val="0"/>
        <w:autoSpaceDE/>
        <w:autoSpaceDN/>
        <w:bidi w:val="0"/>
        <w:snapToGrid w:val="0"/>
        <w:spacing w:line="360" w:lineRule="auto"/>
        <w:ind w:left="0" w:leftChars="0" w:right="0" w:rightChars="0"/>
        <w:jc w:val="left"/>
        <w:rPr>
          <w:rFonts w:hint="eastAsia" w:ascii="宋体" w:hAnsi="宋体" w:eastAsia="宋体" w:cs="宋体"/>
          <w:b/>
          <w:bCs/>
          <w:color w:val="auto"/>
          <w:szCs w:val="21"/>
          <w:highlight w:val="none"/>
        </w:rPr>
      </w:pPr>
    </w:p>
    <w:p w14:paraId="42EF9C9D">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0B9FAF86">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623FB935">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01EA648D">
      <w:pP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br w:type="page"/>
      </w:r>
      <w:r>
        <w:rPr>
          <w:rFonts w:hint="eastAsia" w:ascii="宋体" w:hAnsi="宋体" w:eastAsia="宋体" w:cs="宋体"/>
          <w:b/>
          <w:bCs/>
          <w:color w:val="auto"/>
          <w:szCs w:val="21"/>
          <w:highlight w:val="none"/>
        </w:rPr>
        <w:t>（2）投标函</w:t>
      </w:r>
      <w:r>
        <w:rPr>
          <w:rFonts w:hint="eastAsia" w:ascii="宋体" w:hAnsi="宋体" w:cs="宋体"/>
          <w:b/>
          <w:bCs/>
          <w:color w:val="auto"/>
          <w:szCs w:val="21"/>
          <w:highlight w:val="none"/>
          <w:lang w:eastAsia="zh-CN"/>
        </w:rPr>
        <w:t>格式</w:t>
      </w:r>
    </w:p>
    <w:p w14:paraId="5626F57C">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 标 函</w:t>
      </w:r>
    </w:p>
    <w:p w14:paraId="543CAEF4">
      <w:pPr>
        <w:pageBreakBefore w:val="0"/>
        <w:widowControl w:val="0"/>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名称）：</w:t>
      </w:r>
    </w:p>
    <w:p w14:paraId="25D9D61F">
      <w:pPr>
        <w:pageBreakBefore w:val="0"/>
        <w:widowControl w:val="0"/>
        <w:kinsoku/>
        <w:wordWrap/>
        <w:overflowPunct/>
        <w:topLinePunct w:val="0"/>
        <w:autoSpaceDE/>
        <w:autoSpaceDN/>
        <w:bidi w:val="0"/>
        <w:snapToGrid w:val="0"/>
        <w:spacing w:line="360" w:lineRule="auto"/>
        <w:ind w:left="0" w:leftChars="0" w:right="0" w:rightChars="0" w:firstLine="48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根据贵方为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项目的招标公告/投标邀请书</w:t>
      </w:r>
    </w:p>
    <w:p w14:paraId="3CDEF047">
      <w:pPr>
        <w:pageBreakBefore w:val="0"/>
        <w:widowControl w:val="0"/>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（项目编号：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），签字代表</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（全名）经正式授权并代表投标人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rPr>
        <w:t>（投标人名称）提交电子投标文件</w:t>
      </w:r>
      <w:r>
        <w:rPr>
          <w:rFonts w:hint="eastAsia" w:ascii="宋体" w:hAnsi="宋体" w:eastAsia="宋体" w:cs="宋体"/>
          <w:color w:val="auto"/>
          <w:szCs w:val="21"/>
          <w:highlight w:val="none"/>
          <w:u w:val="single"/>
        </w:rPr>
        <w:t xml:space="preserve"> 1 </w:t>
      </w:r>
      <w:r>
        <w:rPr>
          <w:rFonts w:hint="eastAsia" w:ascii="宋体" w:hAnsi="宋体" w:eastAsia="宋体" w:cs="宋体"/>
          <w:color w:val="auto"/>
          <w:szCs w:val="21"/>
          <w:highlight w:val="none"/>
        </w:rPr>
        <w:t>份、备份电子投标文件</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份。</w:t>
      </w:r>
    </w:p>
    <w:p w14:paraId="0E1392F9">
      <w:pPr>
        <w:pageBreakBefore w:val="0"/>
        <w:widowControl w:val="0"/>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据此函，签字代表宣布同意如下：</w:t>
      </w:r>
    </w:p>
    <w:p w14:paraId="02E97161">
      <w:pPr>
        <w:pageBreakBefore w:val="0"/>
        <w:widowControl w:val="0"/>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1.投标人已详细审查全部“采购文件”，包括修改文件（如有的话）以及全部参考资料和有关附件，已经了解我方对于采购文件、采购过程、采购结果有依法进行询问、质疑、投诉的权利及相关渠道和要求。</w:t>
      </w:r>
    </w:p>
    <w:p w14:paraId="4B7C81F4">
      <w:pPr>
        <w:pageBreakBefore w:val="0"/>
        <w:widowControl w:val="0"/>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2.投标人在投标之前已经与贵方进行了充分的沟通，完全理解并接受采购文件的各项规定和要求，对采购文件的合理性、合法性不再有异议。</w:t>
      </w:r>
    </w:p>
    <w:p w14:paraId="6F3247F6">
      <w:pPr>
        <w:pageBreakBefore w:val="0"/>
        <w:widowControl w:val="0"/>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3.本投标有效期自开标日起</w:t>
      </w:r>
      <w:r>
        <w:rPr>
          <w:rFonts w:hint="eastAsia" w:ascii="宋体" w:hAnsi="宋体" w:eastAsia="宋体" w:cs="宋体"/>
          <w:color w:val="auto"/>
          <w:szCs w:val="21"/>
          <w:highlight w:val="none"/>
          <w:u w:val="single"/>
        </w:rPr>
        <w:t xml:space="preserve"> 90 </w:t>
      </w:r>
      <w:r>
        <w:rPr>
          <w:rFonts w:hint="eastAsia" w:ascii="宋体" w:hAnsi="宋体" w:eastAsia="宋体" w:cs="宋体"/>
          <w:color w:val="auto"/>
          <w:szCs w:val="21"/>
          <w:highlight w:val="none"/>
        </w:rPr>
        <w:t>个日历日。</w:t>
      </w:r>
    </w:p>
    <w:p w14:paraId="3E255167">
      <w:pPr>
        <w:pageBreakBefore w:val="0"/>
        <w:widowControl w:val="0"/>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4.如中标，本投标文件至本项目合同履行完毕止均保持有效，本投标人将按“采购文件”及政府采购法律、法规的规定履行合同责任和义务。</w:t>
      </w:r>
    </w:p>
    <w:p w14:paraId="342FC74B">
      <w:pPr>
        <w:pageBreakBefore w:val="0"/>
        <w:widowControl w:val="0"/>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5.投标人同意按照贵方要求提供与投标有关的一切数据或资料。</w:t>
      </w:r>
    </w:p>
    <w:p w14:paraId="14E0F687">
      <w:pPr>
        <w:pageBreakBefore w:val="0"/>
        <w:widowControl w:val="0"/>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6.与本投标有关的一切正式往来信函请寄：</w:t>
      </w:r>
    </w:p>
    <w:p w14:paraId="3FD3AA87">
      <w:pPr>
        <w:pageBreakBefore w:val="0"/>
        <w:widowControl w:val="0"/>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邮编：</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电话：</w:t>
      </w:r>
      <w:r>
        <w:rPr>
          <w:rFonts w:hint="eastAsia" w:ascii="宋体" w:hAnsi="宋体" w:eastAsia="宋体" w:cs="宋体"/>
          <w:color w:val="auto"/>
          <w:szCs w:val="21"/>
          <w:highlight w:val="none"/>
          <w:u w:val="single"/>
        </w:rPr>
        <w:t xml:space="preserve">              </w:t>
      </w:r>
    </w:p>
    <w:p w14:paraId="4138D8DA">
      <w:pPr>
        <w:pageBreakBefore w:val="0"/>
        <w:widowControl w:val="0"/>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投标人代表姓名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职务：</w:t>
      </w:r>
      <w:r>
        <w:rPr>
          <w:rFonts w:hint="eastAsia" w:ascii="宋体" w:hAnsi="宋体" w:eastAsia="宋体" w:cs="宋体"/>
          <w:color w:val="auto"/>
          <w:szCs w:val="21"/>
          <w:highlight w:val="none"/>
          <w:u w:val="single"/>
        </w:rPr>
        <w:t xml:space="preserve">              </w:t>
      </w:r>
    </w:p>
    <w:p w14:paraId="2E3BD582">
      <w:pPr>
        <w:pageBreakBefore w:val="0"/>
        <w:widowControl w:val="0"/>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投标人名称(公章):</w:t>
      </w:r>
      <w:r>
        <w:rPr>
          <w:rFonts w:hint="eastAsia" w:ascii="宋体" w:hAnsi="宋体" w:eastAsia="宋体" w:cs="宋体"/>
          <w:color w:val="auto"/>
          <w:szCs w:val="21"/>
          <w:highlight w:val="none"/>
          <w:u w:val="single"/>
        </w:rPr>
        <w:t xml:space="preserve">              </w:t>
      </w:r>
    </w:p>
    <w:p w14:paraId="60BFDD12">
      <w:pPr>
        <w:pageBreakBefore w:val="0"/>
        <w:widowControl w:val="0"/>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银行帐号：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4DD25F9D">
      <w:pPr>
        <w:pageBreakBefore w:val="0"/>
        <w:widowControl w:val="0"/>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授权代表签字:</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3D02A0F0">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br w:type="page"/>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3</w:t>
      </w:r>
      <w:r>
        <w:rPr>
          <w:rFonts w:hint="eastAsia" w:ascii="宋体" w:hAnsi="宋体" w:eastAsia="宋体" w:cs="宋体"/>
          <w:b/>
          <w:bCs/>
          <w:color w:val="auto"/>
          <w:szCs w:val="21"/>
          <w:highlight w:val="none"/>
        </w:rPr>
        <w:t>）法定代表人资格证明格式</w:t>
      </w:r>
    </w:p>
    <w:p w14:paraId="27034BD0">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p>
    <w:p w14:paraId="358F6263">
      <w:pPr>
        <w:pageBreakBefore w:val="0"/>
        <w:widowControl w:val="0"/>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法定代表人资格证明</w:t>
      </w:r>
    </w:p>
    <w:p w14:paraId="1AB28A6F">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 w:val="24"/>
          <w:szCs w:val="21"/>
          <w:highlight w:val="none"/>
        </w:rPr>
      </w:pPr>
    </w:p>
    <w:p w14:paraId="34F964F5">
      <w:pPr>
        <w:pageBreakBefore w:val="0"/>
        <w:widowControl w:val="0"/>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单位名称：</w:t>
      </w:r>
      <w:r>
        <w:rPr>
          <w:rFonts w:hint="eastAsia" w:ascii="宋体" w:hAnsi="宋体" w:eastAsia="宋体" w:cs="宋体"/>
          <w:color w:val="auto"/>
          <w:szCs w:val="21"/>
          <w:highlight w:val="none"/>
          <w:u w:val="single"/>
        </w:rPr>
        <w:t xml:space="preserve">                                                          </w:t>
      </w:r>
    </w:p>
    <w:p w14:paraId="761F3DED">
      <w:pPr>
        <w:pageBreakBefore w:val="0"/>
        <w:widowControl w:val="0"/>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地    址：</w:t>
      </w:r>
      <w:r>
        <w:rPr>
          <w:rFonts w:hint="eastAsia" w:ascii="宋体" w:hAnsi="宋体" w:eastAsia="宋体" w:cs="宋体"/>
          <w:color w:val="auto"/>
          <w:szCs w:val="21"/>
          <w:highlight w:val="none"/>
          <w:u w:val="single"/>
        </w:rPr>
        <w:t xml:space="preserve">                                                          </w:t>
      </w:r>
    </w:p>
    <w:p w14:paraId="53A047B0">
      <w:pPr>
        <w:pageBreakBefore w:val="0"/>
        <w:widowControl w:val="0"/>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    名：</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性    别：</w:t>
      </w:r>
      <w:r>
        <w:rPr>
          <w:rFonts w:hint="eastAsia" w:ascii="宋体" w:hAnsi="宋体" w:eastAsia="宋体" w:cs="宋体"/>
          <w:color w:val="auto"/>
          <w:szCs w:val="21"/>
          <w:highlight w:val="none"/>
          <w:u w:val="single"/>
        </w:rPr>
        <w:t xml:space="preserve">                        </w:t>
      </w:r>
    </w:p>
    <w:p w14:paraId="642EA331">
      <w:pPr>
        <w:pageBreakBefore w:val="0"/>
        <w:widowControl w:val="0"/>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    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职    务：</w:t>
      </w:r>
      <w:r>
        <w:rPr>
          <w:rFonts w:hint="eastAsia" w:ascii="宋体" w:hAnsi="宋体" w:eastAsia="宋体" w:cs="宋体"/>
          <w:color w:val="auto"/>
          <w:szCs w:val="21"/>
          <w:highlight w:val="none"/>
          <w:u w:val="single"/>
        </w:rPr>
        <w:t xml:space="preserve">                        </w:t>
      </w:r>
    </w:p>
    <w:p w14:paraId="0F2EDFAD">
      <w:pPr>
        <w:pageBreakBefore w:val="0"/>
        <w:widowControl w:val="0"/>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身份证号码：</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（投标人名称）的法定代表人。</w:t>
      </w:r>
    </w:p>
    <w:p w14:paraId="76C9AD3D">
      <w:pPr>
        <w:pageBreakBefore w:val="0"/>
        <w:widowControl w:val="0"/>
        <w:kinsoku/>
        <w:wordWrap/>
        <w:overflowPunct/>
        <w:topLinePunct w:val="0"/>
        <w:autoSpaceDE/>
        <w:autoSpaceDN/>
        <w:bidi w:val="0"/>
        <w:spacing w:line="48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特此证明。</w:t>
      </w:r>
    </w:p>
    <w:p w14:paraId="7F357238">
      <w:pPr>
        <w:pageBreakBefore w:val="0"/>
        <w:widowControl w:val="0"/>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rPr>
      </w:pPr>
    </w:p>
    <w:p w14:paraId="35980CAD">
      <w:pPr>
        <w:pageBreakBefore w:val="0"/>
        <w:widowControl w:val="0"/>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后附法定代表人身份证正反面复印件，加盖公章。</w:t>
      </w:r>
    </w:p>
    <w:p w14:paraId="2335F51A">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lang w:eastAsia="zh-CN"/>
        </w:rPr>
      </w:pPr>
    </w:p>
    <w:p w14:paraId="5AC63572">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lang w:eastAsia="zh-CN"/>
        </w:rPr>
      </w:pPr>
      <w:r>
        <w:rPr>
          <w:rFonts w:hint="eastAsia" w:ascii="宋体" w:hAnsi="宋体" w:eastAsia="宋体" w:cs="宋体"/>
          <w:b w:val="0"/>
          <w:bCs w:val="0"/>
          <w:color w:val="auto"/>
          <w:szCs w:val="21"/>
          <w:highlight w:val="none"/>
          <w:lang w:eastAsia="zh-CN"/>
        </w:rPr>
        <w:t>投标人名称（盖章）：</w:t>
      </w:r>
    </w:p>
    <w:p w14:paraId="539EC338">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lang w:eastAsia="zh-CN"/>
        </w:rPr>
      </w:pPr>
      <w:r>
        <w:rPr>
          <w:rFonts w:hint="eastAsia" w:ascii="宋体" w:hAnsi="宋体" w:eastAsia="宋体" w:cs="宋体"/>
          <w:b w:val="0"/>
          <w:bCs w:val="0"/>
          <w:color w:val="auto"/>
          <w:szCs w:val="21"/>
          <w:highlight w:val="none"/>
          <w:lang w:eastAsia="zh-CN"/>
        </w:rPr>
        <w:t>法定代表人或授权代表（签字或盖章）：</w:t>
      </w:r>
    </w:p>
    <w:p w14:paraId="35CB8823">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lang w:eastAsia="zh-CN"/>
        </w:rPr>
      </w:pPr>
      <w:r>
        <w:rPr>
          <w:rFonts w:hint="eastAsia" w:ascii="宋体" w:hAnsi="宋体" w:eastAsia="宋体" w:cs="宋体"/>
          <w:b w:val="0"/>
          <w:bCs w:val="0"/>
          <w:color w:val="auto"/>
          <w:szCs w:val="21"/>
          <w:highlight w:val="none"/>
          <w:lang w:eastAsia="zh-CN"/>
        </w:rPr>
        <w:t>日期：    年   月   日</w:t>
      </w:r>
    </w:p>
    <w:p w14:paraId="57BF5392">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textAlignment w:val="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br w:type="page"/>
      </w:r>
      <w:r>
        <w:rPr>
          <w:rFonts w:hint="eastAsia" w:ascii="宋体" w:hAnsi="宋体" w:cs="宋体"/>
          <w:b/>
          <w:bCs/>
          <w:color w:val="auto"/>
          <w:szCs w:val="21"/>
          <w:highlight w:val="none"/>
          <w:lang w:val="en-US" w:eastAsia="zh-CN"/>
        </w:rPr>
        <w:t>（4）</w:t>
      </w:r>
      <w:r>
        <w:rPr>
          <w:rFonts w:hint="eastAsia" w:ascii="宋体" w:hAnsi="宋体" w:eastAsia="宋体" w:cs="宋体"/>
          <w:b/>
          <w:bCs/>
          <w:color w:val="auto"/>
          <w:szCs w:val="21"/>
          <w:highlight w:val="none"/>
        </w:rPr>
        <w:t>法定代表人授权委托书格式</w:t>
      </w:r>
    </w:p>
    <w:p w14:paraId="43634312">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rPr>
      </w:pPr>
    </w:p>
    <w:p w14:paraId="05E713A0">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法定代表人授权委托书</w:t>
      </w:r>
    </w:p>
    <w:p w14:paraId="4459E711">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textAlignment w:val="auto"/>
        <w:rPr>
          <w:rFonts w:hint="eastAsia" w:ascii="宋体" w:hAnsi="宋体" w:eastAsia="宋体" w:cs="宋体"/>
          <w:bCs/>
          <w:color w:val="auto"/>
          <w:szCs w:val="21"/>
          <w:highlight w:val="none"/>
        </w:rPr>
      </w:pPr>
    </w:p>
    <w:p w14:paraId="16003B67">
      <w:pPr>
        <w:pageBreakBefore w:val="0"/>
        <w:widowControl w:val="0"/>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eastAsia="宋体" w:cs="宋体"/>
          <w:bCs/>
          <w:color w:val="auto"/>
          <w:szCs w:val="21"/>
          <w:highlight w:val="none"/>
        </w:rPr>
        <w:t>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名称）：</w:t>
      </w:r>
    </w:p>
    <w:p w14:paraId="43151DAB">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我</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（姓名）系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（投标人名称）的法定代表人，现授权委托本单位在职职工</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（姓名）以我方的名义参加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项目的投标活动，并代表我方全权办理针对上述项目的投标、开标、评标、签约等具体事务和签署相关文件。</w:t>
      </w:r>
    </w:p>
    <w:p w14:paraId="1BB1DBAB">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我方对被授权人的签名事项负全部责任。</w:t>
      </w:r>
    </w:p>
    <w:p w14:paraId="006AC33C">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在撤销授权的书面通知以前，本授权书一直有效。</w:t>
      </w:r>
      <w:r>
        <w:rPr>
          <w:rFonts w:hint="eastAsia" w:ascii="宋体" w:hAnsi="宋体" w:eastAsia="宋体" w:cs="宋体"/>
          <w:color w:val="auto"/>
          <w:szCs w:val="21"/>
          <w:highlight w:val="none"/>
        </w:rPr>
        <w:t>被授权人在授权书有效期内签署的所有文件不因授权的撤销而失效。</w:t>
      </w:r>
    </w:p>
    <w:p w14:paraId="3D034CA8">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被授权人无转委托权，特此委托。</w:t>
      </w:r>
    </w:p>
    <w:p w14:paraId="6D81D2C8">
      <w:pPr>
        <w:pageBreakBefore w:val="0"/>
        <w:widowControl w:val="0"/>
        <w:kinsoku/>
        <w:wordWrap/>
        <w:overflowPunct/>
        <w:topLinePunct w:val="0"/>
        <w:autoSpaceDE/>
        <w:autoSpaceDN/>
        <w:bidi w:val="0"/>
        <w:snapToGrid w:val="0"/>
        <w:spacing w:before="120" w:beforeLines="50" w:after="50" w:line="360" w:lineRule="auto"/>
        <w:ind w:left="0" w:leftChars="0" w:right="0" w:rightChars="0" w:firstLine="480"/>
        <w:rPr>
          <w:rFonts w:hint="eastAsia" w:ascii="宋体" w:hAnsi="宋体" w:eastAsia="宋体" w:cs="宋体"/>
          <w:color w:val="auto"/>
          <w:szCs w:val="21"/>
          <w:highlight w:val="none"/>
        </w:rPr>
      </w:pPr>
    </w:p>
    <w:p w14:paraId="30E8B50B">
      <w:pPr>
        <w:pageBreakBefore w:val="0"/>
        <w:widowControl w:val="0"/>
        <w:kinsoku/>
        <w:wordWrap/>
        <w:overflowPunct/>
        <w:topLinePunct w:val="0"/>
        <w:autoSpaceDE/>
        <w:autoSpaceDN/>
        <w:bidi w:val="0"/>
        <w:snapToGrid w:val="0"/>
        <w:spacing w:before="120" w:beforeLines="50" w:after="50" w:line="60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被授权人签名：                           法定代表人签名：          </w:t>
      </w:r>
    </w:p>
    <w:p w14:paraId="2081A92D">
      <w:pPr>
        <w:pageBreakBefore w:val="0"/>
        <w:widowControl w:val="0"/>
        <w:kinsoku/>
        <w:wordWrap/>
        <w:overflowPunct/>
        <w:topLinePunct w:val="0"/>
        <w:autoSpaceDE/>
        <w:autoSpaceDN/>
        <w:bidi w:val="0"/>
        <w:snapToGrid w:val="0"/>
        <w:spacing w:before="120" w:beforeLines="50" w:after="50" w:line="600" w:lineRule="auto"/>
        <w:ind w:left="0" w:leftChars="0" w:right="0" w:rightChars="0"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职务：                                     职务：           </w:t>
      </w:r>
    </w:p>
    <w:p w14:paraId="4619D17E">
      <w:pPr>
        <w:pageBreakBefore w:val="0"/>
        <w:widowControl w:val="0"/>
        <w:kinsoku/>
        <w:wordWrap/>
        <w:overflowPunct/>
        <w:topLinePunct w:val="0"/>
        <w:autoSpaceDE/>
        <w:autoSpaceDN/>
        <w:bidi w:val="0"/>
        <w:snapToGrid w:val="0"/>
        <w:spacing w:before="120" w:beforeLines="50" w:after="50" w:line="60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被授权人身份证号码：                              </w:t>
      </w:r>
    </w:p>
    <w:p w14:paraId="1F4A23E5">
      <w:pPr>
        <w:pageBreakBefore w:val="0"/>
        <w:widowControl w:val="0"/>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66C54495">
      <w:pPr>
        <w:pageBreakBefore w:val="0"/>
        <w:widowControl w:val="0"/>
        <w:kinsoku/>
        <w:wordWrap/>
        <w:overflowPunct/>
        <w:topLinePunct w:val="0"/>
        <w:autoSpaceDE/>
        <w:autoSpaceDN/>
        <w:bidi w:val="0"/>
        <w:snapToGrid w:val="0"/>
        <w:spacing w:before="50" w:after="50" w:line="600" w:lineRule="auto"/>
        <w:ind w:left="25" w:leftChars="0" w:right="0" w:rightChars="0" w:hanging="25" w:hangingChars="1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7410278F">
      <w:pPr>
        <w:pageBreakBefore w:val="0"/>
        <w:widowControl w:val="0"/>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附：法定代表人和被授权代表身份证复印件加盖公章</w:t>
      </w:r>
    </w:p>
    <w:p w14:paraId="6130973E">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br w:type="page"/>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5</w:t>
      </w:r>
      <w:r>
        <w:rPr>
          <w:rFonts w:hint="eastAsia" w:ascii="宋体" w:hAnsi="宋体" w:eastAsia="宋体" w:cs="宋体"/>
          <w:b/>
          <w:bCs/>
          <w:color w:val="auto"/>
          <w:szCs w:val="21"/>
          <w:highlight w:val="none"/>
        </w:rPr>
        <w:t>）商业贿赂行为承诺书格式</w:t>
      </w:r>
    </w:p>
    <w:p w14:paraId="49F2CB3E">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rPr>
      </w:pPr>
    </w:p>
    <w:p w14:paraId="5F08810D">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供应商自觉抵制政府采购领域</w:t>
      </w:r>
    </w:p>
    <w:p w14:paraId="17AAAE62">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商业贿赂行为承诺书</w:t>
      </w:r>
    </w:p>
    <w:p w14:paraId="22BDD369">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4A019C2D">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b/>
          <w:bCs/>
          <w:color w:val="auto"/>
          <w:szCs w:val="21"/>
          <w:highlight w:val="none"/>
          <w:lang w:eastAsia="zh-CN"/>
        </w:rPr>
      </w:pPr>
      <w:r>
        <w:rPr>
          <w:rFonts w:hint="eastAsia" w:ascii="宋体" w:hAnsi="宋体" w:eastAsia="宋体" w:cs="宋体"/>
          <w:b/>
          <w:color w:val="auto"/>
          <w:szCs w:val="21"/>
          <w:highlight w:val="none"/>
        </w:rPr>
        <w:t>致：</w:t>
      </w:r>
      <w:r>
        <w:rPr>
          <w:rFonts w:hint="eastAsia" w:ascii="宋体" w:hAnsi="宋体" w:cs="宋体"/>
          <w:b/>
          <w:color w:val="auto"/>
          <w:szCs w:val="21"/>
          <w:highlight w:val="none"/>
          <w:lang w:eastAsia="zh-CN"/>
        </w:rPr>
        <w:t>宁波大唐工程咨询有限公司</w:t>
      </w:r>
    </w:p>
    <w:p w14:paraId="07EB4C11">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lang w:eastAsia="zh-TW"/>
        </w:rPr>
      </w:pPr>
      <w:r>
        <w:rPr>
          <w:rFonts w:hint="eastAsia" w:ascii="宋体" w:hAnsi="宋体" w:eastAsia="宋体" w:cs="宋体"/>
          <w:color w:val="auto"/>
          <w:szCs w:val="21"/>
          <w:highlight w:val="none"/>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集中采购机构组织的政府采购活动中，我方庄重承诺：</w:t>
      </w:r>
    </w:p>
    <w:p w14:paraId="537404EB">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一、依法参与政府采购活动，遵纪守法，诚信经营，公平竞争。</w:t>
      </w:r>
    </w:p>
    <w:p w14:paraId="17CCAE06">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二、不向</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、集中采购机构和政府采购评审专家提供任何形式的商业贿赂；对索取或接受商业贿赂的单位和个人，及时向财政部门和纪检监察机关举报。</w:t>
      </w:r>
    </w:p>
    <w:p w14:paraId="5250DD5B">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三、不以提供虚假资质文件等形式参与政府采购活动，不以虚假材料谋取中标。</w:t>
      </w:r>
    </w:p>
    <w:p w14:paraId="4606CEB2">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四、不采取不正当手段诋毁、排挤其他供应商，与其他参与政府采购活动供应商保持良性的竞争关系。</w:t>
      </w:r>
    </w:p>
    <w:p w14:paraId="3C38822E">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五、不与</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、集中采购机构和政府采购评审专家恶意串通，自觉维护政府采购公平竞争的市场秩序。</w:t>
      </w:r>
    </w:p>
    <w:p w14:paraId="36BF9C9F">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六、不与其他供应商串通采取围标、陪标等商业欺诈手段谋取中标，积极维护国家利益、社会公共利益和</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的合法权益。</w:t>
      </w:r>
    </w:p>
    <w:p w14:paraId="5926E68B">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七、严格履行政府采购合同约定义务，不在政府采购合同执行过程中采取降低质量或标准、减少数量、拖延交付时间等方式损害</w:t>
      </w: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的利益，并自觉承担违约责任。</w:t>
      </w:r>
    </w:p>
    <w:p w14:paraId="17306A27">
      <w:pPr>
        <w:pageBreakBefore w:val="0"/>
        <w:widowControl w:val="0"/>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八、自觉接受并积极配合财政部门和纪检监察机关依法实施的监督检查，如实反映情况，及时提供有关证明材料。</w:t>
      </w:r>
    </w:p>
    <w:p w14:paraId="70953CF1">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74DF4358">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2C0E8D16">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38E7721D">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153B0177">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6F70D22B">
      <w:pPr>
        <w:pageBreakBefore w:val="0"/>
        <w:widowControl w:val="0"/>
        <w:kinsoku/>
        <w:wordWrap/>
        <w:overflowPunct/>
        <w:topLinePunct w:val="0"/>
        <w:autoSpaceDE/>
        <w:autoSpaceDN/>
        <w:bidi w:val="0"/>
        <w:snapToGrid w:val="0"/>
        <w:spacing w:before="50" w:after="50" w:line="360" w:lineRule="auto"/>
        <w:ind w:left="130" w:leftChars="0" w:right="0" w:rightChars="0" w:hanging="130" w:hangingChars="62"/>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br w:type="page"/>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6</w:t>
      </w:r>
      <w:r>
        <w:rPr>
          <w:rFonts w:hint="eastAsia" w:ascii="宋体" w:hAnsi="宋体" w:eastAsia="宋体" w:cs="宋体"/>
          <w:b/>
          <w:bCs/>
          <w:color w:val="auto"/>
          <w:szCs w:val="21"/>
          <w:highlight w:val="none"/>
        </w:rPr>
        <w:t>）商务响应表格式</w:t>
      </w:r>
    </w:p>
    <w:p w14:paraId="68B5358A">
      <w:pPr>
        <w:pageBreakBefore w:val="0"/>
        <w:widowControl w:val="0"/>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商务响应表</w:t>
      </w:r>
    </w:p>
    <w:p w14:paraId="6515BC31">
      <w:pPr>
        <w:pageBreakBefore w:val="0"/>
        <w:widowControl w:val="0"/>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项目编号：</w:t>
      </w:r>
    </w:p>
    <w:p w14:paraId="4338CC17">
      <w:pPr>
        <w:pageBreakBefore w:val="0"/>
        <w:widowControl w:val="0"/>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bl>
      <w:tblPr>
        <w:tblStyle w:val="21"/>
        <w:tblW w:w="9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1"/>
        <w:gridCol w:w="2867"/>
        <w:gridCol w:w="3218"/>
        <w:gridCol w:w="2543"/>
      </w:tblGrid>
      <w:tr w14:paraId="0CEC7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center"/>
          </w:tcPr>
          <w:p w14:paraId="5A543CE5">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序号</w:t>
            </w:r>
          </w:p>
        </w:tc>
        <w:tc>
          <w:tcPr>
            <w:tcW w:w="2867" w:type="dxa"/>
            <w:noWrap w:val="0"/>
            <w:vAlign w:val="center"/>
          </w:tcPr>
          <w:p w14:paraId="01BA7311">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采购文件的商务条款</w:t>
            </w:r>
          </w:p>
        </w:tc>
        <w:tc>
          <w:tcPr>
            <w:tcW w:w="3218" w:type="dxa"/>
            <w:noWrap w:val="0"/>
            <w:vAlign w:val="center"/>
          </w:tcPr>
          <w:p w14:paraId="4B630A27">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投标文件的商务条款</w:t>
            </w:r>
          </w:p>
        </w:tc>
        <w:tc>
          <w:tcPr>
            <w:tcW w:w="2543" w:type="dxa"/>
            <w:noWrap w:val="0"/>
            <w:vAlign w:val="center"/>
          </w:tcPr>
          <w:p w14:paraId="12996119">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说明（填写：正偏离/负偏离/响应）</w:t>
            </w:r>
          </w:p>
        </w:tc>
      </w:tr>
      <w:tr w14:paraId="5AF96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446CDC08">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51AFA1E4">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455F1D80">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4660C1DD">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1A286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2456B695">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4A15F8F7">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0FD645B9">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6BCB9964">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3B48A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668E08EF">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7DF8E2FD">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1FA328B4">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173472BC">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7F5C8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42AF297A">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46B34A74">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623D4E9D">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07D5FD4F">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22661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5A68FD2B">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2EE451C3">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1F6D7D4B">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45FDB7A2">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3BE8A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648D61E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180F81A2">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0B107F3A">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7B120659">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385ED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61847908">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556CD7F5">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4252E65B">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646630FC">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7171D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37DF9F3C">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4D10FEFD">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2B502D18">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4F8CD16D">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r w14:paraId="380FA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6F3B9BFD">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867" w:type="dxa"/>
            <w:noWrap w:val="0"/>
            <w:vAlign w:val="top"/>
          </w:tcPr>
          <w:p w14:paraId="6BC70FFE">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3218" w:type="dxa"/>
            <w:noWrap w:val="0"/>
            <w:vAlign w:val="top"/>
          </w:tcPr>
          <w:p w14:paraId="3EBDCA0F">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c>
          <w:tcPr>
            <w:tcW w:w="2543" w:type="dxa"/>
            <w:noWrap w:val="0"/>
            <w:vAlign w:val="top"/>
          </w:tcPr>
          <w:p w14:paraId="4C2F1E97">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rPr>
            </w:pPr>
          </w:p>
        </w:tc>
      </w:tr>
    </w:tbl>
    <w:p w14:paraId="19562F14">
      <w:pPr>
        <w:pageBreakBefore w:val="0"/>
        <w:widowControl w:val="0"/>
        <w:kinsoku/>
        <w:wordWrap/>
        <w:overflowPunct/>
        <w:topLinePunct w:val="0"/>
        <w:autoSpaceDE/>
        <w:autoSpaceDN/>
        <w:bidi w:val="0"/>
        <w:snapToGrid w:val="0"/>
        <w:spacing w:before="50" w:after="120" w:afterLines="50" w:line="360" w:lineRule="auto"/>
        <w:ind w:left="0" w:leftChars="0" w:right="0" w:right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w:t>
      </w:r>
      <w:r>
        <w:rPr>
          <w:rFonts w:hint="eastAsia" w:ascii="宋体" w:hAnsi="宋体" w:eastAsia="宋体" w:cs="宋体"/>
          <w:color w:val="auto"/>
          <w:highlight w:val="none"/>
          <w:lang w:val="zh-CN"/>
        </w:rPr>
        <w:t>投标人根据本采购文件</w:t>
      </w:r>
      <w:r>
        <w:rPr>
          <w:rFonts w:hint="eastAsia" w:ascii="宋体" w:hAnsi="宋体" w:eastAsia="宋体" w:cs="宋体"/>
          <w:b/>
          <w:color w:val="auto"/>
          <w:highlight w:val="none"/>
          <w:lang w:val="zh-CN"/>
        </w:rPr>
        <w:t xml:space="preserve"> 第二章 招标需求 商务要求表和第三章 投标人须知</w:t>
      </w:r>
      <w:r>
        <w:rPr>
          <w:rFonts w:hint="eastAsia" w:ascii="宋体" w:hAnsi="宋体" w:eastAsia="宋体" w:cs="宋体"/>
          <w:color w:val="auto"/>
          <w:highlight w:val="none"/>
          <w:lang w:val="zh-CN"/>
        </w:rPr>
        <w:t>的相关条款填写</w:t>
      </w:r>
      <w:r>
        <w:rPr>
          <w:rFonts w:hint="eastAsia" w:ascii="宋体" w:hAnsi="宋体" w:eastAsia="宋体" w:cs="宋体"/>
          <w:color w:val="auto"/>
          <w:szCs w:val="21"/>
          <w:highlight w:val="none"/>
        </w:rPr>
        <w:t>；</w:t>
      </w:r>
    </w:p>
    <w:p w14:paraId="29280889">
      <w:pPr>
        <w:pageBreakBefore w:val="0"/>
        <w:widowControl w:val="0"/>
        <w:kinsoku/>
        <w:wordWrap/>
        <w:overflowPunct/>
        <w:topLinePunct w:val="0"/>
        <w:autoSpaceDE/>
        <w:autoSpaceDN/>
        <w:bidi w:val="0"/>
        <w:snapToGrid w:val="0"/>
        <w:spacing w:before="50" w:after="120" w:afterLines="50"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2、若无偏离应在本表空白处醒目地注明“商务条款全部响应，无偏离”的字样。</w:t>
      </w:r>
    </w:p>
    <w:p w14:paraId="3C3BBC8D">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p>
    <w:p w14:paraId="3ACBE53E">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310D4646">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091559DB">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33D7BB34">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br w:type="page"/>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7</w:t>
      </w:r>
      <w:r>
        <w:rPr>
          <w:rFonts w:hint="eastAsia" w:ascii="宋体" w:hAnsi="宋体" w:eastAsia="宋体" w:cs="宋体"/>
          <w:b/>
          <w:bCs/>
          <w:color w:val="auto"/>
          <w:szCs w:val="21"/>
          <w:highlight w:val="none"/>
        </w:rPr>
        <w:t>）技术响应表格式</w:t>
      </w:r>
    </w:p>
    <w:p w14:paraId="10A5AED8">
      <w:pPr>
        <w:pageBreakBefore w:val="0"/>
        <w:widowControl w:val="0"/>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技术响应表</w:t>
      </w:r>
    </w:p>
    <w:p w14:paraId="7C196027">
      <w:pPr>
        <w:pageBreakBefore w:val="0"/>
        <w:widowControl w:val="0"/>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项目编号：</w:t>
      </w:r>
    </w:p>
    <w:p w14:paraId="2318A965">
      <w:pPr>
        <w:pageBreakBefore w:val="0"/>
        <w:widowControl w:val="0"/>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bl>
      <w:tblPr>
        <w:tblStyle w:val="21"/>
        <w:tblW w:w="9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1"/>
        <w:gridCol w:w="2867"/>
        <w:gridCol w:w="3218"/>
        <w:gridCol w:w="2543"/>
      </w:tblGrid>
      <w:tr w14:paraId="4DE06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center"/>
          </w:tcPr>
          <w:p w14:paraId="1345DD26">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序号</w:t>
            </w:r>
          </w:p>
        </w:tc>
        <w:tc>
          <w:tcPr>
            <w:tcW w:w="2867" w:type="dxa"/>
            <w:noWrap w:val="0"/>
            <w:vAlign w:val="center"/>
          </w:tcPr>
          <w:p w14:paraId="7778C97F">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采购文件的技术需求</w:t>
            </w:r>
          </w:p>
        </w:tc>
        <w:tc>
          <w:tcPr>
            <w:tcW w:w="3218" w:type="dxa"/>
            <w:noWrap w:val="0"/>
            <w:vAlign w:val="center"/>
          </w:tcPr>
          <w:p w14:paraId="2BE52472">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投标文件的技术需求</w:t>
            </w:r>
          </w:p>
        </w:tc>
        <w:tc>
          <w:tcPr>
            <w:tcW w:w="2543" w:type="dxa"/>
            <w:noWrap w:val="0"/>
            <w:vAlign w:val="center"/>
          </w:tcPr>
          <w:p w14:paraId="7AFC708E">
            <w:pPr>
              <w:pStyle w:val="11"/>
              <w:pageBreakBefore w:val="0"/>
              <w:widowControl w:val="0"/>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rPr>
            </w:pPr>
            <w:r>
              <w:rPr>
                <w:rFonts w:hint="eastAsia" w:hAnsi="宋体" w:eastAsia="宋体" w:cs="宋体"/>
                <w:b/>
                <w:color w:val="auto"/>
                <w:sz w:val="21"/>
                <w:szCs w:val="21"/>
                <w:highlight w:val="none"/>
              </w:rPr>
              <w:t>说明（填写：正偏离/负偏离/响应）</w:t>
            </w:r>
          </w:p>
        </w:tc>
      </w:tr>
      <w:tr w14:paraId="2730E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76C83691">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7BDE59D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51109BF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2F5076D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62959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42DDAD3A">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7A359B9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4A7DD354">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4D409979">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41C27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548B75D0">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0B30D4BF">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405F6807">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1722120D">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58910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532862F4">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241EBB11">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267E4F52">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5BD52C18">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0B47E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3B88873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7289CAAE">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651996A1">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31716CA7">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00BC8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0AAFAFBB">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722D4B29">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3D56DBA9">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65A3AC4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35F43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6E2F7EB0">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33BBC613">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0474F723">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0121E7F4">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7596A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14:paraId="60408C3C">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0506D5D5">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42C7519F">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46A89C50">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r w14:paraId="1921A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14:paraId="0E220E35">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867" w:type="dxa"/>
            <w:noWrap w:val="0"/>
            <w:vAlign w:val="top"/>
          </w:tcPr>
          <w:p w14:paraId="05E9D5F7">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3218" w:type="dxa"/>
            <w:noWrap w:val="0"/>
            <w:vAlign w:val="top"/>
          </w:tcPr>
          <w:p w14:paraId="6FE60FE6">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c>
          <w:tcPr>
            <w:tcW w:w="2543" w:type="dxa"/>
            <w:noWrap w:val="0"/>
            <w:vAlign w:val="top"/>
          </w:tcPr>
          <w:p w14:paraId="6EF61E0B">
            <w:pPr>
              <w:pStyle w:val="11"/>
              <w:pageBreakBefore w:val="0"/>
              <w:widowControl w:val="0"/>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rPr>
            </w:pPr>
          </w:p>
        </w:tc>
      </w:tr>
    </w:tbl>
    <w:p w14:paraId="5DB1DE95">
      <w:pPr>
        <w:pageBreakBefore w:val="0"/>
        <w:widowControl w:val="0"/>
        <w:kinsoku/>
        <w:wordWrap/>
        <w:overflowPunct/>
        <w:topLinePunct w:val="0"/>
        <w:autoSpaceDE/>
        <w:autoSpaceDN/>
        <w:bidi w:val="0"/>
        <w:snapToGrid w:val="0"/>
        <w:spacing w:before="50" w:after="120" w:afterLines="50" w:line="360" w:lineRule="auto"/>
        <w:ind w:left="0" w:leftChars="0" w:right="0" w:right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w:t>
      </w:r>
      <w:r>
        <w:rPr>
          <w:rFonts w:hint="eastAsia" w:ascii="宋体" w:hAnsi="宋体" w:eastAsia="宋体" w:cs="宋体"/>
          <w:color w:val="auto"/>
          <w:highlight w:val="none"/>
          <w:lang w:val="zh-CN"/>
        </w:rPr>
        <w:t>投标人根据本采购文件</w:t>
      </w:r>
      <w:r>
        <w:rPr>
          <w:rFonts w:hint="eastAsia" w:ascii="宋体" w:hAnsi="宋体" w:eastAsia="宋体" w:cs="宋体"/>
          <w:b/>
          <w:color w:val="auto"/>
          <w:highlight w:val="none"/>
          <w:lang w:val="zh-CN"/>
        </w:rPr>
        <w:t xml:space="preserve"> 第二章 招标需求</w:t>
      </w:r>
      <w:r>
        <w:rPr>
          <w:rFonts w:hint="eastAsia" w:ascii="宋体" w:hAnsi="宋体" w:eastAsia="宋体" w:cs="宋体"/>
          <w:color w:val="auto"/>
          <w:highlight w:val="none"/>
          <w:lang w:val="zh-CN"/>
        </w:rPr>
        <w:t>的相关条款填写；</w:t>
      </w:r>
    </w:p>
    <w:p w14:paraId="17342F30">
      <w:pPr>
        <w:pageBreakBefore w:val="0"/>
        <w:widowControl w:val="0"/>
        <w:kinsoku/>
        <w:wordWrap/>
        <w:overflowPunct/>
        <w:topLinePunct w:val="0"/>
        <w:autoSpaceDE/>
        <w:autoSpaceDN/>
        <w:bidi w:val="0"/>
        <w:snapToGrid w:val="0"/>
        <w:spacing w:before="50" w:after="120" w:afterLines="50"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2、若无偏离应在本表空白处醒目地注明“技术条款全部响应，无偏离”的字样。</w:t>
      </w:r>
    </w:p>
    <w:p w14:paraId="4624AD3B">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color w:val="auto"/>
          <w:szCs w:val="21"/>
          <w:highlight w:val="none"/>
        </w:rPr>
      </w:pPr>
    </w:p>
    <w:p w14:paraId="65118493">
      <w:pPr>
        <w:pStyle w:val="30"/>
        <w:ind w:left="0" w:leftChars="0"/>
        <w:rPr>
          <w:rFonts w:hint="eastAsia"/>
          <w:color w:val="auto"/>
          <w:highlight w:val="none"/>
        </w:rPr>
      </w:pPr>
    </w:p>
    <w:p w14:paraId="2F92DF21">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7E79979A">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5656EFB0">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0E08D3DB">
      <w:pPr>
        <w:widowControl w:val="0"/>
        <w:ind w:firstLine="420"/>
        <w:jc w:val="both"/>
        <w:rPr>
          <w:rFonts w:hint="eastAsia"/>
          <w:color w:val="auto"/>
          <w:highlight w:val="none"/>
        </w:rPr>
      </w:pPr>
      <w:r>
        <w:rPr>
          <w:rFonts w:hint="eastAsia" w:ascii="宋体" w:hAnsi="宋体" w:eastAsia="宋体" w:cs="宋体"/>
          <w:color w:val="auto"/>
          <w:szCs w:val="21"/>
          <w:highlight w:val="none"/>
        </w:rPr>
        <w:br w:type="page"/>
      </w:r>
    </w:p>
    <w:p w14:paraId="6DC382A5">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w:t>
      </w:r>
      <w:r>
        <w:rPr>
          <w:rFonts w:hint="eastAsia" w:ascii="宋体" w:hAnsi="宋体" w:cs="宋体"/>
          <w:b/>
          <w:bCs/>
          <w:color w:val="auto"/>
          <w:szCs w:val="21"/>
          <w:highlight w:val="none"/>
          <w:lang w:val="en-US" w:eastAsia="zh-CN"/>
        </w:rPr>
        <w:t>8</w:t>
      </w:r>
      <w:r>
        <w:rPr>
          <w:rFonts w:hint="eastAsia" w:ascii="宋体" w:hAnsi="宋体" w:eastAsia="宋体" w:cs="宋体"/>
          <w:b/>
          <w:bCs/>
          <w:color w:val="auto"/>
          <w:szCs w:val="21"/>
          <w:highlight w:val="none"/>
        </w:rPr>
        <w:t>）拟派驻本项目管理负责人简历表格式</w:t>
      </w:r>
    </w:p>
    <w:p w14:paraId="7A1A5C72">
      <w:pPr>
        <w:pageBreakBefore w:val="0"/>
        <w:widowControl w:val="0"/>
        <w:kinsoku/>
        <w:wordWrap/>
        <w:overflowPunct/>
        <w:topLinePunct w:val="0"/>
        <w:autoSpaceDE/>
        <w:autoSpaceDN/>
        <w:bidi w:val="0"/>
        <w:spacing w:line="360" w:lineRule="auto"/>
        <w:ind w:left="0" w:leftChars="0" w:right="0" w:rightChars="0"/>
        <w:jc w:val="left"/>
        <w:rPr>
          <w:rFonts w:hint="eastAsia" w:ascii="宋体" w:hAnsi="宋体" w:eastAsia="宋体" w:cs="宋体"/>
          <w:color w:val="auto"/>
          <w:szCs w:val="21"/>
          <w:highlight w:val="none"/>
        </w:rPr>
      </w:pPr>
    </w:p>
    <w:p w14:paraId="376761C0">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拟派驻本项目管理负责人简历表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283"/>
        <w:gridCol w:w="1031"/>
        <w:gridCol w:w="508"/>
        <w:gridCol w:w="720"/>
        <w:gridCol w:w="193"/>
        <w:gridCol w:w="1420"/>
        <w:gridCol w:w="1420"/>
        <w:gridCol w:w="1796"/>
      </w:tblGrid>
      <w:tr w14:paraId="4EB96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14:paraId="15665B46">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    名</w:t>
            </w:r>
          </w:p>
        </w:tc>
        <w:tc>
          <w:tcPr>
            <w:tcW w:w="1031" w:type="dxa"/>
            <w:noWrap w:val="0"/>
            <w:vAlign w:val="top"/>
          </w:tcPr>
          <w:p w14:paraId="5E507968">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c>
          <w:tcPr>
            <w:tcW w:w="1421" w:type="dxa"/>
            <w:gridSpan w:val="3"/>
            <w:noWrap w:val="0"/>
            <w:vAlign w:val="top"/>
          </w:tcPr>
          <w:p w14:paraId="3E6DB47B">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性   别</w:t>
            </w:r>
          </w:p>
        </w:tc>
        <w:tc>
          <w:tcPr>
            <w:tcW w:w="1420" w:type="dxa"/>
            <w:noWrap w:val="0"/>
            <w:vAlign w:val="top"/>
          </w:tcPr>
          <w:p w14:paraId="53FAE90B">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c>
          <w:tcPr>
            <w:tcW w:w="1420" w:type="dxa"/>
            <w:noWrap w:val="0"/>
            <w:vAlign w:val="top"/>
          </w:tcPr>
          <w:p w14:paraId="77230E48">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出生年月</w:t>
            </w:r>
          </w:p>
        </w:tc>
        <w:tc>
          <w:tcPr>
            <w:tcW w:w="1796" w:type="dxa"/>
            <w:noWrap w:val="0"/>
            <w:vAlign w:val="top"/>
          </w:tcPr>
          <w:p w14:paraId="0DCBE5BE">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r>
      <w:tr w14:paraId="3B317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14:paraId="31682784">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    业</w:t>
            </w:r>
          </w:p>
        </w:tc>
        <w:tc>
          <w:tcPr>
            <w:tcW w:w="1031" w:type="dxa"/>
            <w:noWrap w:val="0"/>
            <w:vAlign w:val="top"/>
          </w:tcPr>
          <w:p w14:paraId="06C8FAA7">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c>
          <w:tcPr>
            <w:tcW w:w="1421" w:type="dxa"/>
            <w:gridSpan w:val="3"/>
            <w:noWrap w:val="0"/>
            <w:vAlign w:val="top"/>
          </w:tcPr>
          <w:p w14:paraId="47C4E76A">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学   历</w:t>
            </w:r>
          </w:p>
        </w:tc>
        <w:tc>
          <w:tcPr>
            <w:tcW w:w="1420" w:type="dxa"/>
            <w:noWrap w:val="0"/>
            <w:vAlign w:val="top"/>
          </w:tcPr>
          <w:p w14:paraId="49FA12B0">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c>
          <w:tcPr>
            <w:tcW w:w="1420" w:type="dxa"/>
            <w:noWrap w:val="0"/>
            <w:vAlign w:val="top"/>
          </w:tcPr>
          <w:p w14:paraId="15FBB956">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     称</w:t>
            </w:r>
          </w:p>
        </w:tc>
        <w:tc>
          <w:tcPr>
            <w:tcW w:w="1796" w:type="dxa"/>
            <w:noWrap w:val="0"/>
            <w:vAlign w:val="top"/>
          </w:tcPr>
          <w:p w14:paraId="3E08002D">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r>
      <w:tr w14:paraId="2D281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14:paraId="0DAF70C1">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何时参加工作</w:t>
            </w:r>
          </w:p>
        </w:tc>
        <w:tc>
          <w:tcPr>
            <w:tcW w:w="7088" w:type="dxa"/>
            <w:gridSpan w:val="7"/>
            <w:noWrap w:val="0"/>
            <w:vAlign w:val="top"/>
          </w:tcPr>
          <w:p w14:paraId="62FA5CA7">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r>
      <w:tr w14:paraId="67E9C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14:paraId="1829B37F">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何时进入公司</w:t>
            </w:r>
          </w:p>
        </w:tc>
        <w:tc>
          <w:tcPr>
            <w:tcW w:w="7088" w:type="dxa"/>
            <w:gridSpan w:val="7"/>
            <w:noWrap w:val="0"/>
            <w:vAlign w:val="top"/>
          </w:tcPr>
          <w:p w14:paraId="1A4EC757">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r>
      <w:tr w14:paraId="6FEF0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14:paraId="649ACB6F">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从事项目年限</w:t>
            </w:r>
          </w:p>
        </w:tc>
        <w:tc>
          <w:tcPr>
            <w:tcW w:w="7088" w:type="dxa"/>
            <w:gridSpan w:val="7"/>
            <w:noWrap w:val="0"/>
            <w:vAlign w:val="top"/>
          </w:tcPr>
          <w:p w14:paraId="5899713D">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p>
        </w:tc>
      </w:tr>
      <w:tr w14:paraId="58721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789" w:type="dxa"/>
            <w:gridSpan w:val="9"/>
            <w:noWrap w:val="0"/>
            <w:vAlign w:val="top"/>
          </w:tcPr>
          <w:p w14:paraId="367ADF60">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已完成项目情况</w:t>
            </w:r>
          </w:p>
        </w:tc>
      </w:tr>
      <w:tr w14:paraId="0E7F7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02AFE48C">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采购人</w:t>
            </w:r>
          </w:p>
        </w:tc>
        <w:tc>
          <w:tcPr>
            <w:tcW w:w="1822" w:type="dxa"/>
            <w:gridSpan w:val="3"/>
            <w:noWrap w:val="0"/>
            <w:vAlign w:val="top"/>
          </w:tcPr>
          <w:p w14:paraId="23558DD1">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c>
        <w:tc>
          <w:tcPr>
            <w:tcW w:w="720" w:type="dxa"/>
            <w:noWrap w:val="0"/>
            <w:vAlign w:val="top"/>
          </w:tcPr>
          <w:p w14:paraId="7E467E3D">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规模</w:t>
            </w:r>
          </w:p>
        </w:tc>
        <w:tc>
          <w:tcPr>
            <w:tcW w:w="1613" w:type="dxa"/>
            <w:gridSpan w:val="2"/>
            <w:noWrap w:val="0"/>
            <w:vAlign w:val="top"/>
          </w:tcPr>
          <w:p w14:paraId="5B06D1AD">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合同时间</w:t>
            </w:r>
          </w:p>
        </w:tc>
        <w:tc>
          <w:tcPr>
            <w:tcW w:w="3216" w:type="dxa"/>
            <w:gridSpan w:val="2"/>
            <w:noWrap w:val="0"/>
            <w:vAlign w:val="top"/>
          </w:tcPr>
          <w:p w14:paraId="32650421">
            <w:pPr>
              <w:pageBreakBefore w:val="0"/>
              <w:widowControl w:val="0"/>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管理业绩</w:t>
            </w:r>
          </w:p>
        </w:tc>
      </w:tr>
      <w:tr w14:paraId="38AC1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3FD1C358">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p>
        </w:tc>
        <w:tc>
          <w:tcPr>
            <w:tcW w:w="1822" w:type="dxa"/>
            <w:gridSpan w:val="3"/>
            <w:noWrap w:val="0"/>
            <w:vAlign w:val="top"/>
          </w:tcPr>
          <w:p w14:paraId="4D3460F5">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p>
        </w:tc>
        <w:tc>
          <w:tcPr>
            <w:tcW w:w="720" w:type="dxa"/>
            <w:noWrap w:val="0"/>
            <w:vAlign w:val="top"/>
          </w:tcPr>
          <w:p w14:paraId="69B62FA8">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p>
        </w:tc>
        <w:tc>
          <w:tcPr>
            <w:tcW w:w="1613" w:type="dxa"/>
            <w:gridSpan w:val="2"/>
            <w:noWrap w:val="0"/>
            <w:vAlign w:val="top"/>
          </w:tcPr>
          <w:p w14:paraId="27F3F405">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p>
        </w:tc>
        <w:tc>
          <w:tcPr>
            <w:tcW w:w="3216" w:type="dxa"/>
            <w:gridSpan w:val="2"/>
            <w:noWrap w:val="0"/>
            <w:vAlign w:val="top"/>
          </w:tcPr>
          <w:p w14:paraId="683E650D">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p>
        </w:tc>
      </w:tr>
      <w:tr w14:paraId="0FAB1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07E9DB35">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1822" w:type="dxa"/>
            <w:gridSpan w:val="3"/>
            <w:noWrap w:val="0"/>
            <w:vAlign w:val="top"/>
          </w:tcPr>
          <w:p w14:paraId="686F3602">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720" w:type="dxa"/>
            <w:noWrap w:val="0"/>
            <w:vAlign w:val="top"/>
          </w:tcPr>
          <w:p w14:paraId="4EB1B82D">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1613" w:type="dxa"/>
            <w:gridSpan w:val="2"/>
            <w:noWrap w:val="0"/>
            <w:vAlign w:val="top"/>
          </w:tcPr>
          <w:p w14:paraId="7522E94D">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3216" w:type="dxa"/>
            <w:gridSpan w:val="2"/>
            <w:noWrap w:val="0"/>
            <w:vAlign w:val="top"/>
          </w:tcPr>
          <w:p w14:paraId="55BBDDA6">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r>
      <w:tr w14:paraId="7C9AB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7654FFE0">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1822" w:type="dxa"/>
            <w:gridSpan w:val="3"/>
            <w:noWrap w:val="0"/>
            <w:vAlign w:val="top"/>
          </w:tcPr>
          <w:p w14:paraId="2283C1DD">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720" w:type="dxa"/>
            <w:noWrap w:val="0"/>
            <w:vAlign w:val="top"/>
          </w:tcPr>
          <w:p w14:paraId="10022BBB">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1613" w:type="dxa"/>
            <w:gridSpan w:val="2"/>
            <w:noWrap w:val="0"/>
            <w:vAlign w:val="top"/>
          </w:tcPr>
          <w:p w14:paraId="1E38AEE5">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c>
          <w:tcPr>
            <w:tcW w:w="3216" w:type="dxa"/>
            <w:gridSpan w:val="2"/>
            <w:noWrap w:val="0"/>
            <w:vAlign w:val="top"/>
          </w:tcPr>
          <w:p w14:paraId="3775DD3A">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rPr>
            </w:pPr>
          </w:p>
        </w:tc>
      </w:tr>
      <w:tr w14:paraId="41D39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2AFE30C7">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822" w:type="dxa"/>
            <w:gridSpan w:val="3"/>
            <w:noWrap w:val="0"/>
            <w:vAlign w:val="top"/>
          </w:tcPr>
          <w:p w14:paraId="612D3498">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720" w:type="dxa"/>
            <w:noWrap w:val="0"/>
            <w:vAlign w:val="top"/>
          </w:tcPr>
          <w:p w14:paraId="643B6ABB">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613" w:type="dxa"/>
            <w:gridSpan w:val="2"/>
            <w:noWrap w:val="0"/>
            <w:vAlign w:val="top"/>
          </w:tcPr>
          <w:p w14:paraId="20ADD35F">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3216" w:type="dxa"/>
            <w:gridSpan w:val="2"/>
            <w:noWrap w:val="0"/>
            <w:vAlign w:val="top"/>
          </w:tcPr>
          <w:p w14:paraId="073D19BD">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r>
      <w:tr w14:paraId="4B07C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301EAA86">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822" w:type="dxa"/>
            <w:gridSpan w:val="3"/>
            <w:noWrap w:val="0"/>
            <w:vAlign w:val="top"/>
          </w:tcPr>
          <w:p w14:paraId="570B0FE9">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720" w:type="dxa"/>
            <w:noWrap w:val="0"/>
            <w:vAlign w:val="top"/>
          </w:tcPr>
          <w:p w14:paraId="37586549">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613" w:type="dxa"/>
            <w:gridSpan w:val="2"/>
            <w:noWrap w:val="0"/>
            <w:vAlign w:val="top"/>
          </w:tcPr>
          <w:p w14:paraId="6F307B83">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3216" w:type="dxa"/>
            <w:gridSpan w:val="2"/>
            <w:noWrap w:val="0"/>
            <w:vAlign w:val="top"/>
          </w:tcPr>
          <w:p w14:paraId="3CD58F10">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r>
      <w:tr w14:paraId="46395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4C929CB0">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822" w:type="dxa"/>
            <w:gridSpan w:val="3"/>
            <w:noWrap w:val="0"/>
            <w:vAlign w:val="top"/>
          </w:tcPr>
          <w:p w14:paraId="236B7B01">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720" w:type="dxa"/>
            <w:noWrap w:val="0"/>
            <w:vAlign w:val="top"/>
          </w:tcPr>
          <w:p w14:paraId="1C85AF51">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613" w:type="dxa"/>
            <w:gridSpan w:val="2"/>
            <w:noWrap w:val="0"/>
            <w:vAlign w:val="top"/>
          </w:tcPr>
          <w:p w14:paraId="35C1385D">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3216" w:type="dxa"/>
            <w:gridSpan w:val="2"/>
            <w:noWrap w:val="0"/>
            <w:vAlign w:val="top"/>
          </w:tcPr>
          <w:p w14:paraId="17B967F2">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r>
      <w:tr w14:paraId="3E0F8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14:paraId="7002E833">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822" w:type="dxa"/>
            <w:gridSpan w:val="3"/>
            <w:noWrap w:val="0"/>
            <w:vAlign w:val="top"/>
          </w:tcPr>
          <w:p w14:paraId="34CE1D02">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720" w:type="dxa"/>
            <w:noWrap w:val="0"/>
            <w:vAlign w:val="top"/>
          </w:tcPr>
          <w:p w14:paraId="708E159A">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1613" w:type="dxa"/>
            <w:gridSpan w:val="2"/>
            <w:noWrap w:val="0"/>
            <w:vAlign w:val="top"/>
          </w:tcPr>
          <w:p w14:paraId="605A290C">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c>
          <w:tcPr>
            <w:tcW w:w="3216" w:type="dxa"/>
            <w:gridSpan w:val="2"/>
            <w:noWrap w:val="0"/>
            <w:vAlign w:val="top"/>
          </w:tcPr>
          <w:p w14:paraId="59537204">
            <w:pPr>
              <w:pageBreakBefore w:val="0"/>
              <w:widowControl w:val="0"/>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rPr>
            </w:pPr>
          </w:p>
        </w:tc>
      </w:tr>
    </w:tbl>
    <w:p w14:paraId="03508D53">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0BE262E3">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5DE525C1">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45BE5BAA">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295E9BB0">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59785512">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p w14:paraId="5BB9A887">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br w:type="page"/>
      </w:r>
      <w:r>
        <w:rPr>
          <w:rFonts w:hint="eastAsia" w:ascii="宋体" w:hAnsi="宋体" w:eastAsia="宋体" w:cs="宋体"/>
          <w:b/>
          <w:bCs/>
          <w:color w:val="auto"/>
          <w:szCs w:val="21"/>
          <w:highlight w:val="none"/>
        </w:rPr>
        <w:t>（</w:t>
      </w:r>
      <w:r>
        <w:rPr>
          <w:rFonts w:hint="eastAsia" w:ascii="宋体" w:hAnsi="宋体" w:cs="宋体"/>
          <w:b/>
          <w:bCs/>
          <w:color w:val="auto"/>
          <w:szCs w:val="21"/>
          <w:highlight w:val="none"/>
          <w:lang w:val="en-US" w:eastAsia="zh-CN"/>
        </w:rPr>
        <w:t>9</w:t>
      </w:r>
      <w:r>
        <w:rPr>
          <w:rFonts w:hint="eastAsia" w:ascii="宋体" w:hAnsi="宋体" w:eastAsia="宋体" w:cs="宋体"/>
          <w:b/>
          <w:bCs/>
          <w:color w:val="auto"/>
          <w:szCs w:val="21"/>
          <w:highlight w:val="none"/>
        </w:rPr>
        <w:t>）项目实施人员情况一览表格式</w:t>
      </w:r>
    </w:p>
    <w:p w14:paraId="6DA3A71D">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1D2CB37D">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项目实施人员（主要从业人员及其技术资格）一览表</w:t>
      </w: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7"/>
        <w:gridCol w:w="1068"/>
        <w:gridCol w:w="1768"/>
        <w:gridCol w:w="1340"/>
        <w:gridCol w:w="1723"/>
        <w:gridCol w:w="2106"/>
      </w:tblGrid>
      <w:tr w14:paraId="4AA5EF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75A18390">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81924B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本项目中岗位</w:t>
            </w:r>
          </w:p>
        </w:tc>
        <w:tc>
          <w:tcPr>
            <w:tcW w:w="1768" w:type="dxa"/>
            <w:tcBorders>
              <w:top w:val="single" w:color="auto" w:sz="4" w:space="0"/>
              <w:left w:val="single" w:color="auto" w:sz="4" w:space="0"/>
              <w:bottom w:val="single" w:color="auto" w:sz="4" w:space="0"/>
              <w:right w:val="single" w:color="auto" w:sz="4" w:space="0"/>
            </w:tcBorders>
            <w:noWrap w:val="0"/>
            <w:vAlign w:val="center"/>
          </w:tcPr>
          <w:p w14:paraId="441D0F38">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专业技术资格</w:t>
            </w:r>
          </w:p>
        </w:tc>
        <w:tc>
          <w:tcPr>
            <w:tcW w:w="1340" w:type="dxa"/>
            <w:tcBorders>
              <w:top w:val="single" w:color="auto" w:sz="4" w:space="0"/>
              <w:left w:val="single" w:color="auto" w:sz="4" w:space="0"/>
              <w:bottom w:val="single" w:color="auto" w:sz="4" w:space="0"/>
              <w:right w:val="single" w:color="auto" w:sz="4" w:space="0"/>
            </w:tcBorders>
            <w:noWrap w:val="0"/>
            <w:vAlign w:val="center"/>
          </w:tcPr>
          <w:p w14:paraId="5346EB63">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证书编号</w:t>
            </w:r>
          </w:p>
        </w:tc>
        <w:tc>
          <w:tcPr>
            <w:tcW w:w="1723" w:type="dxa"/>
            <w:tcBorders>
              <w:top w:val="single" w:color="auto" w:sz="4" w:space="0"/>
              <w:left w:val="single" w:color="auto" w:sz="4" w:space="0"/>
              <w:bottom w:val="single" w:color="auto" w:sz="4" w:space="0"/>
              <w:right w:val="single" w:color="auto" w:sz="4" w:space="0"/>
            </w:tcBorders>
            <w:noWrap w:val="0"/>
            <w:vAlign w:val="center"/>
          </w:tcPr>
          <w:p w14:paraId="6633C918">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参加本单位工作时间</w:t>
            </w:r>
          </w:p>
        </w:tc>
        <w:tc>
          <w:tcPr>
            <w:tcW w:w="2106" w:type="dxa"/>
            <w:tcBorders>
              <w:top w:val="single" w:color="auto" w:sz="4" w:space="0"/>
              <w:left w:val="single" w:color="auto" w:sz="4" w:space="0"/>
              <w:bottom w:val="single" w:color="auto" w:sz="4" w:space="0"/>
              <w:right w:val="single" w:color="auto" w:sz="4" w:space="0"/>
            </w:tcBorders>
            <w:noWrap w:val="0"/>
            <w:vAlign w:val="center"/>
          </w:tcPr>
          <w:p w14:paraId="384EF537">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劳动合同编号</w:t>
            </w:r>
          </w:p>
        </w:tc>
      </w:tr>
      <w:tr w14:paraId="677619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296CC7E9">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765A95AA">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1D65536E">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4A90B1AA">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0DB294E8">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109E6D5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42953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65C42DE3">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665CC07F">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4292EEF3">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308B7E96">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5A37E56B">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1AEE49D2">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6C6A2B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72941A4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6BF03CB">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2EBB970F">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5F9C3FD2">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47B7100B">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5EB74D57">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307819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5401E7EE">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3AA2F522">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3DBE0210">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4FAEB3B4">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1442D1DF">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71DD3C56">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524314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086D38DA">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3CE7CB1E">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58602BC8">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0E8E2D4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585BC8C1">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002FE3D8">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45B5E6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10F72522">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C26CE29">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36333CAB">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467D2825">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15319700">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0B6618DE">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0CAB03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1265AA2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79FE5BC">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10D6714F">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270CDAB2">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2C14A283">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6D16AE65">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6248F6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1754CB41">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6F6B1A8C">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5AC7C234">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1FB60CEC">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67EF672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5F8A2AFA">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583E6D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317A3984">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6598E76F">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0796507B">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60000125">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2221EDE1">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69548479">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68CF52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6D5A2931">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614B25BA">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219E236D">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5F2D8AE7">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65F05F9F">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6BFEE972">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r w14:paraId="2C9E97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14:paraId="748DC628">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14:paraId="375344FC">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14:paraId="684DA986">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14:paraId="3CFB5821">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14:paraId="501971F3">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14:paraId="0D7391C0">
            <w:pPr>
              <w:pageBreakBefore w:val="0"/>
              <w:widowControl w:val="0"/>
              <w:kinsoku/>
              <w:wordWrap/>
              <w:overflowPunct/>
              <w:topLinePunct w:val="0"/>
              <w:autoSpaceDE/>
              <w:autoSpaceDN/>
              <w:bidi w:val="0"/>
              <w:ind w:left="0" w:leftChars="0" w:right="0" w:rightChars="0"/>
              <w:rPr>
                <w:rFonts w:hint="eastAsia" w:ascii="宋体" w:hAnsi="宋体" w:eastAsia="宋体" w:cs="宋体"/>
                <w:color w:val="auto"/>
                <w:szCs w:val="21"/>
                <w:highlight w:val="none"/>
              </w:rPr>
            </w:pPr>
          </w:p>
        </w:tc>
      </w:tr>
    </w:tbl>
    <w:p w14:paraId="654892AF">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注：在填写时，如本表格不适合投标人的实际情况，可根据本表格式自行划表填写。</w:t>
      </w:r>
    </w:p>
    <w:p w14:paraId="7FD6BE46">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76666282">
      <w:pPr>
        <w:pageBreakBefore w:val="0"/>
        <w:widowControl w:val="0"/>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rPr>
      </w:pPr>
    </w:p>
    <w:p w14:paraId="545B69FB">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40D6A6FD">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6344846C">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0E887E18">
      <w:pPr>
        <w:pageBreakBefore w:val="0"/>
        <w:widowControl w:val="0"/>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br w:type="page"/>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lang w:val="en-US" w:eastAsia="zh-CN"/>
        </w:rPr>
        <w:t>1</w:t>
      </w:r>
      <w:r>
        <w:rPr>
          <w:rFonts w:hint="eastAsia" w:ascii="宋体" w:hAnsi="宋体" w:cs="宋体"/>
          <w:b/>
          <w:bCs/>
          <w:color w:val="auto"/>
          <w:szCs w:val="21"/>
          <w:highlight w:val="none"/>
          <w:lang w:val="en-US" w:eastAsia="zh-CN"/>
        </w:rPr>
        <w:t>0</w:t>
      </w:r>
      <w:r>
        <w:rPr>
          <w:rFonts w:hint="eastAsia" w:ascii="宋体" w:hAnsi="宋体" w:eastAsia="宋体" w:cs="宋体"/>
          <w:b/>
          <w:bCs/>
          <w:color w:val="auto"/>
          <w:szCs w:val="21"/>
          <w:highlight w:val="none"/>
        </w:rPr>
        <w:t>）投标人业绩一览表格式</w:t>
      </w:r>
    </w:p>
    <w:p w14:paraId="32F39EB5">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p>
    <w:p w14:paraId="3F3664EF">
      <w:pPr>
        <w:pageBreakBefore w:val="0"/>
        <w:widowControl w:val="0"/>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投标人业绩一览表</w:t>
      </w:r>
    </w:p>
    <w:tbl>
      <w:tblPr>
        <w:tblStyle w:val="21"/>
        <w:tblW w:w="9287"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658"/>
        <w:gridCol w:w="1981"/>
        <w:gridCol w:w="2080"/>
        <w:gridCol w:w="1172"/>
        <w:gridCol w:w="1744"/>
        <w:gridCol w:w="1652"/>
      </w:tblGrid>
      <w:tr w14:paraId="3333C1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5" w:hRule="atLeast"/>
          <w:jc w:val="center"/>
        </w:trPr>
        <w:tc>
          <w:tcPr>
            <w:tcW w:w="658" w:type="dxa"/>
            <w:tcBorders>
              <w:top w:val="single" w:color="auto" w:sz="4" w:space="0"/>
              <w:bottom w:val="single" w:color="auto" w:sz="4" w:space="0"/>
            </w:tcBorders>
            <w:noWrap w:val="0"/>
            <w:tcMar>
              <w:left w:w="0" w:type="dxa"/>
              <w:right w:w="0" w:type="dxa"/>
            </w:tcMar>
            <w:vAlign w:val="center"/>
          </w:tcPr>
          <w:p w14:paraId="178F205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981" w:type="dxa"/>
            <w:tcBorders>
              <w:top w:val="single" w:color="auto" w:sz="4" w:space="0"/>
              <w:bottom w:val="single" w:color="auto" w:sz="4" w:space="0"/>
            </w:tcBorders>
            <w:noWrap w:val="0"/>
            <w:tcMar>
              <w:left w:w="0" w:type="dxa"/>
              <w:right w:w="0" w:type="dxa"/>
            </w:tcMar>
            <w:vAlign w:val="center"/>
          </w:tcPr>
          <w:p w14:paraId="5F04095A">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服务名称</w:t>
            </w:r>
          </w:p>
        </w:tc>
        <w:tc>
          <w:tcPr>
            <w:tcW w:w="2080" w:type="dxa"/>
            <w:tcBorders>
              <w:top w:val="single" w:color="auto" w:sz="4" w:space="0"/>
              <w:bottom w:val="single" w:color="auto" w:sz="4" w:space="0"/>
            </w:tcBorders>
            <w:noWrap w:val="0"/>
            <w:tcMar>
              <w:left w:w="0" w:type="dxa"/>
              <w:right w:w="0" w:type="dxa"/>
            </w:tcMar>
            <w:vAlign w:val="center"/>
          </w:tcPr>
          <w:p w14:paraId="592A0F63">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采购人</w:t>
            </w:r>
            <w:r>
              <w:rPr>
                <w:rFonts w:hint="eastAsia" w:ascii="宋体" w:hAnsi="宋体" w:eastAsia="宋体" w:cs="宋体"/>
                <w:color w:val="auto"/>
                <w:szCs w:val="21"/>
                <w:highlight w:val="none"/>
              </w:rPr>
              <w:t>名称</w:t>
            </w:r>
          </w:p>
        </w:tc>
        <w:tc>
          <w:tcPr>
            <w:tcW w:w="1172" w:type="dxa"/>
            <w:tcBorders>
              <w:top w:val="single" w:color="auto" w:sz="4" w:space="0"/>
              <w:bottom w:val="single" w:color="auto" w:sz="4" w:space="0"/>
            </w:tcBorders>
            <w:noWrap w:val="0"/>
            <w:tcMar>
              <w:left w:w="0" w:type="dxa"/>
              <w:right w:w="0" w:type="dxa"/>
            </w:tcMar>
            <w:vAlign w:val="center"/>
          </w:tcPr>
          <w:p w14:paraId="04059357">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合同金额</w:t>
            </w:r>
          </w:p>
        </w:tc>
        <w:tc>
          <w:tcPr>
            <w:tcW w:w="1744" w:type="dxa"/>
            <w:tcBorders>
              <w:top w:val="single" w:color="auto" w:sz="4" w:space="0"/>
              <w:bottom w:val="single" w:color="auto" w:sz="4" w:space="0"/>
            </w:tcBorders>
            <w:noWrap w:val="0"/>
            <w:tcMar>
              <w:left w:w="0" w:type="dxa"/>
              <w:right w:w="0" w:type="dxa"/>
            </w:tcMar>
            <w:vAlign w:val="center"/>
          </w:tcPr>
          <w:p w14:paraId="6EB1E6C9">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合同签订时间</w:t>
            </w:r>
          </w:p>
        </w:tc>
        <w:tc>
          <w:tcPr>
            <w:tcW w:w="1652" w:type="dxa"/>
            <w:tcBorders>
              <w:top w:val="single" w:color="auto" w:sz="4" w:space="0"/>
              <w:bottom w:val="single" w:color="auto" w:sz="4" w:space="0"/>
            </w:tcBorders>
            <w:noWrap w:val="0"/>
            <w:tcMar>
              <w:left w:w="0" w:type="dxa"/>
              <w:right w:w="0" w:type="dxa"/>
            </w:tcMar>
            <w:vAlign w:val="center"/>
          </w:tcPr>
          <w:p w14:paraId="4326DB24">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联系人/电话</w:t>
            </w:r>
          </w:p>
        </w:tc>
      </w:tr>
      <w:tr w14:paraId="7F79FA0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tcBorders>
              <w:top w:val="single" w:color="auto" w:sz="4" w:space="0"/>
            </w:tcBorders>
            <w:noWrap w:val="0"/>
            <w:tcMar>
              <w:left w:w="0" w:type="dxa"/>
              <w:right w:w="0" w:type="dxa"/>
            </w:tcMar>
            <w:vAlign w:val="center"/>
          </w:tcPr>
          <w:p w14:paraId="67BB7FE1">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tcBorders>
              <w:top w:val="single" w:color="auto" w:sz="4" w:space="0"/>
            </w:tcBorders>
            <w:noWrap w:val="0"/>
            <w:tcMar>
              <w:left w:w="0" w:type="dxa"/>
              <w:right w:w="0" w:type="dxa"/>
            </w:tcMar>
            <w:vAlign w:val="center"/>
          </w:tcPr>
          <w:p w14:paraId="6472496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tcBorders>
              <w:top w:val="single" w:color="auto" w:sz="4" w:space="0"/>
            </w:tcBorders>
            <w:noWrap w:val="0"/>
            <w:tcMar>
              <w:left w:w="0" w:type="dxa"/>
              <w:right w:w="0" w:type="dxa"/>
            </w:tcMar>
            <w:vAlign w:val="center"/>
          </w:tcPr>
          <w:p w14:paraId="109090C8">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tcBorders>
              <w:top w:val="single" w:color="auto" w:sz="4" w:space="0"/>
            </w:tcBorders>
            <w:noWrap w:val="0"/>
            <w:tcMar>
              <w:left w:w="0" w:type="dxa"/>
              <w:right w:w="0" w:type="dxa"/>
            </w:tcMar>
            <w:vAlign w:val="center"/>
          </w:tcPr>
          <w:p w14:paraId="29938D0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tcBorders>
              <w:top w:val="single" w:color="auto" w:sz="4" w:space="0"/>
            </w:tcBorders>
            <w:noWrap w:val="0"/>
            <w:tcMar>
              <w:left w:w="0" w:type="dxa"/>
              <w:right w:w="0" w:type="dxa"/>
            </w:tcMar>
            <w:vAlign w:val="center"/>
          </w:tcPr>
          <w:p w14:paraId="5D206C7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tcBorders>
              <w:top w:val="single" w:color="auto" w:sz="4" w:space="0"/>
            </w:tcBorders>
            <w:noWrap w:val="0"/>
            <w:tcMar>
              <w:left w:w="0" w:type="dxa"/>
              <w:right w:w="0" w:type="dxa"/>
            </w:tcMar>
            <w:vAlign w:val="center"/>
          </w:tcPr>
          <w:p w14:paraId="3921C72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63BDF24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526498FD">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44BFD3D4">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2B08A88F">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7CF8514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71F80FC4">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4FEA44EE">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74DB0B3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295A86C9">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5DCE954D">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5066623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4415D25A">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669E5809">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116CE42A">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2172F7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6BAEB2E1">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2967C044">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1BD9375F">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664995BC">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77B853DC">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2E0A2947">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7064117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79149EEE">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5A05A07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494AFE43">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0501CA52">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528D8149">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222A4F30">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6EF01F0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67E4C63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0D628DB8">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203B1ED7">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24280F8C">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3E37B23E">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42E4315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727514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1DE81757">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7AA70056">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03DF3351">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42CC738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4775F77A">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07F323F2">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12C8A1E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365BF78D">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167AFB9A">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6D9A11A8">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597A13AB">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26336423">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0C7920B5">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r w14:paraId="4115D5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14:paraId="15946CDF">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981" w:type="dxa"/>
            <w:noWrap w:val="0"/>
            <w:tcMar>
              <w:left w:w="0" w:type="dxa"/>
              <w:right w:w="0" w:type="dxa"/>
            </w:tcMar>
            <w:vAlign w:val="center"/>
          </w:tcPr>
          <w:p w14:paraId="7B30AE09">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2080" w:type="dxa"/>
            <w:noWrap w:val="0"/>
            <w:tcMar>
              <w:left w:w="0" w:type="dxa"/>
              <w:right w:w="0" w:type="dxa"/>
            </w:tcMar>
            <w:vAlign w:val="center"/>
          </w:tcPr>
          <w:p w14:paraId="59F7B636">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172" w:type="dxa"/>
            <w:noWrap w:val="0"/>
            <w:tcMar>
              <w:left w:w="0" w:type="dxa"/>
              <w:right w:w="0" w:type="dxa"/>
            </w:tcMar>
            <w:vAlign w:val="center"/>
          </w:tcPr>
          <w:p w14:paraId="571182F6">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744" w:type="dxa"/>
            <w:noWrap w:val="0"/>
            <w:tcMar>
              <w:left w:w="0" w:type="dxa"/>
              <w:right w:w="0" w:type="dxa"/>
            </w:tcMar>
            <w:vAlign w:val="center"/>
          </w:tcPr>
          <w:p w14:paraId="20D6E6AF">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c>
          <w:tcPr>
            <w:tcW w:w="1652" w:type="dxa"/>
            <w:noWrap w:val="0"/>
            <w:tcMar>
              <w:left w:w="0" w:type="dxa"/>
              <w:right w:w="0" w:type="dxa"/>
            </w:tcMar>
            <w:vAlign w:val="center"/>
          </w:tcPr>
          <w:p w14:paraId="618EC2DE">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tc>
      </w:tr>
    </w:tbl>
    <w:p w14:paraId="5FF9B9E5">
      <w:pPr>
        <w:pageBreakBefore w:val="0"/>
        <w:widowControl w:val="0"/>
        <w:kinsoku/>
        <w:wordWrap/>
        <w:overflowPunct/>
        <w:topLinePunct w:val="0"/>
        <w:autoSpaceDE/>
        <w:autoSpaceDN/>
        <w:bidi w:val="0"/>
        <w:spacing w:before="240" w:line="360" w:lineRule="auto"/>
        <w:ind w:left="0" w:leftChars="0"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注：在填写时，如本表格不适合投标人的实际情况，可根据本表格式自行划表填写。</w:t>
      </w:r>
    </w:p>
    <w:p w14:paraId="18960DCB">
      <w:pPr>
        <w:pageBreakBefore w:val="0"/>
        <w:widowControl w:val="0"/>
        <w:kinsoku/>
        <w:wordWrap/>
        <w:overflowPunct/>
        <w:topLinePunct w:val="0"/>
        <w:autoSpaceDE/>
        <w:autoSpaceDN/>
        <w:bidi w:val="0"/>
        <w:ind w:left="0" w:leftChars="0" w:right="0" w:rightChars="0"/>
        <w:jc w:val="both"/>
        <w:rPr>
          <w:rFonts w:hint="eastAsia" w:ascii="宋体" w:hAnsi="宋体" w:eastAsia="宋体" w:cs="宋体"/>
          <w:color w:val="auto"/>
          <w:szCs w:val="21"/>
          <w:highlight w:val="none"/>
        </w:rPr>
      </w:pPr>
    </w:p>
    <w:p w14:paraId="0C879AD0">
      <w:pPr>
        <w:pStyle w:val="30"/>
        <w:ind w:left="0" w:leftChars="0" w:firstLine="0" w:firstLineChars="0"/>
        <w:rPr>
          <w:rFonts w:hint="eastAsia"/>
          <w:color w:val="auto"/>
          <w:highlight w:val="none"/>
        </w:rPr>
      </w:pPr>
    </w:p>
    <w:p w14:paraId="140C3841">
      <w:pPr>
        <w:pageBreakBefore w:val="0"/>
        <w:widowControl w:val="0"/>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rPr>
      </w:pPr>
    </w:p>
    <w:p w14:paraId="11A17853">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投标人名称（盖章）：</w:t>
      </w:r>
    </w:p>
    <w:p w14:paraId="007E7DB7">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法定代表人或授权代表（签字或盖章）：</w:t>
      </w:r>
    </w:p>
    <w:p w14:paraId="6DF92663">
      <w:pPr>
        <w:pageBreakBefore w:val="0"/>
        <w:widowControl w:val="0"/>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    年   月   日</w:t>
      </w:r>
    </w:p>
    <w:p w14:paraId="24E5A016">
      <w:pPr>
        <w:ind w:left="0" w:lef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18A5F71F">
      <w:pPr>
        <w:numPr>
          <w:ilvl w:val="0"/>
          <w:numId w:val="0"/>
        </w:numPr>
        <w:rPr>
          <w:rFonts w:hint="eastAsia" w:ascii="宋体" w:hAnsi="宋体" w:eastAsia="宋体" w:cs="宋体"/>
          <w:b/>
          <w:bCs/>
          <w:color w:val="auto"/>
          <w:szCs w:val="21"/>
          <w:highlight w:val="none"/>
        </w:rPr>
      </w:pPr>
      <w:r>
        <w:rPr>
          <w:rFonts w:hint="default"/>
          <w:color w:val="auto"/>
          <w:highlight w:val="none"/>
          <w:lang w:val="en-US" w:eastAsia="zh-CN"/>
        </w:rPr>
        <w:t>（1</w:t>
      </w:r>
      <w:r>
        <w:rPr>
          <w:rFonts w:hint="eastAsia" w:ascii="Calibri" w:eastAsia="宋体"/>
          <w:color w:val="auto"/>
          <w:highlight w:val="none"/>
          <w:lang w:val="en-US" w:eastAsia="zh-CN"/>
        </w:rPr>
        <w:t>1</w:t>
      </w:r>
      <w:r>
        <w:rPr>
          <w:rFonts w:hint="default"/>
          <w:color w:val="auto"/>
          <w:highlight w:val="none"/>
          <w:lang w:val="en-US" w:eastAsia="zh-CN"/>
        </w:rPr>
        <w:t>）</w:t>
      </w:r>
      <w:r>
        <w:rPr>
          <w:rFonts w:hint="eastAsia" w:ascii="宋体" w:hAnsi="宋体" w:eastAsia="宋体" w:cs="宋体"/>
          <w:b/>
          <w:bCs/>
          <w:color w:val="auto"/>
          <w:szCs w:val="21"/>
          <w:highlight w:val="none"/>
        </w:rPr>
        <w:t>评分标准所需要的其他资料（格式自拟）；</w:t>
      </w:r>
    </w:p>
    <w:p w14:paraId="4B547791">
      <w:pPr>
        <w:pStyle w:val="19"/>
        <w:numPr>
          <w:ilvl w:val="0"/>
          <w:numId w:val="0"/>
        </w:numPr>
        <w:rPr>
          <w:rFonts w:hint="eastAsia"/>
          <w:color w:val="auto"/>
          <w:highlight w:val="none"/>
        </w:rPr>
      </w:pPr>
    </w:p>
    <w:p w14:paraId="0678EA6D">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w:t>
      </w:r>
      <w:r>
        <w:rPr>
          <w:rFonts w:hint="eastAsia" w:ascii="宋体" w:hAnsi="宋体" w:cs="宋体"/>
          <w:b/>
          <w:bCs/>
          <w:color w:val="auto"/>
          <w:szCs w:val="21"/>
          <w:highlight w:val="none"/>
          <w:lang w:val="en-US" w:eastAsia="zh-CN"/>
        </w:rPr>
        <w:t>12</w:t>
      </w:r>
      <w:r>
        <w:rPr>
          <w:rFonts w:hint="eastAsia" w:ascii="宋体" w:hAnsi="宋体" w:eastAsia="宋体" w:cs="宋体"/>
          <w:b/>
          <w:bCs/>
          <w:color w:val="auto"/>
          <w:szCs w:val="21"/>
          <w:highlight w:val="none"/>
        </w:rPr>
        <w:t>）采购文件要求的或投标人认为需要提供的其他证明材料（加盖公章）；</w:t>
      </w:r>
    </w:p>
    <w:p w14:paraId="5F2C5E12">
      <w:pPr>
        <w:rPr>
          <w:rFonts w:hint="eastAsia" w:ascii="宋体" w:hAnsi="宋体" w:eastAsia="宋体" w:cs="宋体"/>
          <w:b/>
          <w:bCs/>
          <w:color w:val="auto"/>
          <w:szCs w:val="21"/>
          <w:highlight w:val="none"/>
        </w:rPr>
      </w:pPr>
    </w:p>
    <w:p w14:paraId="08FE3517">
      <w:pPr>
        <w:pStyle w:val="19"/>
        <w:ind w:left="0" w:leftChars="0" w:firstLine="0" w:firstLine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（13）投标人认为还需提供的资料（格式自拟）</w:t>
      </w:r>
    </w:p>
    <w:p w14:paraId="3BD0DFCA">
      <w:pP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br w:type="page"/>
      </w:r>
    </w:p>
    <w:p w14:paraId="119F6038">
      <w:pPr>
        <w:widowControl/>
        <w:autoSpaceDE w:val="0"/>
        <w:autoSpaceDN w:val="0"/>
        <w:snapToGrid w:val="0"/>
        <w:spacing w:line="300" w:lineRule="auto"/>
        <w:jc w:val="both"/>
        <w:outlineLvl w:val="2"/>
        <w:rPr>
          <w:rFonts w:hint="eastAsia" w:ascii="宋体" w:hAnsi="宋体" w:eastAsia="宋体" w:cs="宋体"/>
          <w:b/>
          <w:color w:val="auto"/>
          <w:kern w:val="2"/>
          <w:sz w:val="21"/>
          <w:szCs w:val="20"/>
          <w:highlight w:val="none"/>
          <w:lang w:val="en-US" w:eastAsia="zh-CN" w:bidi="ar-SA"/>
        </w:rPr>
      </w:pPr>
      <w:r>
        <w:rPr>
          <w:rFonts w:hint="eastAsia" w:ascii="宋体" w:hAnsi="宋体" w:eastAsia="宋体" w:cs="宋体"/>
          <w:b/>
          <w:color w:val="auto"/>
          <w:kern w:val="2"/>
          <w:sz w:val="21"/>
          <w:szCs w:val="20"/>
          <w:highlight w:val="none"/>
          <w:lang w:val="en-US" w:eastAsia="zh-CN" w:bidi="ar-SA"/>
        </w:rPr>
        <w:t>附、政府采购活动现场确认声明书</w:t>
      </w:r>
    </w:p>
    <w:p w14:paraId="13996197">
      <w:pPr>
        <w:spacing w:line="300" w:lineRule="auto"/>
        <w:jc w:val="center"/>
        <w:rPr>
          <w:rFonts w:hint="eastAsia" w:ascii="宋体" w:hAnsi="宋体" w:eastAsia="宋体" w:cs="宋体"/>
          <w:b/>
          <w:bCs/>
          <w:color w:val="auto"/>
          <w:sz w:val="28"/>
          <w:szCs w:val="36"/>
          <w:highlight w:val="none"/>
        </w:rPr>
      </w:pPr>
    </w:p>
    <w:p w14:paraId="4D23ED99">
      <w:pPr>
        <w:spacing w:line="30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政府采购活动现场确认声明书</w:t>
      </w:r>
    </w:p>
    <w:p w14:paraId="776F6C2D">
      <w:pPr>
        <w:widowControl w:val="0"/>
        <w:snapToGrid w:val="0"/>
        <w:spacing w:line="300" w:lineRule="auto"/>
        <w:jc w:val="both"/>
        <w:rPr>
          <w:rFonts w:hint="eastAsia" w:ascii="宋体" w:hAnsi="宋体" w:eastAsia="宋体" w:cs="宋体"/>
          <w:b/>
          <w:color w:val="auto"/>
          <w:kern w:val="2"/>
          <w:sz w:val="21"/>
          <w:szCs w:val="21"/>
          <w:highlight w:val="none"/>
          <w:lang w:val="en-US" w:eastAsia="zh-CN" w:bidi="ar-SA"/>
        </w:rPr>
      </w:pPr>
      <w:r>
        <w:rPr>
          <w:rFonts w:hint="eastAsia" w:ascii="宋体" w:hAnsi="宋体" w:cs="宋体"/>
          <w:color w:val="auto"/>
          <w:kern w:val="0"/>
          <w:sz w:val="21"/>
          <w:szCs w:val="21"/>
          <w:highlight w:val="none"/>
          <w:lang w:val="en-US" w:eastAsia="zh-CN" w:bidi="ar-SA"/>
        </w:rPr>
        <w:t>宁波大唐工程咨询有限公司</w:t>
      </w:r>
      <w:r>
        <w:rPr>
          <w:rFonts w:hint="eastAsia" w:ascii="宋体" w:hAnsi="宋体" w:eastAsia="宋体" w:cs="宋体"/>
          <w:color w:val="auto"/>
          <w:kern w:val="0"/>
          <w:sz w:val="21"/>
          <w:szCs w:val="21"/>
          <w:highlight w:val="none"/>
          <w:lang w:val="en-US" w:eastAsia="zh-CN" w:bidi="ar-SA"/>
        </w:rPr>
        <w:t>：</w:t>
      </w:r>
    </w:p>
    <w:p w14:paraId="3DB42086">
      <w:pPr>
        <w:widowControl/>
        <w:adjustRightInd w:val="0"/>
        <w:snapToGrid w:val="0"/>
        <w:spacing w:line="300" w:lineRule="auto"/>
        <w:ind w:firstLine="444" w:firstLineChars="200"/>
        <w:jc w:val="left"/>
        <w:rPr>
          <w:rFonts w:hint="eastAsia" w:ascii="宋体" w:hAnsi="宋体" w:eastAsia="宋体" w:cs="宋体"/>
          <w:color w:val="auto"/>
          <w:kern w:val="2"/>
          <w:sz w:val="21"/>
          <w:highlight w:val="none"/>
          <w:u w:val="single"/>
          <w:lang w:val="en-US" w:eastAsia="zh-CN" w:bidi="ar-SA"/>
        </w:rPr>
      </w:pPr>
      <w:r>
        <w:rPr>
          <w:rFonts w:hint="eastAsia" w:ascii="宋体" w:hAnsi="宋体" w:eastAsia="宋体" w:cs="宋体"/>
          <w:color w:val="auto"/>
          <w:spacing w:val="6"/>
          <w:kern w:val="2"/>
          <w:sz w:val="21"/>
          <w:szCs w:val="21"/>
          <w:highlight w:val="none"/>
          <w:lang w:val="en-US" w:eastAsia="zh-CN" w:bidi="ar-SA"/>
        </w:rPr>
        <w:t>本人经由单位法定代表人合法授权参加</w:t>
      </w:r>
      <w:r>
        <w:rPr>
          <w:rFonts w:hint="eastAsia" w:ascii="宋体" w:hAnsi="宋体" w:eastAsia="宋体" w:cs="宋体"/>
          <w:color w:val="auto"/>
          <w:kern w:val="2"/>
          <w:sz w:val="21"/>
          <w:highlight w:val="none"/>
          <w:u w:val="single"/>
          <w:lang w:val="en-US" w:eastAsia="zh-CN" w:bidi="ar-SA"/>
        </w:rPr>
        <w:t xml:space="preserve">           </w:t>
      </w:r>
      <w:r>
        <w:rPr>
          <w:rFonts w:hint="eastAsia" w:ascii="宋体" w:hAnsi="宋体" w:eastAsia="宋体" w:cs="宋体"/>
          <w:color w:val="auto"/>
          <w:kern w:val="2"/>
          <w:sz w:val="21"/>
          <w:highlight w:val="none"/>
          <w:lang w:val="en-US" w:eastAsia="zh-CN" w:bidi="ar-SA"/>
        </w:rPr>
        <w:t>（采购人）</w:t>
      </w:r>
      <w:r>
        <w:rPr>
          <w:rFonts w:hint="eastAsia" w:ascii="宋体" w:hAnsi="宋体" w:eastAsia="宋体" w:cs="宋体"/>
          <w:color w:val="auto"/>
          <w:kern w:val="2"/>
          <w:sz w:val="21"/>
          <w:highlight w:val="none"/>
          <w:u w:val="single"/>
          <w:lang w:val="en-US" w:eastAsia="zh-CN" w:bidi="ar-SA"/>
        </w:rPr>
        <w:t xml:space="preserve">               </w:t>
      </w:r>
      <w:r>
        <w:rPr>
          <w:rFonts w:hint="eastAsia" w:ascii="宋体" w:hAnsi="宋体" w:eastAsia="宋体" w:cs="宋体"/>
          <w:color w:val="auto"/>
          <w:kern w:val="2"/>
          <w:sz w:val="21"/>
          <w:highlight w:val="none"/>
          <w:lang w:val="en-US" w:eastAsia="zh-CN" w:bidi="ar-SA"/>
        </w:rPr>
        <w:t>（项目名称）</w:t>
      </w:r>
      <w:r>
        <w:rPr>
          <w:rFonts w:hint="eastAsia" w:ascii="宋体" w:hAnsi="宋体" w:eastAsia="宋体" w:cs="宋体"/>
          <w:color w:val="auto"/>
          <w:spacing w:val="6"/>
          <w:kern w:val="2"/>
          <w:sz w:val="21"/>
          <w:szCs w:val="21"/>
          <w:highlight w:val="none"/>
          <w:lang w:val="en-US" w:eastAsia="zh-CN" w:bidi="ar-SA"/>
        </w:rPr>
        <w:t>政府采购活动，经与本单位法人代表人联系确认，现就有关公平竞争事项郑重声明如下：</w:t>
      </w:r>
    </w:p>
    <w:p w14:paraId="530248B6">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一、本单位与采购人之间 □不存在利害关系 □存在下列利害关系</w:t>
      </w:r>
      <w:r>
        <w:rPr>
          <w:rFonts w:hint="eastAsia" w:ascii="宋体" w:hAnsi="宋体"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lang w:val="en-US" w:eastAsia="zh-CN" w:bidi="ar-SA"/>
        </w:rPr>
        <w:t>：</w:t>
      </w:r>
    </w:p>
    <w:p w14:paraId="2DA5B2E9">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A.投资关系    B.行政隶属关系    C.业务指导关系</w:t>
      </w:r>
    </w:p>
    <w:p w14:paraId="0D36DD1C">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D.其他可能</w:t>
      </w:r>
      <w:r>
        <w:rPr>
          <w:rFonts w:hint="eastAsia" w:ascii="宋体" w:hAnsi="宋体" w:eastAsia="宋体" w:cs="宋体"/>
          <w:color w:val="auto"/>
          <w:kern w:val="2"/>
          <w:sz w:val="21"/>
          <w:szCs w:val="21"/>
          <w:highlight w:val="none"/>
          <w:lang w:val="en-US" w:eastAsia="zh-CN" w:bidi="ar-SA"/>
        </w:rPr>
        <w:t>影响采购公正的</w:t>
      </w:r>
      <w:r>
        <w:rPr>
          <w:rFonts w:hint="eastAsia" w:ascii="宋体" w:hAnsi="宋体" w:eastAsia="宋体" w:cs="宋体"/>
          <w:color w:val="auto"/>
          <w:kern w:val="0"/>
          <w:sz w:val="21"/>
          <w:szCs w:val="21"/>
          <w:highlight w:val="none"/>
          <w:lang w:val="en-US" w:eastAsia="zh-CN" w:bidi="ar-SA"/>
        </w:rPr>
        <w:t>利害关系</w:t>
      </w:r>
      <w:r>
        <w:rPr>
          <w:rFonts w:hint="eastAsia" w:ascii="宋体" w:hAnsi="宋体" w:eastAsia="宋体" w:cs="宋体"/>
          <w:color w:val="auto"/>
          <w:kern w:val="0"/>
          <w:sz w:val="21"/>
          <w:szCs w:val="21"/>
          <w:highlight w:val="none"/>
          <w:u w:val="single"/>
          <w:lang w:val="en-US" w:eastAsia="zh-CN" w:bidi="ar-SA"/>
        </w:rPr>
        <w:t xml:space="preserve">（如有，请如实说明）                 </w:t>
      </w:r>
      <w:r>
        <w:rPr>
          <w:rFonts w:hint="eastAsia" w:ascii="宋体" w:hAnsi="宋体" w:eastAsia="宋体" w:cs="宋体"/>
          <w:color w:val="auto"/>
          <w:kern w:val="0"/>
          <w:sz w:val="21"/>
          <w:szCs w:val="21"/>
          <w:highlight w:val="none"/>
          <w:lang w:val="en-US" w:eastAsia="zh-CN" w:bidi="ar-SA"/>
        </w:rPr>
        <w:t>。</w:t>
      </w:r>
    </w:p>
    <w:p w14:paraId="48304786">
      <w:pPr>
        <w:widowControl/>
        <w:adjustRightInd w:val="0"/>
        <w:snapToGrid w:val="0"/>
        <w:spacing w:line="300" w:lineRule="auto"/>
        <w:ind w:firstLine="444"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pacing w:val="6"/>
          <w:kern w:val="2"/>
          <w:sz w:val="21"/>
          <w:szCs w:val="21"/>
          <w:highlight w:val="none"/>
          <w:lang w:val="en-US" w:eastAsia="zh-CN" w:bidi="ar-SA"/>
        </w:rPr>
        <w:t>二、</w:t>
      </w:r>
      <w:r>
        <w:rPr>
          <w:rFonts w:hint="eastAsia" w:ascii="宋体" w:hAnsi="宋体" w:eastAsia="宋体" w:cs="宋体"/>
          <w:color w:val="auto"/>
          <w:kern w:val="0"/>
          <w:sz w:val="21"/>
          <w:szCs w:val="21"/>
          <w:highlight w:val="none"/>
          <w:lang w:val="en-US" w:eastAsia="zh-CN" w:bidi="ar-SA"/>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highlight w:val="none"/>
          <w:u w:val="single"/>
          <w:lang w:val="en-US" w:eastAsia="zh-CN" w:bidi="ar-SA"/>
        </w:rPr>
        <w:t xml:space="preserve">           （供应商名称）</w:t>
      </w:r>
      <w:r>
        <w:rPr>
          <w:rFonts w:hint="eastAsia" w:ascii="宋体" w:hAnsi="宋体" w:eastAsia="宋体" w:cs="宋体"/>
          <w:color w:val="auto"/>
          <w:kern w:val="0"/>
          <w:sz w:val="21"/>
          <w:szCs w:val="21"/>
          <w:highlight w:val="none"/>
          <w:lang w:val="en-US" w:eastAsia="zh-CN" w:bidi="ar-SA"/>
        </w:rPr>
        <w:t>之间存在下列利害关系</w:t>
      </w:r>
      <w:r>
        <w:rPr>
          <w:rFonts w:hint="eastAsia" w:ascii="宋体" w:hAnsi="宋体"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lang w:val="en-US" w:eastAsia="zh-CN" w:bidi="ar-SA"/>
        </w:rPr>
        <w:t>：</w:t>
      </w:r>
    </w:p>
    <w:p w14:paraId="78568589">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A.法定代表人或负责人或实际控制人是同一人</w:t>
      </w:r>
    </w:p>
    <w:p w14:paraId="7A8C6A41">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B.法定代表人或负责人或实际控制人是夫妻关系</w:t>
      </w:r>
    </w:p>
    <w:p w14:paraId="4846CA20">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C.法定代表人或负责人或实际控制人是直系血亲关系</w:t>
      </w:r>
    </w:p>
    <w:p w14:paraId="1081AC07">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D.法定代表人或负责人或实际控制人存在三代以内旁系血亲关系</w:t>
      </w:r>
    </w:p>
    <w:p w14:paraId="4DB99A2F">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E.法定代表人或负责人或实际控制人存在近姻亲关系</w:t>
      </w:r>
    </w:p>
    <w:p w14:paraId="56C75A74">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F.法定代表人或负责人或实际控制人存在股份控制或实际控制关系</w:t>
      </w:r>
    </w:p>
    <w:p w14:paraId="036136E0">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G.存在共同直接或间接投资设立子公司、联营企业和合营企业情况</w:t>
      </w:r>
    </w:p>
    <w:p w14:paraId="5553261B">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H.存在分级代理或代销关系、同一生产制造商关系、管理关系、重要业务（占主营业务收入50%以上）或重要财务往来关系（如融资）等其他实质性控制关系</w:t>
      </w:r>
    </w:p>
    <w:p w14:paraId="5F595AFF">
      <w:pPr>
        <w:widowControl/>
        <w:adjustRightInd w:val="0"/>
        <w:snapToGrid w:val="0"/>
        <w:spacing w:line="300" w:lineRule="auto"/>
        <w:ind w:firstLine="420" w:firstLineChars="200"/>
        <w:jc w:val="both"/>
        <w:rPr>
          <w:rFonts w:hint="eastAsia" w:ascii="宋体" w:hAnsi="宋体" w:eastAsia="宋体" w:cs="宋体"/>
          <w:color w:val="auto"/>
          <w:spacing w:val="6"/>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I</w:t>
      </w:r>
      <w:r>
        <w:rPr>
          <w:rFonts w:hint="eastAsia" w:ascii="宋体" w:hAnsi="宋体" w:eastAsia="宋体" w:cs="宋体"/>
          <w:color w:val="auto"/>
          <w:kern w:val="0"/>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其他利害关系情况</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lang w:val="en-US" w:eastAsia="zh-CN" w:bidi="ar-SA"/>
        </w:rPr>
        <w:t>。</w:t>
      </w:r>
    </w:p>
    <w:p w14:paraId="5CB8E255">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三、现已清楚知道并</w:t>
      </w:r>
      <w:r>
        <w:rPr>
          <w:rFonts w:hint="eastAsia" w:ascii="宋体" w:hAnsi="宋体" w:eastAsia="宋体" w:cs="宋体"/>
          <w:color w:val="auto"/>
          <w:kern w:val="0"/>
          <w:sz w:val="21"/>
          <w:szCs w:val="21"/>
          <w:highlight w:val="none"/>
          <w:lang w:val="en-US" w:eastAsia="zh-CN" w:bidi="ar-SA"/>
        </w:rPr>
        <w:t>严格遵守政府采购法律法规和现场纪律。</w:t>
      </w:r>
    </w:p>
    <w:p w14:paraId="07E9E200">
      <w:pPr>
        <w:widowControl/>
        <w:adjustRightInd w:val="0"/>
        <w:snapToGrid w:val="0"/>
        <w:spacing w:line="300" w:lineRule="auto"/>
        <w:ind w:firstLine="420" w:firstLineChars="200"/>
        <w:jc w:val="both"/>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四、我发现</w:t>
      </w:r>
      <w:r>
        <w:rPr>
          <w:rFonts w:hint="eastAsia" w:ascii="宋体" w:hAnsi="宋体"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lang w:val="en-US" w:eastAsia="zh-CN" w:bidi="ar-SA"/>
        </w:rPr>
        <w:t>供应商之间存在或可能存在上述第二条第</w:t>
      </w:r>
      <w:r>
        <w:rPr>
          <w:rFonts w:hint="eastAsia" w:ascii="宋体" w:hAnsi="宋体"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lang w:val="en-US" w:eastAsia="zh-CN" w:bidi="ar-SA"/>
        </w:rPr>
        <w:t>项利害关系。</w:t>
      </w:r>
    </w:p>
    <w:p w14:paraId="7BE0C00D">
      <w:pPr>
        <w:widowControl/>
        <w:adjustRightInd w:val="0"/>
        <w:snapToGrid w:val="0"/>
        <w:spacing w:line="300" w:lineRule="auto"/>
        <w:jc w:val="both"/>
        <w:rPr>
          <w:rFonts w:hint="eastAsia" w:ascii="宋体" w:hAnsi="宋体" w:eastAsia="宋体" w:cs="宋体"/>
          <w:color w:val="auto"/>
          <w:kern w:val="2"/>
          <w:sz w:val="24"/>
          <w:szCs w:val="24"/>
          <w:highlight w:val="none"/>
          <w:lang w:val="en-US" w:eastAsia="zh-CN" w:bidi="ar-SA"/>
        </w:rPr>
      </w:pPr>
    </w:p>
    <w:p w14:paraId="39039CF9">
      <w:pPr>
        <w:snapToGrid w:val="0"/>
        <w:spacing w:line="300" w:lineRule="auto"/>
        <w:ind w:firstLine="420" w:firstLineChars="200"/>
        <w:rPr>
          <w:rFonts w:hint="eastAsia" w:ascii="宋体" w:hAnsi="宋体" w:eastAsia="宋体" w:cs="宋体"/>
          <w:color w:val="auto"/>
          <w:spacing w:val="20"/>
          <w:highlight w:val="none"/>
          <w:u w:val="single"/>
        </w:rPr>
      </w:pPr>
      <w:r>
        <w:rPr>
          <w:rFonts w:hint="eastAsia" w:ascii="宋体" w:hAnsi="宋体" w:eastAsia="宋体" w:cs="宋体"/>
          <w:color w:val="auto"/>
          <w:szCs w:val="21"/>
          <w:highlight w:val="none"/>
        </w:rPr>
        <w:t>投标人全称：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（盖单位公章）</w:t>
      </w:r>
    </w:p>
    <w:p w14:paraId="41933F65">
      <w:pPr>
        <w:snapToGrid w:val="0"/>
        <w:spacing w:line="30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cs="宋体"/>
          <w:color w:val="auto"/>
          <w:highlight w:val="none"/>
          <w:lang w:eastAsia="zh-CN"/>
        </w:rPr>
        <w:t>202</w:t>
      </w:r>
      <w:r>
        <w:rPr>
          <w:rFonts w:hint="eastAsia" w:ascii="宋体" w:hAnsi="宋体" w:cs="宋体"/>
          <w:color w:val="auto"/>
          <w:highlight w:val="none"/>
          <w:lang w:val="en-US" w:eastAsia="zh-CN"/>
        </w:rPr>
        <w:t>5</w:t>
      </w:r>
      <w:r>
        <w:rPr>
          <w:rFonts w:hint="eastAsia" w:ascii="宋体" w:hAnsi="宋体" w:cs="宋体"/>
          <w:color w:val="auto"/>
          <w:highlight w:val="none"/>
          <w:lang w:eastAsia="zh-CN"/>
        </w:rPr>
        <w:t>年</w:t>
      </w:r>
      <w:r>
        <w:rPr>
          <w:rFonts w:hint="eastAsia" w:ascii="宋体" w:hAnsi="宋体" w:eastAsia="宋体" w:cs="宋体"/>
          <w:color w:val="auto"/>
          <w:highlight w:val="none"/>
        </w:rPr>
        <w:t xml:space="preserve">  月  日</w:t>
      </w:r>
    </w:p>
    <w:p w14:paraId="10E527F4">
      <w:pPr>
        <w:widowControl/>
        <w:snapToGrid w:val="0"/>
        <w:spacing w:line="300" w:lineRule="auto"/>
        <w:jc w:val="right"/>
        <w:rPr>
          <w:rFonts w:hint="eastAsia" w:ascii="宋体" w:hAnsi="宋体" w:eastAsia="宋体" w:cs="宋体"/>
          <w:color w:val="auto"/>
          <w:kern w:val="2"/>
          <w:sz w:val="21"/>
          <w:szCs w:val="21"/>
          <w:highlight w:val="none"/>
          <w:lang w:val="en-US" w:eastAsia="zh-CN" w:bidi="ar-SA"/>
        </w:rPr>
      </w:pPr>
    </w:p>
    <w:p w14:paraId="17598BB2">
      <w:pPr>
        <w:snapToGrid w:val="0"/>
        <w:spacing w:line="30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p w14:paraId="1FA417A2">
      <w:pPr>
        <w:snapToGrid w:val="0"/>
        <w:spacing w:line="30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（1）投标人解密投标文件及获知其他投标人信息进行如实声明并盖章，以扫描件形式提交给采购代理机构，邮箱：</w:t>
      </w:r>
      <w:r>
        <w:rPr>
          <w:rFonts w:hint="eastAsia" w:ascii="宋体" w:hAnsi="宋体" w:cs="宋体"/>
          <w:color w:val="auto"/>
          <w:szCs w:val="21"/>
          <w:highlight w:val="none"/>
          <w:lang w:val="en-US" w:eastAsia="zh-CN"/>
        </w:rPr>
        <w:t>1152371022</w:t>
      </w:r>
      <w:r>
        <w:rPr>
          <w:rFonts w:hint="eastAsia" w:ascii="宋体" w:hAnsi="宋体" w:eastAsia="宋体" w:cs="宋体"/>
          <w:color w:val="auto"/>
          <w:szCs w:val="21"/>
          <w:highlight w:val="none"/>
        </w:rPr>
        <w:t>@qq.com。</w:t>
      </w:r>
    </w:p>
    <w:p w14:paraId="535C0E93">
      <w:pPr>
        <w:snapToGrid w:val="0"/>
        <w:spacing w:line="30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（2）此声明函不用编入投标文件。</w:t>
      </w:r>
    </w:p>
    <w:p w14:paraId="08E60FAE">
      <w:pPr>
        <w:widowControl/>
        <w:snapToGrid w:val="0"/>
        <w:spacing w:line="300" w:lineRule="auto"/>
        <w:jc w:val="left"/>
        <w:rPr>
          <w:rFonts w:hint="eastAsia" w:ascii="宋体" w:hAnsi="宋体" w:eastAsia="宋体" w:cs="宋体"/>
          <w:color w:val="auto"/>
          <w:highlight w:val="none"/>
        </w:rPr>
      </w:pPr>
    </w:p>
    <w:p w14:paraId="0907437E">
      <w:pPr>
        <w:rPr>
          <w:rFonts w:hint="eastAsia" w:ascii="宋体" w:hAnsi="宋体" w:eastAsia="宋体" w:cs="宋体"/>
          <w:color w:val="auto"/>
          <w:highlight w:val="none"/>
        </w:rPr>
      </w:pPr>
    </w:p>
    <w:p w14:paraId="68A5B4E7">
      <w:pPr>
        <w:rPr>
          <w:rFonts w:hint="eastAsia"/>
          <w:color w:val="auto"/>
          <w:highlight w:val="none"/>
          <w:lang w:val="en-US" w:eastAsia="zh-CN"/>
        </w:rPr>
        <w:sectPr>
          <w:headerReference r:id="rId9" w:type="default"/>
          <w:footerReference r:id="rId10" w:type="default"/>
          <w:pgSz w:w="11906" w:h="16838"/>
          <w:pgMar w:top="1440" w:right="1800" w:bottom="1440" w:left="1800" w:header="851" w:footer="680" w:gutter="0"/>
          <w:pgBorders>
            <w:top w:val="none" w:sz="0" w:space="0"/>
            <w:left w:val="none" w:sz="0" w:space="0"/>
            <w:bottom w:val="none" w:sz="0" w:space="0"/>
            <w:right w:val="none" w:sz="0" w:space="0"/>
          </w:pgBorders>
          <w:pgNumType w:fmt="decimal"/>
          <w:cols w:space="720" w:num="1"/>
          <w:titlePg/>
          <w:rtlGutter w:val="0"/>
          <w:docGrid w:linePitch="312" w:charSpace="0"/>
        </w:sectPr>
      </w:pPr>
    </w:p>
    <w:tbl>
      <w:tblPr>
        <w:tblStyle w:val="21"/>
        <w:tblpPr w:leftFromText="180" w:rightFromText="180" w:vertAnchor="page" w:horzAnchor="margin" w:tblpXSpec="center" w:tblpY="886"/>
        <w:tblW w:w="15318" w:type="dxa"/>
        <w:tblInd w:w="0" w:type="dxa"/>
        <w:tblLayout w:type="fixed"/>
        <w:tblCellMar>
          <w:top w:w="0" w:type="dxa"/>
          <w:left w:w="108" w:type="dxa"/>
          <w:bottom w:w="0" w:type="dxa"/>
          <w:right w:w="108" w:type="dxa"/>
        </w:tblCellMar>
      </w:tblPr>
      <w:tblGrid>
        <w:gridCol w:w="2376"/>
        <w:gridCol w:w="1498"/>
        <w:gridCol w:w="1763"/>
        <w:gridCol w:w="1660"/>
        <w:gridCol w:w="1240"/>
        <w:gridCol w:w="1480"/>
        <w:gridCol w:w="1520"/>
        <w:gridCol w:w="1285"/>
        <w:gridCol w:w="1275"/>
        <w:gridCol w:w="1221"/>
      </w:tblGrid>
      <w:tr w14:paraId="54AF8F9C">
        <w:tblPrEx>
          <w:tblCellMar>
            <w:top w:w="0" w:type="dxa"/>
            <w:left w:w="108" w:type="dxa"/>
            <w:bottom w:w="0" w:type="dxa"/>
            <w:right w:w="108" w:type="dxa"/>
          </w:tblCellMar>
        </w:tblPrEx>
        <w:trPr>
          <w:trHeight w:val="420" w:hRule="atLeast"/>
        </w:trPr>
        <w:tc>
          <w:tcPr>
            <w:tcW w:w="15318" w:type="dxa"/>
            <w:gridSpan w:val="10"/>
            <w:tcBorders>
              <w:top w:val="nil"/>
              <w:left w:val="nil"/>
              <w:bottom w:val="nil"/>
              <w:right w:val="nil"/>
            </w:tcBorders>
            <w:vAlign w:val="bottom"/>
          </w:tcPr>
          <w:p w14:paraId="54579BAB">
            <w:pPr>
              <w:keepNext w:val="0"/>
              <w:keepLines w:val="0"/>
              <w:pageBreakBefore w:val="0"/>
              <w:widowControl w:val="0"/>
              <w:kinsoku/>
              <w:overflowPunct/>
              <w:topLinePunct w:val="0"/>
              <w:autoSpaceDE/>
              <w:autoSpaceDN/>
              <w:bidi w:val="0"/>
              <w:jc w:val="both"/>
              <w:rPr>
                <w:rFonts w:hint="eastAsia" w:ascii="宋体" w:hAnsi="宋体" w:eastAsia="宋体" w:cs="宋体"/>
                <w:b/>
                <w:bCs/>
                <w:color w:val="auto"/>
                <w:kern w:val="0"/>
                <w:sz w:val="18"/>
                <w:szCs w:val="18"/>
                <w:highlight w:val="none"/>
              </w:rPr>
            </w:pPr>
            <w:r>
              <w:rPr>
                <w:rFonts w:hint="eastAsia" w:ascii="宋体" w:hAnsi="宋体" w:cs="宋体"/>
                <w:b/>
                <w:bCs/>
                <w:color w:val="auto"/>
                <w:kern w:val="0"/>
                <w:sz w:val="18"/>
                <w:szCs w:val="18"/>
                <w:highlight w:val="none"/>
                <w:lang w:val="en-US" w:eastAsia="zh-CN"/>
              </w:rPr>
              <w:t>附、</w:t>
            </w:r>
            <w:r>
              <w:rPr>
                <w:rFonts w:hint="eastAsia" w:ascii="宋体" w:hAnsi="宋体" w:eastAsia="宋体" w:cs="宋体"/>
                <w:b/>
                <w:bCs/>
                <w:color w:val="auto"/>
                <w:kern w:val="0"/>
                <w:sz w:val="18"/>
                <w:szCs w:val="18"/>
                <w:highlight w:val="none"/>
              </w:rPr>
              <w:t>中小企业划型标准规定（根据工信部联企业〔2011〕300号制定）【以文件规定为准】</w:t>
            </w:r>
          </w:p>
        </w:tc>
      </w:tr>
      <w:tr w14:paraId="4FF2B214">
        <w:tblPrEx>
          <w:tblCellMar>
            <w:top w:w="0" w:type="dxa"/>
            <w:left w:w="108" w:type="dxa"/>
            <w:bottom w:w="0" w:type="dxa"/>
            <w:right w:w="108" w:type="dxa"/>
          </w:tblCellMar>
        </w:tblPrEx>
        <w:trPr>
          <w:trHeight w:val="465" w:hRule="atLeast"/>
        </w:trPr>
        <w:tc>
          <w:tcPr>
            <w:tcW w:w="2376" w:type="dxa"/>
            <w:vMerge w:val="restart"/>
            <w:tcBorders>
              <w:top w:val="single" w:color="auto" w:sz="8" w:space="0"/>
              <w:left w:val="single" w:color="auto" w:sz="8" w:space="0"/>
              <w:bottom w:val="single" w:color="000000" w:sz="4" w:space="0"/>
              <w:right w:val="single" w:color="auto" w:sz="8" w:space="0"/>
            </w:tcBorders>
            <w:vAlign w:val="center"/>
          </w:tcPr>
          <w:p w14:paraId="4F2E00B7">
            <w:pPr>
              <w:keepNext w:val="0"/>
              <w:keepLines w:val="0"/>
              <w:pageBreakBefore w:val="0"/>
              <w:widowControl w:val="0"/>
              <w:kinsoku/>
              <w:overflowPunct/>
              <w:topLinePunct w:val="0"/>
              <w:autoSpaceDE/>
              <w:autoSpaceDN/>
              <w:bidi w:val="0"/>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行业</w:t>
            </w:r>
          </w:p>
        </w:tc>
        <w:tc>
          <w:tcPr>
            <w:tcW w:w="4921" w:type="dxa"/>
            <w:gridSpan w:val="3"/>
            <w:tcBorders>
              <w:top w:val="single" w:color="auto" w:sz="8" w:space="0"/>
              <w:left w:val="nil"/>
              <w:bottom w:val="single" w:color="auto" w:sz="4" w:space="0"/>
              <w:right w:val="single" w:color="000000" w:sz="8" w:space="0"/>
            </w:tcBorders>
            <w:vAlign w:val="bottom"/>
          </w:tcPr>
          <w:p w14:paraId="650988AC">
            <w:pPr>
              <w:keepNext w:val="0"/>
              <w:keepLines w:val="0"/>
              <w:pageBreakBefore w:val="0"/>
              <w:widowControl w:val="0"/>
              <w:kinsoku/>
              <w:overflowPunct/>
              <w:topLinePunct w:val="0"/>
              <w:autoSpaceDE/>
              <w:autoSpaceDN/>
              <w:bidi w:val="0"/>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中型企业</w:t>
            </w:r>
          </w:p>
        </w:tc>
        <w:tc>
          <w:tcPr>
            <w:tcW w:w="4240" w:type="dxa"/>
            <w:gridSpan w:val="3"/>
            <w:tcBorders>
              <w:top w:val="single" w:color="auto" w:sz="8" w:space="0"/>
              <w:left w:val="nil"/>
              <w:bottom w:val="single" w:color="auto" w:sz="4" w:space="0"/>
              <w:right w:val="single" w:color="000000" w:sz="8" w:space="0"/>
            </w:tcBorders>
            <w:vAlign w:val="bottom"/>
          </w:tcPr>
          <w:p w14:paraId="76CA272D">
            <w:pPr>
              <w:keepNext w:val="0"/>
              <w:keepLines w:val="0"/>
              <w:pageBreakBefore w:val="0"/>
              <w:widowControl w:val="0"/>
              <w:kinsoku/>
              <w:overflowPunct/>
              <w:topLinePunct w:val="0"/>
              <w:autoSpaceDE/>
              <w:autoSpaceDN/>
              <w:bidi w:val="0"/>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小型企业</w:t>
            </w:r>
          </w:p>
        </w:tc>
        <w:tc>
          <w:tcPr>
            <w:tcW w:w="3781" w:type="dxa"/>
            <w:gridSpan w:val="3"/>
            <w:tcBorders>
              <w:top w:val="single" w:color="auto" w:sz="8" w:space="0"/>
              <w:left w:val="nil"/>
              <w:bottom w:val="single" w:color="auto" w:sz="4" w:space="0"/>
              <w:right w:val="single" w:color="000000" w:sz="8" w:space="0"/>
            </w:tcBorders>
            <w:vAlign w:val="bottom"/>
          </w:tcPr>
          <w:p w14:paraId="0EC63872">
            <w:pPr>
              <w:keepNext w:val="0"/>
              <w:keepLines w:val="0"/>
              <w:pageBreakBefore w:val="0"/>
              <w:widowControl w:val="0"/>
              <w:kinsoku/>
              <w:overflowPunct/>
              <w:topLinePunct w:val="0"/>
              <w:autoSpaceDE/>
              <w:autoSpaceDN/>
              <w:bidi w:val="0"/>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微型企业</w:t>
            </w:r>
          </w:p>
        </w:tc>
      </w:tr>
      <w:tr w14:paraId="741C2804">
        <w:tblPrEx>
          <w:tblCellMar>
            <w:top w:w="0" w:type="dxa"/>
            <w:left w:w="108" w:type="dxa"/>
            <w:bottom w:w="0" w:type="dxa"/>
            <w:right w:w="108" w:type="dxa"/>
          </w:tblCellMar>
        </w:tblPrEx>
        <w:trPr>
          <w:trHeight w:val="525" w:hRule="atLeast"/>
        </w:trPr>
        <w:tc>
          <w:tcPr>
            <w:tcW w:w="2376" w:type="dxa"/>
            <w:vMerge w:val="continue"/>
            <w:tcBorders>
              <w:top w:val="single" w:color="auto" w:sz="8" w:space="0"/>
              <w:left w:val="single" w:color="auto" w:sz="8" w:space="0"/>
              <w:bottom w:val="single" w:color="000000" w:sz="4" w:space="0"/>
              <w:right w:val="single" w:color="auto" w:sz="8" w:space="0"/>
            </w:tcBorders>
            <w:vAlign w:val="center"/>
          </w:tcPr>
          <w:p w14:paraId="1B6AEA38">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c>
          <w:tcPr>
            <w:tcW w:w="1498" w:type="dxa"/>
            <w:tcBorders>
              <w:top w:val="nil"/>
              <w:left w:val="nil"/>
              <w:bottom w:val="single" w:color="auto" w:sz="4" w:space="0"/>
              <w:right w:val="single" w:color="auto" w:sz="4" w:space="0"/>
            </w:tcBorders>
            <w:vAlign w:val="bottom"/>
          </w:tcPr>
          <w:p w14:paraId="384F5E06">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763" w:type="dxa"/>
            <w:tcBorders>
              <w:top w:val="nil"/>
              <w:left w:val="nil"/>
              <w:bottom w:val="single" w:color="auto" w:sz="4" w:space="0"/>
              <w:right w:val="single" w:color="auto" w:sz="4" w:space="0"/>
            </w:tcBorders>
            <w:vAlign w:val="bottom"/>
          </w:tcPr>
          <w:p w14:paraId="5ECD124E">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p w14:paraId="2208452F">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660" w:type="dxa"/>
            <w:tcBorders>
              <w:top w:val="nil"/>
              <w:left w:val="nil"/>
              <w:bottom w:val="single" w:color="auto" w:sz="4" w:space="0"/>
              <w:right w:val="single" w:color="auto" w:sz="8" w:space="0"/>
            </w:tcBorders>
            <w:vAlign w:val="bottom"/>
          </w:tcPr>
          <w:p w14:paraId="41C78556">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p w14:paraId="3E884142">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240" w:type="dxa"/>
            <w:tcBorders>
              <w:top w:val="nil"/>
              <w:left w:val="nil"/>
              <w:bottom w:val="single" w:color="auto" w:sz="4" w:space="0"/>
              <w:right w:val="single" w:color="auto" w:sz="4" w:space="0"/>
            </w:tcBorders>
            <w:vAlign w:val="bottom"/>
          </w:tcPr>
          <w:p w14:paraId="002A3084">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480" w:type="dxa"/>
            <w:tcBorders>
              <w:top w:val="nil"/>
              <w:left w:val="nil"/>
              <w:bottom w:val="single" w:color="auto" w:sz="4" w:space="0"/>
              <w:right w:val="single" w:color="auto" w:sz="4" w:space="0"/>
            </w:tcBorders>
            <w:vAlign w:val="bottom"/>
          </w:tcPr>
          <w:p w14:paraId="1156FBC6">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p w14:paraId="05CB99BC">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520" w:type="dxa"/>
            <w:tcBorders>
              <w:top w:val="nil"/>
              <w:left w:val="nil"/>
              <w:bottom w:val="single" w:color="auto" w:sz="4" w:space="0"/>
              <w:right w:val="single" w:color="auto" w:sz="8" w:space="0"/>
            </w:tcBorders>
            <w:vAlign w:val="bottom"/>
          </w:tcPr>
          <w:p w14:paraId="0DFA2D35">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p w14:paraId="677D1D8F">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285" w:type="dxa"/>
            <w:tcBorders>
              <w:top w:val="nil"/>
              <w:left w:val="nil"/>
              <w:bottom w:val="single" w:color="auto" w:sz="4" w:space="0"/>
              <w:right w:val="single" w:color="auto" w:sz="4" w:space="0"/>
            </w:tcBorders>
            <w:vAlign w:val="bottom"/>
          </w:tcPr>
          <w:p w14:paraId="2499E9A1">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275" w:type="dxa"/>
            <w:tcBorders>
              <w:top w:val="nil"/>
              <w:left w:val="nil"/>
              <w:bottom w:val="single" w:color="auto" w:sz="4" w:space="0"/>
              <w:right w:val="single" w:color="auto" w:sz="4" w:space="0"/>
            </w:tcBorders>
            <w:vAlign w:val="bottom"/>
          </w:tcPr>
          <w:p w14:paraId="25FC4608">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营业收入Y（万元）</w:t>
            </w:r>
          </w:p>
        </w:tc>
        <w:tc>
          <w:tcPr>
            <w:tcW w:w="1221" w:type="dxa"/>
            <w:tcBorders>
              <w:top w:val="nil"/>
              <w:left w:val="nil"/>
              <w:bottom w:val="single" w:color="auto" w:sz="4" w:space="0"/>
              <w:right w:val="single" w:color="auto" w:sz="8" w:space="0"/>
            </w:tcBorders>
            <w:vAlign w:val="bottom"/>
          </w:tcPr>
          <w:p w14:paraId="64BC2C4D">
            <w:pPr>
              <w:keepNext w:val="0"/>
              <w:keepLines w:val="0"/>
              <w:pageBreakBefore w:val="0"/>
              <w:widowControl w:val="0"/>
              <w:kinsoku/>
              <w:overflowPunct/>
              <w:topLinePunct w:val="0"/>
              <w:autoSpaceDE/>
              <w:autoSpaceDN/>
              <w:bidi w:val="0"/>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资产总额Z（万元）</w:t>
            </w:r>
          </w:p>
        </w:tc>
      </w:tr>
      <w:tr w14:paraId="7A69439E">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0BCF27E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1、农林牧渔业</w:t>
            </w:r>
          </w:p>
        </w:tc>
        <w:tc>
          <w:tcPr>
            <w:tcW w:w="1498" w:type="dxa"/>
            <w:tcBorders>
              <w:top w:val="nil"/>
              <w:left w:val="nil"/>
              <w:bottom w:val="single" w:color="auto" w:sz="4" w:space="0"/>
              <w:right w:val="single" w:color="auto" w:sz="4" w:space="0"/>
            </w:tcBorders>
            <w:vAlign w:val="bottom"/>
          </w:tcPr>
          <w:p w14:paraId="4C4F4C1A">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763" w:type="dxa"/>
            <w:tcBorders>
              <w:top w:val="nil"/>
              <w:left w:val="nil"/>
              <w:bottom w:val="single" w:color="auto" w:sz="4" w:space="0"/>
              <w:right w:val="single" w:color="auto" w:sz="4" w:space="0"/>
            </w:tcBorders>
            <w:vAlign w:val="bottom"/>
          </w:tcPr>
          <w:p w14:paraId="3C061E2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500≤Y＜20000</w:t>
            </w:r>
          </w:p>
        </w:tc>
        <w:tc>
          <w:tcPr>
            <w:tcW w:w="1660" w:type="dxa"/>
            <w:tcBorders>
              <w:top w:val="nil"/>
              <w:left w:val="nil"/>
              <w:bottom w:val="single" w:color="auto" w:sz="4" w:space="0"/>
              <w:right w:val="single" w:color="auto" w:sz="8" w:space="0"/>
            </w:tcBorders>
            <w:vAlign w:val="bottom"/>
          </w:tcPr>
          <w:p w14:paraId="3BD16A9D">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76C52B3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480" w:type="dxa"/>
            <w:tcBorders>
              <w:top w:val="nil"/>
              <w:left w:val="nil"/>
              <w:bottom w:val="single" w:color="auto" w:sz="4" w:space="0"/>
              <w:right w:val="single" w:color="auto" w:sz="4" w:space="0"/>
            </w:tcBorders>
            <w:vAlign w:val="bottom"/>
          </w:tcPr>
          <w:p w14:paraId="536C14B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50≤Y＜500</w:t>
            </w:r>
          </w:p>
        </w:tc>
        <w:tc>
          <w:tcPr>
            <w:tcW w:w="1520" w:type="dxa"/>
            <w:tcBorders>
              <w:top w:val="nil"/>
              <w:left w:val="nil"/>
              <w:bottom w:val="single" w:color="auto" w:sz="4" w:space="0"/>
              <w:right w:val="single" w:color="auto" w:sz="8" w:space="0"/>
            </w:tcBorders>
            <w:vAlign w:val="bottom"/>
          </w:tcPr>
          <w:p w14:paraId="6430ED8E">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687E88EA">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75" w:type="dxa"/>
            <w:tcBorders>
              <w:top w:val="nil"/>
              <w:left w:val="nil"/>
              <w:bottom w:val="single" w:color="auto" w:sz="4" w:space="0"/>
              <w:right w:val="single" w:color="auto" w:sz="4" w:space="0"/>
            </w:tcBorders>
            <w:vAlign w:val="bottom"/>
          </w:tcPr>
          <w:p w14:paraId="29CF00C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w:t>
            </w:r>
          </w:p>
        </w:tc>
        <w:tc>
          <w:tcPr>
            <w:tcW w:w="1221" w:type="dxa"/>
            <w:tcBorders>
              <w:top w:val="nil"/>
              <w:left w:val="nil"/>
              <w:bottom w:val="single" w:color="auto" w:sz="4" w:space="0"/>
              <w:right w:val="single" w:color="auto" w:sz="8" w:space="0"/>
            </w:tcBorders>
            <w:vAlign w:val="bottom"/>
          </w:tcPr>
          <w:p w14:paraId="10D8EFA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5564E562">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3F050879">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2、工业</w:t>
            </w:r>
          </w:p>
        </w:tc>
        <w:tc>
          <w:tcPr>
            <w:tcW w:w="1498" w:type="dxa"/>
            <w:tcBorders>
              <w:top w:val="nil"/>
              <w:left w:val="nil"/>
              <w:bottom w:val="single" w:color="auto" w:sz="4" w:space="0"/>
              <w:right w:val="single" w:color="auto" w:sz="4" w:space="0"/>
            </w:tcBorders>
            <w:vAlign w:val="bottom"/>
          </w:tcPr>
          <w:p w14:paraId="0E4EE5E0">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73EE1E15">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2000≤Y＜40000</w:t>
            </w:r>
          </w:p>
        </w:tc>
        <w:tc>
          <w:tcPr>
            <w:tcW w:w="1660" w:type="dxa"/>
            <w:tcBorders>
              <w:top w:val="nil"/>
              <w:left w:val="nil"/>
              <w:bottom w:val="single" w:color="auto" w:sz="4" w:space="0"/>
              <w:right w:val="single" w:color="auto" w:sz="8" w:space="0"/>
            </w:tcBorders>
            <w:vAlign w:val="bottom"/>
          </w:tcPr>
          <w:p w14:paraId="577A608C">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63716860">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20≤X＜300</w:t>
            </w:r>
          </w:p>
        </w:tc>
        <w:tc>
          <w:tcPr>
            <w:tcW w:w="1480" w:type="dxa"/>
            <w:tcBorders>
              <w:top w:val="nil"/>
              <w:left w:val="nil"/>
              <w:bottom w:val="single" w:color="auto" w:sz="4" w:space="0"/>
              <w:right w:val="single" w:color="auto" w:sz="4" w:space="0"/>
            </w:tcBorders>
            <w:vAlign w:val="bottom"/>
          </w:tcPr>
          <w:p w14:paraId="1C004AC1">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300≤Y＜2000</w:t>
            </w:r>
          </w:p>
        </w:tc>
        <w:tc>
          <w:tcPr>
            <w:tcW w:w="1520" w:type="dxa"/>
            <w:tcBorders>
              <w:top w:val="nil"/>
              <w:left w:val="nil"/>
              <w:bottom w:val="single" w:color="auto" w:sz="4" w:space="0"/>
              <w:right w:val="single" w:color="auto" w:sz="8" w:space="0"/>
            </w:tcBorders>
            <w:vAlign w:val="bottom"/>
          </w:tcPr>
          <w:p w14:paraId="0343B324">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4BEA27FE">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76893AC4">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Y＜300</w:t>
            </w:r>
          </w:p>
        </w:tc>
        <w:tc>
          <w:tcPr>
            <w:tcW w:w="1221" w:type="dxa"/>
            <w:tcBorders>
              <w:top w:val="nil"/>
              <w:left w:val="nil"/>
              <w:bottom w:val="single" w:color="auto" w:sz="4" w:space="0"/>
              <w:right w:val="single" w:color="auto" w:sz="8" w:space="0"/>
            </w:tcBorders>
            <w:vAlign w:val="bottom"/>
          </w:tcPr>
          <w:p w14:paraId="60C51A3A">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r>
      <w:tr w14:paraId="05CD67EF">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6D69FAE2">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3、建筑业</w:t>
            </w:r>
          </w:p>
        </w:tc>
        <w:tc>
          <w:tcPr>
            <w:tcW w:w="1498" w:type="dxa"/>
            <w:tcBorders>
              <w:top w:val="nil"/>
              <w:left w:val="nil"/>
              <w:bottom w:val="single" w:color="auto" w:sz="4" w:space="0"/>
              <w:right w:val="single" w:color="auto" w:sz="4" w:space="0"/>
            </w:tcBorders>
            <w:vAlign w:val="bottom"/>
          </w:tcPr>
          <w:p w14:paraId="2E03AF36">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p>
        </w:tc>
        <w:tc>
          <w:tcPr>
            <w:tcW w:w="1763" w:type="dxa"/>
            <w:tcBorders>
              <w:top w:val="nil"/>
              <w:left w:val="nil"/>
              <w:bottom w:val="single" w:color="auto" w:sz="4" w:space="0"/>
              <w:right w:val="single" w:color="auto" w:sz="4" w:space="0"/>
            </w:tcBorders>
            <w:vAlign w:val="bottom"/>
          </w:tcPr>
          <w:p w14:paraId="73C68667">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6000≤Y＜80000</w:t>
            </w:r>
          </w:p>
        </w:tc>
        <w:tc>
          <w:tcPr>
            <w:tcW w:w="1660" w:type="dxa"/>
            <w:tcBorders>
              <w:top w:val="nil"/>
              <w:left w:val="nil"/>
              <w:bottom w:val="single" w:color="auto" w:sz="4" w:space="0"/>
              <w:right w:val="single" w:color="auto" w:sz="8" w:space="0"/>
            </w:tcBorders>
            <w:vAlign w:val="bottom"/>
          </w:tcPr>
          <w:p w14:paraId="7B471F22">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5000≤Z＜80000</w:t>
            </w:r>
          </w:p>
        </w:tc>
        <w:tc>
          <w:tcPr>
            <w:tcW w:w="1240" w:type="dxa"/>
            <w:tcBorders>
              <w:top w:val="nil"/>
              <w:left w:val="nil"/>
              <w:bottom w:val="single" w:color="auto" w:sz="4" w:space="0"/>
              <w:right w:val="single" w:color="auto" w:sz="4" w:space="0"/>
            </w:tcBorders>
            <w:vAlign w:val="bottom"/>
          </w:tcPr>
          <w:p w14:paraId="23BA5FDF">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p>
        </w:tc>
        <w:tc>
          <w:tcPr>
            <w:tcW w:w="1480" w:type="dxa"/>
            <w:tcBorders>
              <w:top w:val="nil"/>
              <w:left w:val="nil"/>
              <w:bottom w:val="single" w:color="auto" w:sz="4" w:space="0"/>
              <w:right w:val="single" w:color="auto" w:sz="4" w:space="0"/>
            </w:tcBorders>
            <w:vAlign w:val="bottom"/>
          </w:tcPr>
          <w:p w14:paraId="02D3B9FA">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300≤Y＜6000</w:t>
            </w:r>
          </w:p>
        </w:tc>
        <w:tc>
          <w:tcPr>
            <w:tcW w:w="1520" w:type="dxa"/>
            <w:tcBorders>
              <w:top w:val="nil"/>
              <w:left w:val="nil"/>
              <w:bottom w:val="single" w:color="auto" w:sz="4" w:space="0"/>
              <w:right w:val="single" w:color="auto" w:sz="8" w:space="0"/>
            </w:tcBorders>
            <w:vAlign w:val="bottom"/>
          </w:tcPr>
          <w:p w14:paraId="707E2429">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300≤Z＜5000</w:t>
            </w:r>
          </w:p>
        </w:tc>
        <w:tc>
          <w:tcPr>
            <w:tcW w:w="1285" w:type="dxa"/>
            <w:tcBorders>
              <w:top w:val="nil"/>
              <w:left w:val="nil"/>
              <w:bottom w:val="single" w:color="auto" w:sz="4" w:space="0"/>
              <w:right w:val="single" w:color="auto" w:sz="4" w:space="0"/>
            </w:tcBorders>
            <w:vAlign w:val="bottom"/>
          </w:tcPr>
          <w:p w14:paraId="54651955">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p>
        </w:tc>
        <w:tc>
          <w:tcPr>
            <w:tcW w:w="1275" w:type="dxa"/>
            <w:tcBorders>
              <w:top w:val="nil"/>
              <w:left w:val="nil"/>
              <w:bottom w:val="single" w:color="auto" w:sz="4" w:space="0"/>
              <w:right w:val="single" w:color="auto" w:sz="4" w:space="0"/>
            </w:tcBorders>
            <w:vAlign w:val="bottom"/>
          </w:tcPr>
          <w:p w14:paraId="09307454">
            <w:pPr>
              <w:keepNext w:val="0"/>
              <w:keepLines w:val="0"/>
              <w:pageBreakBefore w:val="0"/>
              <w:widowControl w:val="0"/>
              <w:kinsoku/>
              <w:overflowPunct/>
              <w:topLinePunct w:val="0"/>
              <w:autoSpaceDE/>
              <w:autoSpaceDN/>
              <w:bidi w:val="0"/>
              <w:jc w:val="left"/>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Y＜300</w:t>
            </w:r>
          </w:p>
        </w:tc>
        <w:tc>
          <w:tcPr>
            <w:tcW w:w="1221" w:type="dxa"/>
            <w:tcBorders>
              <w:top w:val="nil"/>
              <w:left w:val="nil"/>
              <w:bottom w:val="single" w:color="auto" w:sz="4" w:space="0"/>
              <w:right w:val="single" w:color="auto" w:sz="8" w:space="0"/>
            </w:tcBorders>
            <w:vAlign w:val="bottom"/>
          </w:tcPr>
          <w:p w14:paraId="4F71FC7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Z＜300</w:t>
            </w:r>
          </w:p>
        </w:tc>
      </w:tr>
      <w:tr w14:paraId="5463103D">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1E27665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4、批发业</w:t>
            </w:r>
          </w:p>
        </w:tc>
        <w:tc>
          <w:tcPr>
            <w:tcW w:w="1498" w:type="dxa"/>
            <w:tcBorders>
              <w:top w:val="nil"/>
              <w:left w:val="nil"/>
              <w:bottom w:val="single" w:color="auto" w:sz="4" w:space="0"/>
              <w:right w:val="single" w:color="auto" w:sz="4" w:space="0"/>
            </w:tcBorders>
            <w:vAlign w:val="bottom"/>
          </w:tcPr>
          <w:p w14:paraId="0244DAE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20≤X＜200</w:t>
            </w:r>
          </w:p>
        </w:tc>
        <w:tc>
          <w:tcPr>
            <w:tcW w:w="1763" w:type="dxa"/>
            <w:tcBorders>
              <w:top w:val="nil"/>
              <w:left w:val="nil"/>
              <w:bottom w:val="single" w:color="auto" w:sz="4" w:space="0"/>
              <w:right w:val="single" w:color="auto" w:sz="4" w:space="0"/>
            </w:tcBorders>
            <w:vAlign w:val="bottom"/>
          </w:tcPr>
          <w:p w14:paraId="3DBF185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5000≤Y＜40000</w:t>
            </w:r>
          </w:p>
        </w:tc>
        <w:tc>
          <w:tcPr>
            <w:tcW w:w="1660" w:type="dxa"/>
            <w:tcBorders>
              <w:top w:val="nil"/>
              <w:left w:val="nil"/>
              <w:bottom w:val="single" w:color="auto" w:sz="4" w:space="0"/>
              <w:right w:val="single" w:color="auto" w:sz="8" w:space="0"/>
            </w:tcBorders>
            <w:vAlign w:val="bottom"/>
          </w:tcPr>
          <w:p w14:paraId="0DE28B85">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0E4AEE5A">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5≤X＜20</w:t>
            </w:r>
          </w:p>
        </w:tc>
        <w:tc>
          <w:tcPr>
            <w:tcW w:w="1480" w:type="dxa"/>
            <w:tcBorders>
              <w:top w:val="nil"/>
              <w:left w:val="nil"/>
              <w:bottom w:val="single" w:color="auto" w:sz="4" w:space="0"/>
              <w:right w:val="single" w:color="auto" w:sz="4" w:space="0"/>
            </w:tcBorders>
            <w:vAlign w:val="bottom"/>
          </w:tcPr>
          <w:p w14:paraId="1BFF3410">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1000≤Y＜5000</w:t>
            </w:r>
          </w:p>
        </w:tc>
        <w:tc>
          <w:tcPr>
            <w:tcW w:w="1520" w:type="dxa"/>
            <w:tcBorders>
              <w:top w:val="nil"/>
              <w:left w:val="nil"/>
              <w:bottom w:val="single" w:color="auto" w:sz="4" w:space="0"/>
              <w:right w:val="single" w:color="auto" w:sz="8" w:space="0"/>
            </w:tcBorders>
            <w:vAlign w:val="bottom"/>
          </w:tcPr>
          <w:p w14:paraId="579BF89E">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6D7F2BB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X＜5</w:t>
            </w:r>
          </w:p>
        </w:tc>
        <w:tc>
          <w:tcPr>
            <w:tcW w:w="1275" w:type="dxa"/>
            <w:tcBorders>
              <w:top w:val="nil"/>
              <w:left w:val="nil"/>
              <w:bottom w:val="single" w:color="auto" w:sz="4" w:space="0"/>
              <w:right w:val="single" w:color="auto" w:sz="4" w:space="0"/>
            </w:tcBorders>
            <w:vAlign w:val="bottom"/>
          </w:tcPr>
          <w:p w14:paraId="14658FF5">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w:t>
            </w:r>
          </w:p>
        </w:tc>
        <w:tc>
          <w:tcPr>
            <w:tcW w:w="1221" w:type="dxa"/>
            <w:tcBorders>
              <w:top w:val="nil"/>
              <w:left w:val="nil"/>
              <w:bottom w:val="single" w:color="auto" w:sz="4" w:space="0"/>
              <w:right w:val="single" w:color="auto" w:sz="8" w:space="0"/>
            </w:tcBorders>
            <w:vAlign w:val="bottom"/>
          </w:tcPr>
          <w:p w14:paraId="43160595">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6F1DAFB8">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524A33E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5、零售业</w:t>
            </w:r>
          </w:p>
        </w:tc>
        <w:tc>
          <w:tcPr>
            <w:tcW w:w="1498" w:type="dxa"/>
            <w:tcBorders>
              <w:top w:val="nil"/>
              <w:left w:val="nil"/>
              <w:bottom w:val="single" w:color="auto" w:sz="4" w:space="0"/>
              <w:right w:val="single" w:color="auto" w:sz="4" w:space="0"/>
            </w:tcBorders>
            <w:vAlign w:val="bottom"/>
          </w:tcPr>
          <w:p w14:paraId="4E45C08E">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50≤X＜300</w:t>
            </w:r>
          </w:p>
        </w:tc>
        <w:tc>
          <w:tcPr>
            <w:tcW w:w="1763" w:type="dxa"/>
            <w:tcBorders>
              <w:top w:val="nil"/>
              <w:left w:val="nil"/>
              <w:bottom w:val="single" w:color="auto" w:sz="4" w:space="0"/>
              <w:right w:val="single" w:color="auto" w:sz="4" w:space="0"/>
            </w:tcBorders>
            <w:vAlign w:val="bottom"/>
          </w:tcPr>
          <w:p w14:paraId="6D237E3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500≤Y＜20000</w:t>
            </w:r>
          </w:p>
        </w:tc>
        <w:tc>
          <w:tcPr>
            <w:tcW w:w="1660" w:type="dxa"/>
            <w:tcBorders>
              <w:top w:val="nil"/>
              <w:left w:val="nil"/>
              <w:bottom w:val="single" w:color="auto" w:sz="4" w:space="0"/>
              <w:right w:val="single" w:color="auto" w:sz="8" w:space="0"/>
            </w:tcBorders>
            <w:vAlign w:val="bottom"/>
          </w:tcPr>
          <w:p w14:paraId="7728CAF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76E101D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10≤X＜50</w:t>
            </w:r>
          </w:p>
        </w:tc>
        <w:tc>
          <w:tcPr>
            <w:tcW w:w="1480" w:type="dxa"/>
            <w:tcBorders>
              <w:top w:val="nil"/>
              <w:left w:val="nil"/>
              <w:bottom w:val="single" w:color="auto" w:sz="4" w:space="0"/>
              <w:right w:val="single" w:color="auto" w:sz="4" w:space="0"/>
            </w:tcBorders>
            <w:vAlign w:val="bottom"/>
          </w:tcPr>
          <w:p w14:paraId="794F4FE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100≤Y＜500</w:t>
            </w:r>
          </w:p>
        </w:tc>
        <w:tc>
          <w:tcPr>
            <w:tcW w:w="1520" w:type="dxa"/>
            <w:tcBorders>
              <w:top w:val="nil"/>
              <w:left w:val="nil"/>
              <w:bottom w:val="single" w:color="auto" w:sz="4" w:space="0"/>
              <w:right w:val="single" w:color="auto" w:sz="8" w:space="0"/>
            </w:tcBorders>
            <w:vAlign w:val="bottom"/>
          </w:tcPr>
          <w:p w14:paraId="0FCF7D1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6A35F22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569F8F4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604325E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186A1219">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669908F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6、交通运输业</w:t>
            </w:r>
          </w:p>
        </w:tc>
        <w:tc>
          <w:tcPr>
            <w:tcW w:w="1498" w:type="dxa"/>
            <w:tcBorders>
              <w:top w:val="nil"/>
              <w:left w:val="nil"/>
              <w:bottom w:val="single" w:color="auto" w:sz="4" w:space="0"/>
              <w:right w:val="single" w:color="auto" w:sz="4" w:space="0"/>
            </w:tcBorders>
            <w:vAlign w:val="bottom"/>
          </w:tcPr>
          <w:p w14:paraId="20391BB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54BDBB8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3000≤Y＜30000</w:t>
            </w:r>
          </w:p>
        </w:tc>
        <w:tc>
          <w:tcPr>
            <w:tcW w:w="1660" w:type="dxa"/>
            <w:tcBorders>
              <w:top w:val="nil"/>
              <w:left w:val="nil"/>
              <w:bottom w:val="single" w:color="auto" w:sz="4" w:space="0"/>
              <w:right w:val="single" w:color="auto" w:sz="8" w:space="0"/>
            </w:tcBorders>
            <w:vAlign w:val="bottom"/>
          </w:tcPr>
          <w:p w14:paraId="408251D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0BE64FC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0" w:type="dxa"/>
            <w:tcBorders>
              <w:top w:val="nil"/>
              <w:left w:val="nil"/>
              <w:bottom w:val="single" w:color="auto" w:sz="4" w:space="0"/>
              <w:right w:val="single" w:color="auto" w:sz="4" w:space="0"/>
            </w:tcBorders>
            <w:vAlign w:val="bottom"/>
          </w:tcPr>
          <w:p w14:paraId="09A9731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200≤Y＜3000</w:t>
            </w:r>
          </w:p>
        </w:tc>
        <w:tc>
          <w:tcPr>
            <w:tcW w:w="1520" w:type="dxa"/>
            <w:tcBorders>
              <w:top w:val="nil"/>
              <w:left w:val="nil"/>
              <w:bottom w:val="single" w:color="auto" w:sz="4" w:space="0"/>
              <w:right w:val="single" w:color="auto" w:sz="8" w:space="0"/>
            </w:tcBorders>
            <w:vAlign w:val="bottom"/>
          </w:tcPr>
          <w:p w14:paraId="62C4FAA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33FE6ED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106B1AD0">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V＜200</w:t>
            </w:r>
          </w:p>
        </w:tc>
        <w:tc>
          <w:tcPr>
            <w:tcW w:w="1221" w:type="dxa"/>
            <w:tcBorders>
              <w:top w:val="nil"/>
              <w:left w:val="nil"/>
              <w:bottom w:val="single" w:color="auto" w:sz="4" w:space="0"/>
              <w:right w:val="single" w:color="auto" w:sz="8" w:space="0"/>
            </w:tcBorders>
            <w:vAlign w:val="bottom"/>
          </w:tcPr>
          <w:p w14:paraId="7B617CBA">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54FE4916">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08620C2E">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7、仓储业</w:t>
            </w:r>
          </w:p>
        </w:tc>
        <w:tc>
          <w:tcPr>
            <w:tcW w:w="1498" w:type="dxa"/>
            <w:tcBorders>
              <w:top w:val="nil"/>
              <w:left w:val="nil"/>
              <w:bottom w:val="single" w:color="auto" w:sz="4" w:space="0"/>
              <w:right w:val="single" w:color="auto" w:sz="4" w:space="0"/>
            </w:tcBorders>
            <w:vAlign w:val="bottom"/>
          </w:tcPr>
          <w:p w14:paraId="6AA7AC7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w:t>
            </w:r>
          </w:p>
        </w:tc>
        <w:tc>
          <w:tcPr>
            <w:tcW w:w="1763" w:type="dxa"/>
            <w:tcBorders>
              <w:top w:val="nil"/>
              <w:left w:val="nil"/>
              <w:bottom w:val="single" w:color="auto" w:sz="4" w:space="0"/>
              <w:right w:val="single" w:color="auto" w:sz="4" w:space="0"/>
            </w:tcBorders>
            <w:vAlign w:val="bottom"/>
          </w:tcPr>
          <w:p w14:paraId="0604202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1000≤Y＜30000</w:t>
            </w:r>
          </w:p>
        </w:tc>
        <w:tc>
          <w:tcPr>
            <w:tcW w:w="1660" w:type="dxa"/>
            <w:tcBorders>
              <w:top w:val="nil"/>
              <w:left w:val="nil"/>
              <w:bottom w:val="single" w:color="auto" w:sz="4" w:space="0"/>
              <w:right w:val="single" w:color="auto" w:sz="8" w:space="0"/>
            </w:tcBorders>
            <w:vAlign w:val="bottom"/>
          </w:tcPr>
          <w:p w14:paraId="26777A9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7C174D8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20≤X＜100</w:t>
            </w:r>
          </w:p>
        </w:tc>
        <w:tc>
          <w:tcPr>
            <w:tcW w:w="1480" w:type="dxa"/>
            <w:tcBorders>
              <w:top w:val="nil"/>
              <w:left w:val="nil"/>
              <w:bottom w:val="single" w:color="auto" w:sz="4" w:space="0"/>
              <w:right w:val="single" w:color="auto" w:sz="4" w:space="0"/>
            </w:tcBorders>
            <w:vAlign w:val="bottom"/>
          </w:tcPr>
          <w:p w14:paraId="6D7CD08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520" w:type="dxa"/>
            <w:tcBorders>
              <w:top w:val="nil"/>
              <w:left w:val="nil"/>
              <w:bottom w:val="single" w:color="auto" w:sz="4" w:space="0"/>
              <w:right w:val="single" w:color="auto" w:sz="8" w:space="0"/>
            </w:tcBorders>
            <w:vAlign w:val="bottom"/>
          </w:tcPr>
          <w:p w14:paraId="6BEA9BDA">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22309A2D">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7C76753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32CE437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4ED2A27F">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6FB68A8E">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8、邮政业</w:t>
            </w:r>
          </w:p>
        </w:tc>
        <w:tc>
          <w:tcPr>
            <w:tcW w:w="1498" w:type="dxa"/>
            <w:tcBorders>
              <w:top w:val="nil"/>
              <w:left w:val="nil"/>
              <w:bottom w:val="single" w:color="auto" w:sz="4" w:space="0"/>
              <w:right w:val="single" w:color="auto" w:sz="4" w:space="0"/>
            </w:tcBorders>
            <w:vAlign w:val="bottom"/>
          </w:tcPr>
          <w:p w14:paraId="47CAB75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53F0E0E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2000≤Y＜30000</w:t>
            </w:r>
          </w:p>
        </w:tc>
        <w:tc>
          <w:tcPr>
            <w:tcW w:w="1660" w:type="dxa"/>
            <w:tcBorders>
              <w:top w:val="nil"/>
              <w:left w:val="nil"/>
              <w:bottom w:val="single" w:color="auto" w:sz="4" w:space="0"/>
              <w:right w:val="single" w:color="auto" w:sz="8" w:space="0"/>
            </w:tcBorders>
            <w:vAlign w:val="bottom"/>
          </w:tcPr>
          <w:p w14:paraId="3B610ED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1694BF7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0" w:type="dxa"/>
            <w:tcBorders>
              <w:top w:val="nil"/>
              <w:left w:val="nil"/>
              <w:bottom w:val="single" w:color="auto" w:sz="4" w:space="0"/>
              <w:right w:val="single" w:color="auto" w:sz="4" w:space="0"/>
            </w:tcBorders>
            <w:vAlign w:val="bottom"/>
          </w:tcPr>
          <w:p w14:paraId="4B871E0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520" w:type="dxa"/>
            <w:tcBorders>
              <w:top w:val="nil"/>
              <w:left w:val="nil"/>
              <w:bottom w:val="single" w:color="auto" w:sz="4" w:space="0"/>
              <w:right w:val="single" w:color="auto" w:sz="8" w:space="0"/>
            </w:tcBorders>
            <w:vAlign w:val="bottom"/>
          </w:tcPr>
          <w:p w14:paraId="1DB4154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40E20DC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39FD8A9D">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19FA06FE">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667E358B">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3A14E9B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9、住宿业</w:t>
            </w:r>
          </w:p>
        </w:tc>
        <w:tc>
          <w:tcPr>
            <w:tcW w:w="1498" w:type="dxa"/>
            <w:tcBorders>
              <w:top w:val="nil"/>
              <w:left w:val="nil"/>
              <w:bottom w:val="single" w:color="auto" w:sz="4" w:space="0"/>
              <w:right w:val="single" w:color="auto" w:sz="4" w:space="0"/>
            </w:tcBorders>
            <w:vAlign w:val="bottom"/>
          </w:tcPr>
          <w:p w14:paraId="3A86E38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29CE394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660" w:type="dxa"/>
            <w:tcBorders>
              <w:top w:val="nil"/>
              <w:left w:val="nil"/>
              <w:bottom w:val="single" w:color="auto" w:sz="4" w:space="0"/>
              <w:right w:val="single" w:color="auto" w:sz="8" w:space="0"/>
            </w:tcBorders>
            <w:vAlign w:val="bottom"/>
          </w:tcPr>
          <w:p w14:paraId="73AC9015">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08901970">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4DBE7680">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520" w:type="dxa"/>
            <w:tcBorders>
              <w:top w:val="nil"/>
              <w:left w:val="nil"/>
              <w:bottom w:val="single" w:color="auto" w:sz="4" w:space="0"/>
              <w:right w:val="single" w:color="auto" w:sz="8" w:space="0"/>
            </w:tcBorders>
            <w:vAlign w:val="bottom"/>
          </w:tcPr>
          <w:p w14:paraId="53706AD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2315D7A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7F443E6E">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2238A07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1FE85A07">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7A3199F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10、餐饮业</w:t>
            </w:r>
          </w:p>
        </w:tc>
        <w:tc>
          <w:tcPr>
            <w:tcW w:w="1498" w:type="dxa"/>
            <w:tcBorders>
              <w:top w:val="nil"/>
              <w:left w:val="nil"/>
              <w:bottom w:val="single" w:color="auto" w:sz="4" w:space="0"/>
              <w:right w:val="single" w:color="auto" w:sz="4" w:space="0"/>
            </w:tcBorders>
            <w:vAlign w:val="bottom"/>
          </w:tcPr>
          <w:p w14:paraId="334D1E6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78A8D306">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660" w:type="dxa"/>
            <w:tcBorders>
              <w:top w:val="nil"/>
              <w:left w:val="nil"/>
              <w:bottom w:val="single" w:color="auto" w:sz="4" w:space="0"/>
              <w:right w:val="single" w:color="auto" w:sz="8" w:space="0"/>
            </w:tcBorders>
            <w:vAlign w:val="bottom"/>
          </w:tcPr>
          <w:p w14:paraId="70F8AD3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267EE98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288CA67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520" w:type="dxa"/>
            <w:tcBorders>
              <w:top w:val="nil"/>
              <w:left w:val="nil"/>
              <w:bottom w:val="single" w:color="auto" w:sz="4" w:space="0"/>
              <w:right w:val="single" w:color="auto" w:sz="8" w:space="0"/>
            </w:tcBorders>
            <w:vAlign w:val="bottom"/>
          </w:tcPr>
          <w:p w14:paraId="014D806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24A5727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5BD1052D">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V＜100</w:t>
            </w:r>
          </w:p>
        </w:tc>
        <w:tc>
          <w:tcPr>
            <w:tcW w:w="1221" w:type="dxa"/>
            <w:tcBorders>
              <w:top w:val="nil"/>
              <w:left w:val="nil"/>
              <w:bottom w:val="single" w:color="auto" w:sz="4" w:space="0"/>
              <w:right w:val="single" w:color="auto" w:sz="8" w:space="0"/>
            </w:tcBorders>
            <w:vAlign w:val="bottom"/>
          </w:tcPr>
          <w:p w14:paraId="4C11537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174A5B1A">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2EA209DD">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11、信息传输业</w:t>
            </w:r>
          </w:p>
        </w:tc>
        <w:tc>
          <w:tcPr>
            <w:tcW w:w="1498" w:type="dxa"/>
            <w:tcBorders>
              <w:top w:val="nil"/>
              <w:left w:val="nil"/>
              <w:bottom w:val="single" w:color="auto" w:sz="4" w:space="0"/>
              <w:right w:val="single" w:color="auto" w:sz="4" w:space="0"/>
            </w:tcBorders>
            <w:vAlign w:val="bottom"/>
          </w:tcPr>
          <w:p w14:paraId="0EEDDF1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100≤X＜2000</w:t>
            </w:r>
          </w:p>
        </w:tc>
        <w:tc>
          <w:tcPr>
            <w:tcW w:w="1763" w:type="dxa"/>
            <w:tcBorders>
              <w:top w:val="nil"/>
              <w:left w:val="nil"/>
              <w:bottom w:val="single" w:color="auto" w:sz="4" w:space="0"/>
              <w:right w:val="single" w:color="auto" w:sz="4" w:space="0"/>
            </w:tcBorders>
            <w:vAlign w:val="bottom"/>
          </w:tcPr>
          <w:p w14:paraId="48437B3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1000≤Y＜100000</w:t>
            </w:r>
          </w:p>
        </w:tc>
        <w:tc>
          <w:tcPr>
            <w:tcW w:w="1660" w:type="dxa"/>
            <w:tcBorders>
              <w:top w:val="nil"/>
              <w:left w:val="nil"/>
              <w:bottom w:val="single" w:color="auto" w:sz="4" w:space="0"/>
              <w:right w:val="single" w:color="auto" w:sz="8" w:space="0"/>
            </w:tcBorders>
            <w:vAlign w:val="bottom"/>
          </w:tcPr>
          <w:p w14:paraId="715EBEB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6B9AA580">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529EC00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520" w:type="dxa"/>
            <w:tcBorders>
              <w:top w:val="nil"/>
              <w:left w:val="nil"/>
              <w:bottom w:val="single" w:color="auto" w:sz="4" w:space="0"/>
              <w:right w:val="single" w:color="auto" w:sz="8" w:space="0"/>
            </w:tcBorders>
            <w:vAlign w:val="bottom"/>
          </w:tcPr>
          <w:p w14:paraId="572AAB9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2672646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37C2E6C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64856646">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635B6740">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132E7F1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12、软件和信息技术服务业</w:t>
            </w:r>
          </w:p>
        </w:tc>
        <w:tc>
          <w:tcPr>
            <w:tcW w:w="1498" w:type="dxa"/>
            <w:tcBorders>
              <w:top w:val="nil"/>
              <w:left w:val="nil"/>
              <w:bottom w:val="single" w:color="auto" w:sz="4" w:space="0"/>
              <w:right w:val="single" w:color="auto" w:sz="4" w:space="0"/>
            </w:tcBorders>
            <w:vAlign w:val="bottom"/>
          </w:tcPr>
          <w:p w14:paraId="60D168C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3B6C252C">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1000≤Y＜10000</w:t>
            </w:r>
          </w:p>
        </w:tc>
        <w:tc>
          <w:tcPr>
            <w:tcW w:w="1660" w:type="dxa"/>
            <w:tcBorders>
              <w:top w:val="nil"/>
              <w:left w:val="nil"/>
              <w:bottom w:val="single" w:color="auto" w:sz="4" w:space="0"/>
              <w:right w:val="single" w:color="auto" w:sz="8" w:space="0"/>
            </w:tcBorders>
            <w:vAlign w:val="bottom"/>
          </w:tcPr>
          <w:p w14:paraId="2248D7A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409D143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5B1FBE6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50≤Y＜1000</w:t>
            </w:r>
          </w:p>
        </w:tc>
        <w:tc>
          <w:tcPr>
            <w:tcW w:w="1520" w:type="dxa"/>
            <w:tcBorders>
              <w:top w:val="nil"/>
              <w:left w:val="nil"/>
              <w:bottom w:val="single" w:color="auto" w:sz="4" w:space="0"/>
              <w:right w:val="single" w:color="auto" w:sz="8" w:space="0"/>
            </w:tcBorders>
            <w:vAlign w:val="bottom"/>
          </w:tcPr>
          <w:p w14:paraId="1F98D75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47D32385">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62367080">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w:t>
            </w:r>
          </w:p>
        </w:tc>
        <w:tc>
          <w:tcPr>
            <w:tcW w:w="1221" w:type="dxa"/>
            <w:tcBorders>
              <w:top w:val="nil"/>
              <w:left w:val="nil"/>
              <w:bottom w:val="single" w:color="auto" w:sz="4" w:space="0"/>
              <w:right w:val="single" w:color="auto" w:sz="8" w:space="0"/>
            </w:tcBorders>
            <w:vAlign w:val="bottom"/>
          </w:tcPr>
          <w:p w14:paraId="79F3B79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629617EE">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7CE56E1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13、房地产开发经营</w:t>
            </w:r>
          </w:p>
        </w:tc>
        <w:tc>
          <w:tcPr>
            <w:tcW w:w="1498" w:type="dxa"/>
            <w:tcBorders>
              <w:top w:val="nil"/>
              <w:left w:val="nil"/>
              <w:bottom w:val="single" w:color="auto" w:sz="4" w:space="0"/>
              <w:right w:val="single" w:color="auto" w:sz="4" w:space="0"/>
            </w:tcBorders>
            <w:vAlign w:val="bottom"/>
          </w:tcPr>
          <w:p w14:paraId="02765B5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763" w:type="dxa"/>
            <w:tcBorders>
              <w:top w:val="nil"/>
              <w:left w:val="nil"/>
              <w:bottom w:val="single" w:color="auto" w:sz="4" w:space="0"/>
              <w:right w:val="single" w:color="auto" w:sz="4" w:space="0"/>
            </w:tcBorders>
            <w:vAlign w:val="bottom"/>
          </w:tcPr>
          <w:p w14:paraId="41E84106">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1000≤Y＜200000</w:t>
            </w:r>
          </w:p>
        </w:tc>
        <w:tc>
          <w:tcPr>
            <w:tcW w:w="1660" w:type="dxa"/>
            <w:tcBorders>
              <w:top w:val="nil"/>
              <w:left w:val="nil"/>
              <w:bottom w:val="single" w:color="auto" w:sz="4" w:space="0"/>
              <w:right w:val="single" w:color="auto" w:sz="8" w:space="0"/>
            </w:tcBorders>
            <w:vAlign w:val="bottom"/>
          </w:tcPr>
          <w:p w14:paraId="6CE6B5A8">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5000≤Z＜10000</w:t>
            </w:r>
          </w:p>
        </w:tc>
        <w:tc>
          <w:tcPr>
            <w:tcW w:w="1240" w:type="dxa"/>
            <w:tcBorders>
              <w:top w:val="nil"/>
              <w:left w:val="nil"/>
              <w:bottom w:val="single" w:color="auto" w:sz="4" w:space="0"/>
              <w:right w:val="single" w:color="auto" w:sz="4" w:space="0"/>
            </w:tcBorders>
            <w:vAlign w:val="bottom"/>
          </w:tcPr>
          <w:p w14:paraId="7C9AEBC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480" w:type="dxa"/>
            <w:tcBorders>
              <w:top w:val="nil"/>
              <w:left w:val="nil"/>
              <w:bottom w:val="single" w:color="auto" w:sz="4" w:space="0"/>
              <w:right w:val="single" w:color="auto" w:sz="4" w:space="0"/>
            </w:tcBorders>
            <w:vAlign w:val="bottom"/>
          </w:tcPr>
          <w:p w14:paraId="7E168B26">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520" w:type="dxa"/>
            <w:tcBorders>
              <w:top w:val="nil"/>
              <w:left w:val="nil"/>
              <w:bottom w:val="single" w:color="auto" w:sz="4" w:space="0"/>
              <w:right w:val="single" w:color="auto" w:sz="8" w:space="0"/>
            </w:tcBorders>
            <w:vAlign w:val="bottom"/>
          </w:tcPr>
          <w:p w14:paraId="5002C65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2000≤Z＜5000</w:t>
            </w:r>
          </w:p>
        </w:tc>
        <w:tc>
          <w:tcPr>
            <w:tcW w:w="1285" w:type="dxa"/>
            <w:tcBorders>
              <w:top w:val="nil"/>
              <w:left w:val="nil"/>
              <w:bottom w:val="single" w:color="auto" w:sz="4" w:space="0"/>
              <w:right w:val="single" w:color="auto" w:sz="4" w:space="0"/>
            </w:tcBorders>
            <w:vAlign w:val="bottom"/>
          </w:tcPr>
          <w:p w14:paraId="0004AE0F">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75" w:type="dxa"/>
            <w:tcBorders>
              <w:top w:val="nil"/>
              <w:left w:val="nil"/>
              <w:bottom w:val="single" w:color="auto" w:sz="4" w:space="0"/>
              <w:right w:val="single" w:color="auto" w:sz="4" w:space="0"/>
            </w:tcBorders>
            <w:vAlign w:val="bottom"/>
          </w:tcPr>
          <w:p w14:paraId="3FED0A3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3542991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Z＜2000</w:t>
            </w:r>
          </w:p>
        </w:tc>
      </w:tr>
      <w:tr w14:paraId="2B0DB5A1">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3F0F8C0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14、物业管理</w:t>
            </w:r>
          </w:p>
        </w:tc>
        <w:tc>
          <w:tcPr>
            <w:tcW w:w="1498" w:type="dxa"/>
            <w:tcBorders>
              <w:top w:val="nil"/>
              <w:left w:val="nil"/>
              <w:bottom w:val="single" w:color="auto" w:sz="4" w:space="0"/>
              <w:right w:val="single" w:color="auto" w:sz="4" w:space="0"/>
            </w:tcBorders>
            <w:vAlign w:val="bottom"/>
          </w:tcPr>
          <w:p w14:paraId="6587ED8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7FB42E2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1000≤Y＜5000</w:t>
            </w:r>
          </w:p>
        </w:tc>
        <w:tc>
          <w:tcPr>
            <w:tcW w:w="1660" w:type="dxa"/>
            <w:tcBorders>
              <w:top w:val="nil"/>
              <w:left w:val="nil"/>
              <w:bottom w:val="single" w:color="auto" w:sz="4" w:space="0"/>
              <w:right w:val="single" w:color="auto" w:sz="8" w:space="0"/>
            </w:tcBorders>
            <w:vAlign w:val="bottom"/>
          </w:tcPr>
          <w:p w14:paraId="47148794">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6CEDD68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480" w:type="dxa"/>
            <w:tcBorders>
              <w:top w:val="nil"/>
              <w:left w:val="nil"/>
              <w:bottom w:val="single" w:color="auto" w:sz="4" w:space="0"/>
              <w:right w:val="single" w:color="auto" w:sz="4" w:space="0"/>
            </w:tcBorders>
            <w:vAlign w:val="bottom"/>
          </w:tcPr>
          <w:p w14:paraId="0B386B7A">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500≤Y＜1000</w:t>
            </w:r>
          </w:p>
        </w:tc>
        <w:tc>
          <w:tcPr>
            <w:tcW w:w="1520" w:type="dxa"/>
            <w:tcBorders>
              <w:top w:val="nil"/>
              <w:left w:val="nil"/>
              <w:bottom w:val="single" w:color="auto" w:sz="4" w:space="0"/>
              <w:right w:val="single" w:color="auto" w:sz="8" w:space="0"/>
            </w:tcBorders>
            <w:vAlign w:val="bottom"/>
          </w:tcPr>
          <w:p w14:paraId="21CF298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45743CC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w:t>
            </w:r>
          </w:p>
        </w:tc>
        <w:tc>
          <w:tcPr>
            <w:tcW w:w="1275" w:type="dxa"/>
            <w:tcBorders>
              <w:top w:val="nil"/>
              <w:left w:val="nil"/>
              <w:bottom w:val="single" w:color="auto" w:sz="4" w:space="0"/>
              <w:right w:val="single" w:color="auto" w:sz="4" w:space="0"/>
            </w:tcBorders>
            <w:vAlign w:val="bottom"/>
          </w:tcPr>
          <w:p w14:paraId="6DC773B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Y＜500</w:t>
            </w:r>
          </w:p>
        </w:tc>
        <w:tc>
          <w:tcPr>
            <w:tcW w:w="1221" w:type="dxa"/>
            <w:tcBorders>
              <w:top w:val="nil"/>
              <w:left w:val="nil"/>
              <w:bottom w:val="single" w:color="auto" w:sz="4" w:space="0"/>
              <w:right w:val="single" w:color="auto" w:sz="8" w:space="0"/>
            </w:tcBorders>
            <w:vAlign w:val="bottom"/>
          </w:tcPr>
          <w:p w14:paraId="41399990">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r>
      <w:tr w14:paraId="05F0BBC6">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14:paraId="1ECCE03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15、租赁和商务服务业</w:t>
            </w:r>
          </w:p>
        </w:tc>
        <w:tc>
          <w:tcPr>
            <w:tcW w:w="1498" w:type="dxa"/>
            <w:tcBorders>
              <w:top w:val="nil"/>
              <w:left w:val="nil"/>
              <w:bottom w:val="single" w:color="auto" w:sz="4" w:space="0"/>
              <w:right w:val="single" w:color="auto" w:sz="4" w:space="0"/>
            </w:tcBorders>
            <w:vAlign w:val="bottom"/>
          </w:tcPr>
          <w:p w14:paraId="07C97C8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300D7209">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660" w:type="dxa"/>
            <w:tcBorders>
              <w:top w:val="nil"/>
              <w:left w:val="nil"/>
              <w:bottom w:val="single" w:color="auto" w:sz="4" w:space="0"/>
              <w:right w:val="single" w:color="auto" w:sz="8" w:space="0"/>
            </w:tcBorders>
            <w:vAlign w:val="bottom"/>
          </w:tcPr>
          <w:p w14:paraId="366BD59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8000≤Z＜120000</w:t>
            </w:r>
          </w:p>
        </w:tc>
        <w:tc>
          <w:tcPr>
            <w:tcW w:w="1240" w:type="dxa"/>
            <w:tcBorders>
              <w:top w:val="nil"/>
              <w:left w:val="nil"/>
              <w:bottom w:val="single" w:color="auto" w:sz="4" w:space="0"/>
              <w:right w:val="single" w:color="auto" w:sz="4" w:space="0"/>
            </w:tcBorders>
            <w:vAlign w:val="bottom"/>
          </w:tcPr>
          <w:p w14:paraId="78AFF051">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6D72B043">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520" w:type="dxa"/>
            <w:tcBorders>
              <w:top w:val="nil"/>
              <w:left w:val="nil"/>
              <w:bottom w:val="single" w:color="auto" w:sz="4" w:space="0"/>
              <w:right w:val="single" w:color="auto" w:sz="8" w:space="0"/>
            </w:tcBorders>
            <w:vAlign w:val="bottom"/>
          </w:tcPr>
          <w:p w14:paraId="3655DB12">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100≤Z＜8000</w:t>
            </w:r>
          </w:p>
        </w:tc>
        <w:tc>
          <w:tcPr>
            <w:tcW w:w="1285" w:type="dxa"/>
            <w:tcBorders>
              <w:top w:val="nil"/>
              <w:left w:val="nil"/>
              <w:bottom w:val="single" w:color="auto" w:sz="4" w:space="0"/>
              <w:right w:val="single" w:color="auto" w:sz="4" w:space="0"/>
            </w:tcBorders>
            <w:vAlign w:val="bottom"/>
          </w:tcPr>
          <w:p w14:paraId="5FE32B5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431D010B">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p>
        </w:tc>
        <w:tc>
          <w:tcPr>
            <w:tcW w:w="1221" w:type="dxa"/>
            <w:tcBorders>
              <w:top w:val="nil"/>
              <w:left w:val="nil"/>
              <w:bottom w:val="single" w:color="auto" w:sz="4" w:space="0"/>
              <w:right w:val="single" w:color="auto" w:sz="8" w:space="0"/>
            </w:tcBorders>
            <w:vAlign w:val="bottom"/>
          </w:tcPr>
          <w:p w14:paraId="35B5F357">
            <w:pPr>
              <w:keepNext w:val="0"/>
              <w:keepLines w:val="0"/>
              <w:pageBreakBefore w:val="0"/>
              <w:widowControl w:val="0"/>
              <w:kinsoku/>
              <w:overflowPunct/>
              <w:topLinePunct w:val="0"/>
              <w:autoSpaceDE/>
              <w:autoSpaceDN/>
              <w:bidi w:val="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Z＜100</w:t>
            </w:r>
          </w:p>
        </w:tc>
      </w:tr>
      <w:tr w14:paraId="456BB8BC">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8" w:space="0"/>
              <w:right w:val="single" w:color="auto" w:sz="8" w:space="0"/>
            </w:tcBorders>
            <w:vAlign w:val="bottom"/>
          </w:tcPr>
          <w:p w14:paraId="7C013CE1">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16、其他未列明行业</w:t>
            </w:r>
          </w:p>
        </w:tc>
        <w:tc>
          <w:tcPr>
            <w:tcW w:w="1498" w:type="dxa"/>
            <w:tcBorders>
              <w:top w:val="nil"/>
              <w:left w:val="nil"/>
              <w:bottom w:val="single" w:color="auto" w:sz="8" w:space="0"/>
              <w:right w:val="single" w:color="auto" w:sz="4" w:space="0"/>
            </w:tcBorders>
            <w:vAlign w:val="bottom"/>
          </w:tcPr>
          <w:p w14:paraId="2D3AA326">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100≤X＜300</w:t>
            </w:r>
          </w:p>
        </w:tc>
        <w:tc>
          <w:tcPr>
            <w:tcW w:w="1763" w:type="dxa"/>
            <w:tcBorders>
              <w:top w:val="nil"/>
              <w:left w:val="nil"/>
              <w:bottom w:val="single" w:color="auto" w:sz="8" w:space="0"/>
              <w:right w:val="single" w:color="auto" w:sz="4" w:space="0"/>
            </w:tcBorders>
            <w:vAlign w:val="bottom"/>
          </w:tcPr>
          <w:p w14:paraId="06333897">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c>
          <w:tcPr>
            <w:tcW w:w="1660" w:type="dxa"/>
            <w:tcBorders>
              <w:top w:val="nil"/>
              <w:left w:val="nil"/>
              <w:bottom w:val="single" w:color="auto" w:sz="8" w:space="0"/>
              <w:right w:val="single" w:color="auto" w:sz="8" w:space="0"/>
            </w:tcBorders>
            <w:vAlign w:val="bottom"/>
          </w:tcPr>
          <w:p w14:paraId="6B37F149">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c>
          <w:tcPr>
            <w:tcW w:w="1240" w:type="dxa"/>
            <w:tcBorders>
              <w:top w:val="nil"/>
              <w:left w:val="nil"/>
              <w:bottom w:val="single" w:color="auto" w:sz="8" w:space="0"/>
              <w:right w:val="single" w:color="auto" w:sz="4" w:space="0"/>
            </w:tcBorders>
            <w:vAlign w:val="bottom"/>
          </w:tcPr>
          <w:p w14:paraId="7EA1ECC4">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10≤X＜100</w:t>
            </w:r>
          </w:p>
        </w:tc>
        <w:tc>
          <w:tcPr>
            <w:tcW w:w="1480" w:type="dxa"/>
            <w:tcBorders>
              <w:top w:val="nil"/>
              <w:left w:val="nil"/>
              <w:bottom w:val="single" w:color="auto" w:sz="8" w:space="0"/>
              <w:right w:val="single" w:color="auto" w:sz="4" w:space="0"/>
            </w:tcBorders>
            <w:vAlign w:val="bottom"/>
          </w:tcPr>
          <w:p w14:paraId="44C0AD1F">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c>
          <w:tcPr>
            <w:tcW w:w="1520" w:type="dxa"/>
            <w:tcBorders>
              <w:top w:val="nil"/>
              <w:left w:val="nil"/>
              <w:bottom w:val="single" w:color="auto" w:sz="8" w:space="0"/>
              <w:right w:val="single" w:color="auto" w:sz="8" w:space="0"/>
            </w:tcBorders>
            <w:vAlign w:val="bottom"/>
          </w:tcPr>
          <w:p w14:paraId="206A8EC1">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c>
          <w:tcPr>
            <w:tcW w:w="1285" w:type="dxa"/>
            <w:tcBorders>
              <w:top w:val="nil"/>
              <w:left w:val="nil"/>
              <w:bottom w:val="single" w:color="auto" w:sz="8" w:space="0"/>
              <w:right w:val="single" w:color="auto" w:sz="4" w:space="0"/>
            </w:tcBorders>
            <w:vAlign w:val="bottom"/>
          </w:tcPr>
          <w:p w14:paraId="5B8E7A31">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X＜10</w:t>
            </w:r>
          </w:p>
        </w:tc>
        <w:tc>
          <w:tcPr>
            <w:tcW w:w="1275" w:type="dxa"/>
            <w:tcBorders>
              <w:top w:val="nil"/>
              <w:left w:val="nil"/>
              <w:bottom w:val="single" w:color="auto" w:sz="8" w:space="0"/>
              <w:right w:val="single" w:color="auto" w:sz="4" w:space="0"/>
            </w:tcBorders>
            <w:vAlign w:val="bottom"/>
          </w:tcPr>
          <w:p w14:paraId="79ED04EB">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c>
          <w:tcPr>
            <w:tcW w:w="1221" w:type="dxa"/>
            <w:tcBorders>
              <w:top w:val="nil"/>
              <w:left w:val="nil"/>
              <w:bottom w:val="single" w:color="auto" w:sz="8" w:space="0"/>
              <w:right w:val="single" w:color="auto" w:sz="8" w:space="0"/>
            </w:tcBorders>
            <w:vAlign w:val="bottom"/>
          </w:tcPr>
          <w:p w14:paraId="34FDE38E">
            <w:pPr>
              <w:keepNext w:val="0"/>
              <w:keepLines w:val="0"/>
              <w:pageBreakBefore w:val="0"/>
              <w:widowControl w:val="0"/>
              <w:kinsoku/>
              <w:overflowPunct/>
              <w:topLinePunct w:val="0"/>
              <w:autoSpaceDE/>
              <w:autoSpaceDN/>
              <w:bidi w:val="0"/>
              <w:jc w:val="left"/>
              <w:rPr>
                <w:rFonts w:hint="eastAsia" w:ascii="宋体" w:hAnsi="宋体" w:eastAsia="宋体" w:cs="宋体"/>
                <w:b/>
                <w:bCs/>
                <w:color w:val="auto"/>
                <w:kern w:val="0"/>
                <w:sz w:val="18"/>
                <w:szCs w:val="18"/>
                <w:highlight w:val="none"/>
              </w:rPr>
            </w:pPr>
          </w:p>
        </w:tc>
      </w:tr>
      <w:tr w14:paraId="7CD2F642">
        <w:tblPrEx>
          <w:tblCellMar>
            <w:top w:w="0" w:type="dxa"/>
            <w:left w:w="108" w:type="dxa"/>
            <w:bottom w:w="0" w:type="dxa"/>
            <w:right w:w="108" w:type="dxa"/>
          </w:tblCellMar>
        </w:tblPrEx>
        <w:trPr>
          <w:trHeight w:val="285" w:hRule="atLeast"/>
        </w:trPr>
        <w:tc>
          <w:tcPr>
            <w:tcW w:w="15318" w:type="dxa"/>
            <w:gridSpan w:val="10"/>
            <w:tcBorders>
              <w:top w:val="nil"/>
              <w:left w:val="nil"/>
              <w:bottom w:val="nil"/>
              <w:right w:val="nil"/>
            </w:tcBorders>
            <w:vAlign w:val="bottom"/>
          </w:tcPr>
          <w:p w14:paraId="12E450D3">
            <w:pPr>
              <w:keepNext w:val="0"/>
              <w:keepLines w:val="0"/>
              <w:pageBreakBefore w:val="0"/>
              <w:widowControl w:val="0"/>
              <w:kinsoku/>
              <w:overflowPunct/>
              <w:topLinePunct w:val="0"/>
              <w:autoSpaceDE/>
              <w:autoSpaceDN/>
              <w:bidi w:val="0"/>
              <w:jc w:val="left"/>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说明：</w:t>
            </w:r>
          </w:p>
          <w:p w14:paraId="58A4BC60">
            <w:pPr>
              <w:keepNext w:val="0"/>
              <w:keepLines w:val="0"/>
              <w:pageBreakBefore w:val="0"/>
              <w:widowControl w:val="0"/>
              <w:kinsoku/>
              <w:overflowPunct/>
              <w:topLinePunct w:val="0"/>
              <w:autoSpaceDE/>
              <w:autoSpaceDN/>
              <w:bidi w:val="0"/>
              <w:ind w:firstLine="540" w:firstLineChars="300"/>
              <w:jc w:val="left"/>
              <w:rPr>
                <w:rFonts w:hint="eastAsia" w:ascii="宋体" w:hAnsi="宋体" w:eastAsia="宋体" w:cs="宋体"/>
                <w:color w:val="auto"/>
                <w:sz w:val="18"/>
                <w:szCs w:val="18"/>
                <w:highlight w:val="none"/>
              </w:rPr>
            </w:pPr>
            <w:r>
              <w:rPr>
                <w:rFonts w:hint="eastAsia" w:ascii="宋体" w:hAnsi="宋体" w:cs="宋体"/>
                <w:color w:val="auto"/>
                <w:sz w:val="18"/>
                <w:szCs w:val="18"/>
                <w:highlight w:val="none"/>
                <w:lang w:val="en-US" w:eastAsia="zh-CN"/>
              </w:rPr>
              <w:t>1</w:t>
            </w:r>
            <w:r>
              <w:rPr>
                <w:rFonts w:hint="eastAsia" w:ascii="宋体" w:hAnsi="宋体" w:eastAsia="宋体" w:cs="宋体"/>
                <w:color w:val="auto"/>
                <w:sz w:val="18"/>
                <w:szCs w:val="18"/>
                <w:highlight w:val="none"/>
              </w:rPr>
              <w:t>、本规定的中型企业标准上限即为大型企业标准的下限。</w:t>
            </w:r>
          </w:p>
          <w:p w14:paraId="196E3311">
            <w:pPr>
              <w:pStyle w:val="19"/>
              <w:keepNext w:val="0"/>
              <w:keepLines w:val="0"/>
              <w:pageBreakBefore w:val="0"/>
              <w:widowControl w:val="0"/>
              <w:kinsoku/>
              <w:overflowPunct/>
              <w:topLinePunct w:val="0"/>
              <w:autoSpaceDE/>
              <w:autoSpaceDN/>
              <w:bidi w:val="0"/>
              <w:ind w:firstLine="542" w:firstLineChars="300"/>
              <w:rPr>
                <w:rFonts w:hint="eastAsia" w:ascii="宋体" w:hAnsi="宋体" w:eastAsia="宋体" w:cs="宋体"/>
                <w:color w:val="auto"/>
                <w:sz w:val="18"/>
                <w:szCs w:val="18"/>
                <w:highlight w:val="none"/>
                <w:lang w:val="en-US" w:eastAsia="zh-CN"/>
              </w:rPr>
            </w:pPr>
            <w:r>
              <w:rPr>
                <w:rFonts w:hint="eastAsia" w:ascii="宋体" w:hAnsi="宋体" w:cs="宋体"/>
                <w:b/>
                <w:bCs/>
                <w:color w:val="auto"/>
                <w:sz w:val="18"/>
                <w:szCs w:val="18"/>
                <w:highlight w:val="none"/>
                <w:lang w:val="en-US" w:eastAsia="zh-CN"/>
              </w:rPr>
              <w:t>2</w:t>
            </w:r>
            <w:r>
              <w:rPr>
                <w:rFonts w:hint="eastAsia" w:ascii="宋体" w:hAnsi="宋体" w:eastAsia="宋体" w:cs="宋体"/>
                <w:b/>
                <w:bCs/>
                <w:color w:val="auto"/>
                <w:sz w:val="18"/>
                <w:szCs w:val="18"/>
                <w:highlight w:val="none"/>
                <w:lang w:val="en-US" w:eastAsia="zh-CN"/>
              </w:rPr>
              <w:t>、《关于印发中小企业划型标准规定的通知(工信部联企业〔2011〕300号)》全文链接：http://zfcg.changzhou.gov.cn/print.php?fid=191352060146258</w:t>
            </w:r>
          </w:p>
        </w:tc>
      </w:tr>
    </w:tbl>
    <w:p w14:paraId="742D0C0A">
      <w:pPr>
        <w:pStyle w:val="29"/>
        <w:rPr>
          <w:color w:val="auto"/>
          <w:highlight w:val="none"/>
        </w:rPr>
      </w:pPr>
    </w:p>
    <w:sectPr>
      <w:pgSz w:w="16838" w:h="11906" w:orient="landscape"/>
      <w:pgMar w:top="1587" w:right="1440" w:bottom="1587" w:left="144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ﾮﾋ￤ﾽﾓ">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黑体简体">
    <w:altName w:val="黑体"/>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81177">
    <w:pPr>
      <w:pStyle w:val="14"/>
      <w:jc w:val="center"/>
      <w:rPr>
        <w:rFonts w:eastAsia="宋体" w:cs="Times New Roman"/>
      </w:rPr>
    </w:pPr>
  </w:p>
  <w:p w14:paraId="7D630813">
    <w:pPr>
      <w:pStyle w:val="14"/>
      <w:rPr>
        <w:rFonts w:eastAsia="宋体"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6A92B2">
    <w:pPr>
      <w:pStyle w:val="14"/>
      <w:framePr w:wrap="around" w:vAnchor="text" w:hAnchor="margin" w:xAlign="center" w:y="1"/>
      <w:rPr>
        <w:rStyle w:val="25"/>
        <w:rFonts w:eastAsia="宋体" w:cs="Times New Roman"/>
      </w:rPr>
    </w:pPr>
    <w:r>
      <w:rPr>
        <w:rFonts w:eastAsia="宋体" w:cs="Times New Roman"/>
      </w:rPr>
      <w:fldChar w:fldCharType="begin"/>
    </w:r>
    <w:r>
      <w:rPr>
        <w:rStyle w:val="25"/>
      </w:rPr>
      <w:instrText xml:space="preserve">PAGE  </w:instrText>
    </w:r>
    <w:r>
      <w:rPr>
        <w:rFonts w:eastAsia="宋体" w:cs="Times New Roman"/>
      </w:rPr>
      <w:fldChar w:fldCharType="separate"/>
    </w:r>
    <w:r>
      <w:rPr>
        <w:rStyle w:val="25"/>
      </w:rPr>
      <w:t>19</w:t>
    </w:r>
    <w:r>
      <w:rPr>
        <w:rFonts w:eastAsia="宋体" w:cs="Times New Roman"/>
      </w:rPr>
      <w:fldChar w:fldCharType="end"/>
    </w:r>
  </w:p>
  <w:p w14:paraId="3759410D">
    <w:pPr>
      <w:pStyle w:val="14"/>
      <w:ind w:right="360" w:firstLine="360"/>
      <w:rPr>
        <w:rFonts w:eastAsia="宋体"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69AAB">
    <w:pPr>
      <w:pStyle w:val="14"/>
      <w:framePr w:wrap="around" w:vAnchor="text" w:hAnchor="margin" w:xAlign="center" w:y="1"/>
      <w:rPr>
        <w:rStyle w:val="25"/>
        <w:rFonts w:eastAsia="宋体" w:cs="Times New Roman"/>
      </w:rPr>
    </w:pPr>
    <w:r>
      <w:rPr>
        <w:rFonts w:eastAsia="宋体" w:cs="Times New Roman"/>
      </w:rPr>
      <w:fldChar w:fldCharType="begin"/>
    </w:r>
    <w:r>
      <w:rPr>
        <w:rStyle w:val="25"/>
      </w:rPr>
      <w:instrText xml:space="preserve">PAGE  </w:instrText>
    </w:r>
    <w:r>
      <w:rPr>
        <w:rFonts w:eastAsia="宋体" w:cs="Times New Roman"/>
      </w:rPr>
      <w:fldChar w:fldCharType="separate"/>
    </w:r>
    <w:r>
      <w:rPr>
        <w:rStyle w:val="25"/>
      </w:rPr>
      <w:t>3</w:t>
    </w:r>
    <w:r>
      <w:rPr>
        <w:rFonts w:eastAsia="宋体" w:cs="Times New Roman"/>
      </w:rPr>
      <w:fldChar w:fldCharType="end"/>
    </w:r>
  </w:p>
  <w:p w14:paraId="236496F0">
    <w:pPr>
      <w:pStyle w:val="14"/>
      <w:ind w:right="360" w:firstLine="360"/>
      <w:rPr>
        <w:rFonts w:eastAsia="宋体" w:cs="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2FE2E">
    <w:pPr>
      <w:pStyle w:val="14"/>
      <w:jc w:val="center"/>
      <w:rPr>
        <w:rFonts w:eastAsia="宋体" w:cs="Times New Roman"/>
      </w:rPr>
    </w:pPr>
    <w:r>
      <w:rPr>
        <w:rFonts w:eastAsia="宋体" w:cs="Times New Roman"/>
      </w:rPr>
      <w:fldChar w:fldCharType="begin"/>
    </w:r>
    <w:r>
      <w:rPr>
        <w:rFonts w:eastAsia="宋体" w:cs="Times New Roman"/>
      </w:rPr>
      <w:instrText xml:space="preserve"> PAGE   \* MERGEFORMAT </w:instrText>
    </w:r>
    <w:r>
      <w:rPr>
        <w:rFonts w:eastAsia="宋体" w:cs="Times New Roman"/>
      </w:rPr>
      <w:fldChar w:fldCharType="separate"/>
    </w:r>
    <w:r>
      <w:rPr>
        <w:rFonts w:eastAsia="宋体" w:cs="Times New Roman"/>
        <w:lang w:val="zh-CN"/>
      </w:rPr>
      <w:t>5</w:t>
    </w:r>
    <w:r>
      <w:rPr>
        <w:rFonts w:eastAsia="宋体" w:cs="Times New Roma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39CE0B">
    <w:pPr>
      <w:widowControl w:val="0"/>
      <w:snapToGrid w:val="0"/>
      <w:ind w:right="360" w:firstLine="360"/>
      <w:jc w:val="left"/>
      <w:rPr>
        <w:rFonts w:ascii="Times New Roman" w:hAnsi="Times New Roman" w:eastAsia="黑体" w:cs="Times New Roman"/>
        <w:snapToGrid w:val="0"/>
        <w:kern w:val="2"/>
        <w:sz w:val="18"/>
        <w:szCs w:val="18"/>
        <w:lang w:val="en-US" w:eastAsia="zh-CN" w:bidi="ar-SA"/>
      </w:rPr>
    </w:pPr>
    <w:r>
      <w:rPr>
        <w:rFonts w:ascii="Times New Roman" w:hAnsi="Times New Roman" w:eastAsia="黑体" w:cs="Times New Roman"/>
        <w:snapToGrid w:val="0"/>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D5652D3">
                          <w:pPr>
                            <w:widowControl w:val="0"/>
                            <w:snapToGrid w:val="0"/>
                            <w:jc w:val="left"/>
                            <w:rPr>
                              <w:rFonts w:hint="eastAsia" w:ascii="Times New Roman" w:hAnsi="Times New Roman" w:eastAsia="宋体" w:cs="Times New Roman"/>
                              <w:snapToGrid w:val="0"/>
                              <w:kern w:val="2"/>
                              <w:sz w:val="18"/>
                              <w:szCs w:val="18"/>
                              <w:lang w:val="en-US" w:eastAsia="zh-CN" w:bidi="ar-SA"/>
                            </w:rPr>
                          </w:pPr>
                          <w:r>
                            <w:rPr>
                              <w:rFonts w:hint="eastAsia" w:ascii="Times New Roman" w:hAnsi="Times New Roman" w:eastAsia="黑体" w:cs="Times New Roman"/>
                              <w:snapToGrid w:val="0"/>
                              <w:kern w:val="2"/>
                              <w:sz w:val="18"/>
                              <w:szCs w:val="18"/>
                              <w:lang w:val="en-US" w:eastAsia="zh-CN" w:bidi="ar-SA"/>
                            </w:rPr>
                            <w:fldChar w:fldCharType="begin"/>
                          </w:r>
                          <w:r>
                            <w:rPr>
                              <w:rFonts w:hint="eastAsia" w:ascii="Times New Roman" w:hAnsi="Times New Roman" w:eastAsia="黑体" w:cs="Times New Roman"/>
                              <w:snapToGrid w:val="0"/>
                              <w:kern w:val="2"/>
                              <w:sz w:val="18"/>
                              <w:szCs w:val="18"/>
                              <w:lang w:val="en-US" w:eastAsia="zh-CN" w:bidi="ar-SA"/>
                            </w:rPr>
                            <w:instrText xml:space="preserve"> PAGE  \* MERGEFORMAT </w:instrText>
                          </w:r>
                          <w:r>
                            <w:rPr>
                              <w:rFonts w:hint="eastAsia" w:ascii="Times New Roman" w:hAnsi="Times New Roman" w:eastAsia="黑体" w:cs="Times New Roman"/>
                              <w:snapToGrid w:val="0"/>
                              <w:kern w:val="2"/>
                              <w:sz w:val="18"/>
                              <w:szCs w:val="18"/>
                              <w:lang w:val="en-US" w:eastAsia="zh-CN" w:bidi="ar-SA"/>
                            </w:rPr>
                            <w:fldChar w:fldCharType="separate"/>
                          </w:r>
                          <w:r>
                            <w:rPr>
                              <w:rFonts w:hint="eastAsia" w:ascii="Times New Roman" w:hAnsi="Times New Roman" w:eastAsia="黑体" w:cs="Times New Roman"/>
                              <w:snapToGrid w:val="0"/>
                              <w:kern w:val="2"/>
                              <w:sz w:val="18"/>
                              <w:szCs w:val="18"/>
                              <w:lang w:val="en-US" w:eastAsia="zh-CN" w:bidi="ar-SA"/>
                            </w:rPr>
                            <w:t>34</w:t>
                          </w:r>
                          <w:r>
                            <w:rPr>
                              <w:rFonts w:hint="eastAsia" w:ascii="Times New Roman" w:hAnsi="Times New Roman" w:eastAsia="黑体" w:cs="Times New Roman"/>
                              <w:snapToGrid w:val="0"/>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0D5652D3">
                    <w:pPr>
                      <w:widowControl w:val="0"/>
                      <w:snapToGrid w:val="0"/>
                      <w:jc w:val="left"/>
                      <w:rPr>
                        <w:rFonts w:hint="eastAsia" w:ascii="Times New Roman" w:hAnsi="Times New Roman" w:eastAsia="宋体" w:cs="Times New Roman"/>
                        <w:snapToGrid w:val="0"/>
                        <w:kern w:val="2"/>
                        <w:sz w:val="18"/>
                        <w:szCs w:val="18"/>
                        <w:lang w:val="en-US" w:eastAsia="zh-CN" w:bidi="ar-SA"/>
                      </w:rPr>
                    </w:pPr>
                    <w:r>
                      <w:rPr>
                        <w:rFonts w:hint="eastAsia" w:ascii="Times New Roman" w:hAnsi="Times New Roman" w:eastAsia="黑体" w:cs="Times New Roman"/>
                        <w:snapToGrid w:val="0"/>
                        <w:kern w:val="2"/>
                        <w:sz w:val="18"/>
                        <w:szCs w:val="18"/>
                        <w:lang w:val="en-US" w:eastAsia="zh-CN" w:bidi="ar-SA"/>
                      </w:rPr>
                      <w:fldChar w:fldCharType="begin"/>
                    </w:r>
                    <w:r>
                      <w:rPr>
                        <w:rFonts w:hint="eastAsia" w:ascii="Times New Roman" w:hAnsi="Times New Roman" w:eastAsia="黑体" w:cs="Times New Roman"/>
                        <w:snapToGrid w:val="0"/>
                        <w:kern w:val="2"/>
                        <w:sz w:val="18"/>
                        <w:szCs w:val="18"/>
                        <w:lang w:val="en-US" w:eastAsia="zh-CN" w:bidi="ar-SA"/>
                      </w:rPr>
                      <w:instrText xml:space="preserve"> PAGE  \* MERGEFORMAT </w:instrText>
                    </w:r>
                    <w:r>
                      <w:rPr>
                        <w:rFonts w:hint="eastAsia" w:ascii="Times New Roman" w:hAnsi="Times New Roman" w:eastAsia="黑体" w:cs="Times New Roman"/>
                        <w:snapToGrid w:val="0"/>
                        <w:kern w:val="2"/>
                        <w:sz w:val="18"/>
                        <w:szCs w:val="18"/>
                        <w:lang w:val="en-US" w:eastAsia="zh-CN" w:bidi="ar-SA"/>
                      </w:rPr>
                      <w:fldChar w:fldCharType="separate"/>
                    </w:r>
                    <w:r>
                      <w:rPr>
                        <w:rFonts w:hint="eastAsia" w:ascii="Times New Roman" w:hAnsi="Times New Roman" w:eastAsia="黑体" w:cs="Times New Roman"/>
                        <w:snapToGrid w:val="0"/>
                        <w:kern w:val="2"/>
                        <w:sz w:val="18"/>
                        <w:szCs w:val="18"/>
                        <w:lang w:val="en-US" w:eastAsia="zh-CN" w:bidi="ar-SA"/>
                      </w:rPr>
                      <w:t>34</w:t>
                    </w:r>
                    <w:r>
                      <w:rPr>
                        <w:rFonts w:hint="eastAsia" w:ascii="Times New Roman" w:hAnsi="Times New Roman" w:eastAsia="黑体" w:cs="Times New Roman"/>
                        <w:snapToGrid w:val="0"/>
                        <w:kern w:val="2"/>
                        <w:sz w:val="18"/>
                        <w:szCs w:val="18"/>
                        <w:lang w:val="en-US" w:eastAsia="zh-CN" w:bidi="ar-S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D9738">
    <w:pPr>
      <w:pStyle w:val="15"/>
      <w:pBdr>
        <w:bottom w:val="none" w:color="auto" w:sz="0" w:space="0"/>
      </w:pBdr>
      <w:jc w:val="both"/>
      <w:rPr>
        <w:rFonts w:hint="eastAsia" w:eastAsia="宋体"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97500">
    <w:pPr>
      <w:pStyle w:val="15"/>
      <w:framePr w:wrap="around" w:vAnchor="text" w:hAnchor="margin" w:xAlign="center" w:y="1"/>
      <w:rPr>
        <w:rStyle w:val="25"/>
        <w:rFonts w:eastAsia="宋体" w:cs="Times New Roman"/>
      </w:rPr>
    </w:pPr>
    <w:r>
      <w:rPr>
        <w:rFonts w:eastAsia="宋体" w:cs="Times New Roman"/>
      </w:rPr>
      <w:fldChar w:fldCharType="begin"/>
    </w:r>
    <w:r>
      <w:rPr>
        <w:rStyle w:val="25"/>
      </w:rPr>
      <w:instrText xml:space="preserve">PAGE  </w:instrText>
    </w:r>
    <w:r>
      <w:rPr>
        <w:rFonts w:eastAsia="宋体" w:cs="Times New Roman"/>
      </w:rPr>
      <w:fldChar w:fldCharType="separate"/>
    </w:r>
    <w:r>
      <w:rPr>
        <w:rStyle w:val="25"/>
      </w:rPr>
      <w:t>86</w:t>
    </w:r>
    <w:r>
      <w:rPr>
        <w:rFonts w:eastAsia="宋体" w:cs="Times New Roman"/>
      </w:rPr>
      <w:fldChar w:fldCharType="end"/>
    </w:r>
  </w:p>
  <w:p w14:paraId="7938C42E">
    <w:pPr>
      <w:pStyle w:val="15"/>
      <w:rPr>
        <w:rFonts w:eastAsia="宋体" w:cs="Times New Roma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1B10D">
    <w:pPr>
      <w:widowControl w:val="0"/>
      <w:pBdr>
        <w:bottom w:val="none" w:color="auto" w:sz="0" w:space="0"/>
      </w:pBdr>
      <w:snapToGrid w:val="0"/>
      <w:jc w:val="both"/>
      <w:rPr>
        <w:rFonts w:hint="eastAsia" w:ascii="Times New Roman" w:hAnsi="Times New Roman" w:eastAsia="仿宋_GB2312" w:cs="Times New Roman"/>
        <w:kern w:val="2"/>
        <w:sz w:val="18"/>
        <w:szCs w:val="20"/>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D627B6"/>
    <w:multiLevelType w:val="singleLevel"/>
    <w:tmpl w:val="87D627B6"/>
    <w:lvl w:ilvl="0" w:tentative="0">
      <w:start w:val="1"/>
      <w:numFmt w:val="decimal"/>
      <w:suff w:val="nothing"/>
      <w:lvlText w:val="（%1）"/>
      <w:lvlJc w:val="left"/>
    </w:lvl>
  </w:abstractNum>
  <w:abstractNum w:abstractNumId="1">
    <w:nsid w:val="D52FA21A"/>
    <w:multiLevelType w:val="singleLevel"/>
    <w:tmpl w:val="D52FA21A"/>
    <w:lvl w:ilvl="0" w:tentative="0">
      <w:start w:val="1"/>
      <w:numFmt w:val="decimal"/>
      <w:lvlText w:val="(%1)"/>
      <w:lvlJc w:val="left"/>
      <w:pPr>
        <w:tabs>
          <w:tab w:val="left" w:pos="312"/>
        </w:tabs>
      </w:pPr>
    </w:lvl>
  </w:abstractNum>
  <w:abstractNum w:abstractNumId="2">
    <w:nsid w:val="00000005"/>
    <w:multiLevelType w:val="singleLevel"/>
    <w:tmpl w:val="00000005"/>
    <w:lvl w:ilvl="0" w:tentative="0">
      <w:start w:val="1"/>
      <w:numFmt w:val="decimal"/>
      <w:suff w:val="nothing"/>
      <w:lvlText w:val="%1."/>
      <w:lvlJc w:val="left"/>
    </w:lvl>
  </w:abstractNum>
  <w:abstractNum w:abstractNumId="3">
    <w:nsid w:val="0000000B"/>
    <w:multiLevelType w:val="singleLevel"/>
    <w:tmpl w:val="0000000B"/>
    <w:lvl w:ilvl="0" w:tentative="0">
      <w:start w:val="3"/>
      <w:numFmt w:val="decimal"/>
      <w:suff w:val="nothing"/>
      <w:lvlText w:val="%1."/>
      <w:lvlJc w:val="left"/>
    </w:lvl>
  </w:abstractNum>
  <w:abstractNum w:abstractNumId="4">
    <w:nsid w:val="5771555A"/>
    <w:multiLevelType w:val="singleLevel"/>
    <w:tmpl w:val="5771555A"/>
    <w:lvl w:ilvl="0" w:tentative="0">
      <w:start w:val="1"/>
      <w:numFmt w:val="decimal"/>
      <w:suff w:val="space"/>
      <w:lvlText w:val="%1、"/>
      <w:lvlJc w:val="left"/>
    </w:lvl>
  </w:abstractNum>
  <w:abstractNum w:abstractNumId="5">
    <w:nsid w:val="704E3B41"/>
    <w:multiLevelType w:val="singleLevel"/>
    <w:tmpl w:val="704E3B41"/>
    <w:lvl w:ilvl="0" w:tentative="0">
      <w:start w:val="2"/>
      <w:numFmt w:val="decimal"/>
      <w:lvlText w:val="%1."/>
      <w:lvlJc w:val="left"/>
      <w:pPr>
        <w:tabs>
          <w:tab w:val="left" w:pos="312"/>
        </w:tabs>
      </w:pPr>
    </w:lvl>
  </w:abstractNum>
  <w:abstractNum w:abstractNumId="6">
    <w:nsid w:val="71E2A64A"/>
    <w:multiLevelType w:val="singleLevel"/>
    <w:tmpl w:val="71E2A64A"/>
    <w:lvl w:ilvl="0" w:tentative="0">
      <w:start w:val="1"/>
      <w:numFmt w:val="decimal"/>
      <w:pStyle w:val="7"/>
      <w:lvlText w:val="%1."/>
      <w:lvlJc w:val="left"/>
      <w:pPr>
        <w:tabs>
          <w:tab w:val="left" w:pos="360"/>
        </w:tabs>
        <w:ind w:left="360" w:hanging="360"/>
      </w:pPr>
    </w:lvl>
  </w:abstractNum>
  <w:abstractNum w:abstractNumId="7">
    <w:nsid w:val="7F67DF42"/>
    <w:multiLevelType w:val="singleLevel"/>
    <w:tmpl w:val="7F67DF42"/>
    <w:lvl w:ilvl="0" w:tentative="0">
      <w:start w:val="2"/>
      <w:numFmt w:val="decimal"/>
      <w:suff w:val="nothing"/>
      <w:lvlText w:val="（%1）"/>
      <w:lvlJc w:val="left"/>
    </w:lvl>
  </w:abstractNum>
  <w:num w:numId="1">
    <w:abstractNumId w:val="6"/>
  </w:num>
  <w:num w:numId="2">
    <w:abstractNumId w:val="2"/>
  </w:num>
  <w:num w:numId="3">
    <w:abstractNumId w:val="3"/>
  </w:num>
  <w:num w:numId="4">
    <w:abstractNumId w:val="0"/>
  </w:num>
  <w:num w:numId="5">
    <w:abstractNumId w:val="7"/>
  </w:num>
  <w:num w:numId="6">
    <w:abstractNumId w:val="1"/>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3MWZhZWQ0NzIyMDJmOTFiMWM5YWI5NDkzMDUwMmEifQ=="/>
    <w:docVar w:name="KSO_WPS_MARK_KEY" w:val="e24c19e9-b25e-4142-8b72-260d2ed40bfa"/>
  </w:docVars>
  <w:rsids>
    <w:rsidRoot w:val="79765E96"/>
    <w:rsid w:val="0024583A"/>
    <w:rsid w:val="00287951"/>
    <w:rsid w:val="002F269F"/>
    <w:rsid w:val="00651D8F"/>
    <w:rsid w:val="006B5E9C"/>
    <w:rsid w:val="006B6BB4"/>
    <w:rsid w:val="007159AB"/>
    <w:rsid w:val="008567C5"/>
    <w:rsid w:val="008B2B05"/>
    <w:rsid w:val="008E3720"/>
    <w:rsid w:val="00955DFF"/>
    <w:rsid w:val="009D7C03"/>
    <w:rsid w:val="00B05F1E"/>
    <w:rsid w:val="00B472CF"/>
    <w:rsid w:val="00E11699"/>
    <w:rsid w:val="01030695"/>
    <w:rsid w:val="01206E82"/>
    <w:rsid w:val="01215F1C"/>
    <w:rsid w:val="012A3A91"/>
    <w:rsid w:val="01383495"/>
    <w:rsid w:val="01522C87"/>
    <w:rsid w:val="01634D4D"/>
    <w:rsid w:val="01674CBA"/>
    <w:rsid w:val="01751F09"/>
    <w:rsid w:val="017751D3"/>
    <w:rsid w:val="017E2C15"/>
    <w:rsid w:val="01CB4E5B"/>
    <w:rsid w:val="01D53470"/>
    <w:rsid w:val="01D651D4"/>
    <w:rsid w:val="01E47B62"/>
    <w:rsid w:val="01F712D1"/>
    <w:rsid w:val="021468B9"/>
    <w:rsid w:val="02281CF0"/>
    <w:rsid w:val="02311AE9"/>
    <w:rsid w:val="023515B5"/>
    <w:rsid w:val="023D5985"/>
    <w:rsid w:val="0245390F"/>
    <w:rsid w:val="0246330A"/>
    <w:rsid w:val="02486A02"/>
    <w:rsid w:val="024E50F3"/>
    <w:rsid w:val="026B6345"/>
    <w:rsid w:val="026D1841"/>
    <w:rsid w:val="02AA541A"/>
    <w:rsid w:val="02B15FC6"/>
    <w:rsid w:val="02B20937"/>
    <w:rsid w:val="02BA3EAE"/>
    <w:rsid w:val="02C9565B"/>
    <w:rsid w:val="02DA662C"/>
    <w:rsid w:val="02F51D87"/>
    <w:rsid w:val="03145F4C"/>
    <w:rsid w:val="031B6A5C"/>
    <w:rsid w:val="03234228"/>
    <w:rsid w:val="033B6DFF"/>
    <w:rsid w:val="034230B5"/>
    <w:rsid w:val="03435435"/>
    <w:rsid w:val="03505CC6"/>
    <w:rsid w:val="036D3F73"/>
    <w:rsid w:val="03717F17"/>
    <w:rsid w:val="03780CB5"/>
    <w:rsid w:val="03792DB2"/>
    <w:rsid w:val="03A673FE"/>
    <w:rsid w:val="03AB2ABC"/>
    <w:rsid w:val="03CA5BBC"/>
    <w:rsid w:val="03D1359A"/>
    <w:rsid w:val="03D36EB7"/>
    <w:rsid w:val="03D91B89"/>
    <w:rsid w:val="03F22D12"/>
    <w:rsid w:val="03F9491A"/>
    <w:rsid w:val="041A1D00"/>
    <w:rsid w:val="042458C1"/>
    <w:rsid w:val="042A09E5"/>
    <w:rsid w:val="04323850"/>
    <w:rsid w:val="043C4484"/>
    <w:rsid w:val="043F781A"/>
    <w:rsid w:val="04457DAD"/>
    <w:rsid w:val="044B5251"/>
    <w:rsid w:val="046A1CB3"/>
    <w:rsid w:val="0476795B"/>
    <w:rsid w:val="048A11AD"/>
    <w:rsid w:val="048C3A52"/>
    <w:rsid w:val="049227EA"/>
    <w:rsid w:val="04AA6BD9"/>
    <w:rsid w:val="04B36099"/>
    <w:rsid w:val="04D92AB0"/>
    <w:rsid w:val="04EB4FA3"/>
    <w:rsid w:val="05395432"/>
    <w:rsid w:val="053E57FE"/>
    <w:rsid w:val="0550738A"/>
    <w:rsid w:val="05597D33"/>
    <w:rsid w:val="055B33F3"/>
    <w:rsid w:val="0561315A"/>
    <w:rsid w:val="056571B7"/>
    <w:rsid w:val="056712BF"/>
    <w:rsid w:val="05725248"/>
    <w:rsid w:val="057F64E0"/>
    <w:rsid w:val="0582647F"/>
    <w:rsid w:val="05841949"/>
    <w:rsid w:val="058619F4"/>
    <w:rsid w:val="05A1304F"/>
    <w:rsid w:val="05AF40F1"/>
    <w:rsid w:val="05B5000A"/>
    <w:rsid w:val="05BD2F55"/>
    <w:rsid w:val="05E81DC2"/>
    <w:rsid w:val="05F95B21"/>
    <w:rsid w:val="0603514A"/>
    <w:rsid w:val="061D7790"/>
    <w:rsid w:val="062E3417"/>
    <w:rsid w:val="063C3C9F"/>
    <w:rsid w:val="06406282"/>
    <w:rsid w:val="065A5317"/>
    <w:rsid w:val="065D6DBD"/>
    <w:rsid w:val="065D7B62"/>
    <w:rsid w:val="06624D61"/>
    <w:rsid w:val="06752A3B"/>
    <w:rsid w:val="06966793"/>
    <w:rsid w:val="06AE3787"/>
    <w:rsid w:val="06BA2141"/>
    <w:rsid w:val="06BF7EFA"/>
    <w:rsid w:val="06CA0848"/>
    <w:rsid w:val="06D0583D"/>
    <w:rsid w:val="06D557D5"/>
    <w:rsid w:val="06D94809"/>
    <w:rsid w:val="06DF4E5D"/>
    <w:rsid w:val="06E03134"/>
    <w:rsid w:val="06E84F4D"/>
    <w:rsid w:val="06E95CE2"/>
    <w:rsid w:val="06F0551E"/>
    <w:rsid w:val="06F15C5F"/>
    <w:rsid w:val="06F2751E"/>
    <w:rsid w:val="06FF0E40"/>
    <w:rsid w:val="07147767"/>
    <w:rsid w:val="07224235"/>
    <w:rsid w:val="072761AB"/>
    <w:rsid w:val="072F232F"/>
    <w:rsid w:val="07393687"/>
    <w:rsid w:val="073A7C6D"/>
    <w:rsid w:val="073E5065"/>
    <w:rsid w:val="07440771"/>
    <w:rsid w:val="07660EDD"/>
    <w:rsid w:val="07784F62"/>
    <w:rsid w:val="077E353C"/>
    <w:rsid w:val="079940AB"/>
    <w:rsid w:val="07D81B35"/>
    <w:rsid w:val="07FE5E2D"/>
    <w:rsid w:val="08030DEF"/>
    <w:rsid w:val="08126B35"/>
    <w:rsid w:val="082D2532"/>
    <w:rsid w:val="0831565D"/>
    <w:rsid w:val="0838580A"/>
    <w:rsid w:val="083F30A3"/>
    <w:rsid w:val="0854006E"/>
    <w:rsid w:val="08563EB9"/>
    <w:rsid w:val="08595843"/>
    <w:rsid w:val="085B1C1A"/>
    <w:rsid w:val="085B46FD"/>
    <w:rsid w:val="089F6EA4"/>
    <w:rsid w:val="08A62743"/>
    <w:rsid w:val="08AE774B"/>
    <w:rsid w:val="08C3028C"/>
    <w:rsid w:val="08CF3050"/>
    <w:rsid w:val="08D12448"/>
    <w:rsid w:val="08E353ED"/>
    <w:rsid w:val="08EA7D38"/>
    <w:rsid w:val="08ED7043"/>
    <w:rsid w:val="08F916EE"/>
    <w:rsid w:val="09110CB6"/>
    <w:rsid w:val="091636CB"/>
    <w:rsid w:val="091649BC"/>
    <w:rsid w:val="09183714"/>
    <w:rsid w:val="09291740"/>
    <w:rsid w:val="092A2FCA"/>
    <w:rsid w:val="092A6D8A"/>
    <w:rsid w:val="092D4D92"/>
    <w:rsid w:val="09330975"/>
    <w:rsid w:val="093A3758"/>
    <w:rsid w:val="093E16AA"/>
    <w:rsid w:val="09591B6C"/>
    <w:rsid w:val="09711C26"/>
    <w:rsid w:val="0979036F"/>
    <w:rsid w:val="0983140D"/>
    <w:rsid w:val="0990607E"/>
    <w:rsid w:val="09917F99"/>
    <w:rsid w:val="09937C6E"/>
    <w:rsid w:val="09984C23"/>
    <w:rsid w:val="099C20E5"/>
    <w:rsid w:val="09A60F18"/>
    <w:rsid w:val="09AF6A0A"/>
    <w:rsid w:val="09B431CB"/>
    <w:rsid w:val="09B54551"/>
    <w:rsid w:val="09BE5AA4"/>
    <w:rsid w:val="09D43E66"/>
    <w:rsid w:val="09DB191F"/>
    <w:rsid w:val="09EE20D2"/>
    <w:rsid w:val="0A061084"/>
    <w:rsid w:val="0A1F0A5A"/>
    <w:rsid w:val="0A296DAA"/>
    <w:rsid w:val="0A2B2406"/>
    <w:rsid w:val="0A365CBD"/>
    <w:rsid w:val="0A37513A"/>
    <w:rsid w:val="0A3A684A"/>
    <w:rsid w:val="0A4F1C76"/>
    <w:rsid w:val="0A505F05"/>
    <w:rsid w:val="0A585646"/>
    <w:rsid w:val="0A591446"/>
    <w:rsid w:val="0A671F20"/>
    <w:rsid w:val="0A6C0E80"/>
    <w:rsid w:val="0A8321C0"/>
    <w:rsid w:val="0A8A0824"/>
    <w:rsid w:val="0A8E3615"/>
    <w:rsid w:val="0AA00A6D"/>
    <w:rsid w:val="0AA0416C"/>
    <w:rsid w:val="0AAB4046"/>
    <w:rsid w:val="0AAE63B6"/>
    <w:rsid w:val="0AB10B1B"/>
    <w:rsid w:val="0AB63847"/>
    <w:rsid w:val="0AC057FE"/>
    <w:rsid w:val="0AE93068"/>
    <w:rsid w:val="0AF63D3D"/>
    <w:rsid w:val="0B0849CB"/>
    <w:rsid w:val="0B1B2841"/>
    <w:rsid w:val="0B3013AF"/>
    <w:rsid w:val="0B3D0B5E"/>
    <w:rsid w:val="0B466F6F"/>
    <w:rsid w:val="0B6543B4"/>
    <w:rsid w:val="0B7A7DF2"/>
    <w:rsid w:val="0B820303"/>
    <w:rsid w:val="0B8524DF"/>
    <w:rsid w:val="0B921D89"/>
    <w:rsid w:val="0B9721FD"/>
    <w:rsid w:val="0B9E3AB8"/>
    <w:rsid w:val="0BC92ACB"/>
    <w:rsid w:val="0BDD3DA2"/>
    <w:rsid w:val="0BDE36D9"/>
    <w:rsid w:val="0C20213C"/>
    <w:rsid w:val="0C2105F1"/>
    <w:rsid w:val="0C2545D5"/>
    <w:rsid w:val="0C261463"/>
    <w:rsid w:val="0C26511E"/>
    <w:rsid w:val="0C2C277A"/>
    <w:rsid w:val="0C333522"/>
    <w:rsid w:val="0C483B08"/>
    <w:rsid w:val="0C5C60AC"/>
    <w:rsid w:val="0C7B0700"/>
    <w:rsid w:val="0C7D13AB"/>
    <w:rsid w:val="0C832195"/>
    <w:rsid w:val="0C855A89"/>
    <w:rsid w:val="0CB31C35"/>
    <w:rsid w:val="0CC51F19"/>
    <w:rsid w:val="0CCC4ECD"/>
    <w:rsid w:val="0CCE285E"/>
    <w:rsid w:val="0CD018DF"/>
    <w:rsid w:val="0CE434FC"/>
    <w:rsid w:val="0CEA23D9"/>
    <w:rsid w:val="0CF71609"/>
    <w:rsid w:val="0CFD3570"/>
    <w:rsid w:val="0D046A19"/>
    <w:rsid w:val="0D0E4642"/>
    <w:rsid w:val="0D236DEE"/>
    <w:rsid w:val="0D2C3DDC"/>
    <w:rsid w:val="0D32035F"/>
    <w:rsid w:val="0D396A99"/>
    <w:rsid w:val="0D601875"/>
    <w:rsid w:val="0D692D83"/>
    <w:rsid w:val="0D9129E8"/>
    <w:rsid w:val="0DA42708"/>
    <w:rsid w:val="0DB54D52"/>
    <w:rsid w:val="0DB653F2"/>
    <w:rsid w:val="0DC5725D"/>
    <w:rsid w:val="0DD16959"/>
    <w:rsid w:val="0DD73DA9"/>
    <w:rsid w:val="0DE25518"/>
    <w:rsid w:val="0DF90060"/>
    <w:rsid w:val="0DFC7E34"/>
    <w:rsid w:val="0E156335"/>
    <w:rsid w:val="0E2E06DF"/>
    <w:rsid w:val="0E537E48"/>
    <w:rsid w:val="0E60387F"/>
    <w:rsid w:val="0E7115AE"/>
    <w:rsid w:val="0E740D0C"/>
    <w:rsid w:val="0E7A7A21"/>
    <w:rsid w:val="0E7E7F4D"/>
    <w:rsid w:val="0E974D61"/>
    <w:rsid w:val="0E991B54"/>
    <w:rsid w:val="0EB03874"/>
    <w:rsid w:val="0EC217C1"/>
    <w:rsid w:val="0ED5055A"/>
    <w:rsid w:val="0EDB5D23"/>
    <w:rsid w:val="0EFC3725"/>
    <w:rsid w:val="0F0332AB"/>
    <w:rsid w:val="0F0F1692"/>
    <w:rsid w:val="0F110C4B"/>
    <w:rsid w:val="0F1F54EB"/>
    <w:rsid w:val="0F2428FF"/>
    <w:rsid w:val="0F2528C9"/>
    <w:rsid w:val="0F4A57F6"/>
    <w:rsid w:val="0F523260"/>
    <w:rsid w:val="0F553242"/>
    <w:rsid w:val="0F580D0D"/>
    <w:rsid w:val="0F5D5608"/>
    <w:rsid w:val="0F5F2C77"/>
    <w:rsid w:val="0F7B08A5"/>
    <w:rsid w:val="0F9300D9"/>
    <w:rsid w:val="0FAE07F7"/>
    <w:rsid w:val="0FBD5980"/>
    <w:rsid w:val="0FC52523"/>
    <w:rsid w:val="0FE976CB"/>
    <w:rsid w:val="0FF37D93"/>
    <w:rsid w:val="0FFE60E8"/>
    <w:rsid w:val="10030C3F"/>
    <w:rsid w:val="10154878"/>
    <w:rsid w:val="10181334"/>
    <w:rsid w:val="10496DCF"/>
    <w:rsid w:val="104F7C92"/>
    <w:rsid w:val="106602B7"/>
    <w:rsid w:val="106E15A8"/>
    <w:rsid w:val="10803CD0"/>
    <w:rsid w:val="109B3849"/>
    <w:rsid w:val="109E26BF"/>
    <w:rsid w:val="10C677D1"/>
    <w:rsid w:val="10CE5A2E"/>
    <w:rsid w:val="10DE6E2C"/>
    <w:rsid w:val="10FF03D7"/>
    <w:rsid w:val="111105BB"/>
    <w:rsid w:val="11123180"/>
    <w:rsid w:val="11167A43"/>
    <w:rsid w:val="112F104F"/>
    <w:rsid w:val="113F5BA4"/>
    <w:rsid w:val="1141517E"/>
    <w:rsid w:val="11434954"/>
    <w:rsid w:val="114C51DC"/>
    <w:rsid w:val="114E171C"/>
    <w:rsid w:val="115D3CC3"/>
    <w:rsid w:val="116A4EA1"/>
    <w:rsid w:val="117F4D32"/>
    <w:rsid w:val="11876DEC"/>
    <w:rsid w:val="11960F54"/>
    <w:rsid w:val="11B81F67"/>
    <w:rsid w:val="11BC290A"/>
    <w:rsid w:val="11CA4496"/>
    <w:rsid w:val="11CE6C4C"/>
    <w:rsid w:val="11E016D4"/>
    <w:rsid w:val="11E7685C"/>
    <w:rsid w:val="12051DE9"/>
    <w:rsid w:val="122A2738"/>
    <w:rsid w:val="12355F49"/>
    <w:rsid w:val="124B69B1"/>
    <w:rsid w:val="125B5632"/>
    <w:rsid w:val="125C5C53"/>
    <w:rsid w:val="125F3FFB"/>
    <w:rsid w:val="126A1623"/>
    <w:rsid w:val="12702688"/>
    <w:rsid w:val="12A146D4"/>
    <w:rsid w:val="12B968B5"/>
    <w:rsid w:val="12C43028"/>
    <w:rsid w:val="12D64A74"/>
    <w:rsid w:val="12D92A3D"/>
    <w:rsid w:val="12D92C48"/>
    <w:rsid w:val="12D94918"/>
    <w:rsid w:val="13030E0C"/>
    <w:rsid w:val="1325488B"/>
    <w:rsid w:val="132A6C26"/>
    <w:rsid w:val="1344091C"/>
    <w:rsid w:val="13693E2B"/>
    <w:rsid w:val="137310C4"/>
    <w:rsid w:val="14052412"/>
    <w:rsid w:val="14053388"/>
    <w:rsid w:val="14261DB9"/>
    <w:rsid w:val="14264216"/>
    <w:rsid w:val="14434F48"/>
    <w:rsid w:val="144362B5"/>
    <w:rsid w:val="14482D15"/>
    <w:rsid w:val="145C3E22"/>
    <w:rsid w:val="14844073"/>
    <w:rsid w:val="148B0217"/>
    <w:rsid w:val="148D595D"/>
    <w:rsid w:val="14967671"/>
    <w:rsid w:val="14986147"/>
    <w:rsid w:val="14A17917"/>
    <w:rsid w:val="14AB1026"/>
    <w:rsid w:val="14B75CB9"/>
    <w:rsid w:val="14B812C4"/>
    <w:rsid w:val="14D12E76"/>
    <w:rsid w:val="14D27762"/>
    <w:rsid w:val="14DD42A3"/>
    <w:rsid w:val="14DE567C"/>
    <w:rsid w:val="14DE72EC"/>
    <w:rsid w:val="14E62C56"/>
    <w:rsid w:val="1522217B"/>
    <w:rsid w:val="15240E2F"/>
    <w:rsid w:val="15283C4E"/>
    <w:rsid w:val="152927C2"/>
    <w:rsid w:val="15395704"/>
    <w:rsid w:val="1544078A"/>
    <w:rsid w:val="154B156A"/>
    <w:rsid w:val="15590BEA"/>
    <w:rsid w:val="15623AA3"/>
    <w:rsid w:val="15663F19"/>
    <w:rsid w:val="15767AD3"/>
    <w:rsid w:val="157D6E0C"/>
    <w:rsid w:val="158532DA"/>
    <w:rsid w:val="159A49B8"/>
    <w:rsid w:val="15A372AB"/>
    <w:rsid w:val="15A50FA3"/>
    <w:rsid w:val="15B73C97"/>
    <w:rsid w:val="15BF2560"/>
    <w:rsid w:val="15CD553C"/>
    <w:rsid w:val="16002FF1"/>
    <w:rsid w:val="16044B0C"/>
    <w:rsid w:val="163313A6"/>
    <w:rsid w:val="16413ADB"/>
    <w:rsid w:val="164F5E38"/>
    <w:rsid w:val="16567C87"/>
    <w:rsid w:val="165A2499"/>
    <w:rsid w:val="166709E0"/>
    <w:rsid w:val="167655B5"/>
    <w:rsid w:val="16796A6D"/>
    <w:rsid w:val="1696214E"/>
    <w:rsid w:val="16D053C7"/>
    <w:rsid w:val="16E400BC"/>
    <w:rsid w:val="16E87BC8"/>
    <w:rsid w:val="16FC3D44"/>
    <w:rsid w:val="16FF559F"/>
    <w:rsid w:val="171B0523"/>
    <w:rsid w:val="1722119E"/>
    <w:rsid w:val="172A2EC3"/>
    <w:rsid w:val="172E1A5D"/>
    <w:rsid w:val="173151C3"/>
    <w:rsid w:val="17391FE5"/>
    <w:rsid w:val="173E3BAF"/>
    <w:rsid w:val="17486B4A"/>
    <w:rsid w:val="174A6880"/>
    <w:rsid w:val="175A6264"/>
    <w:rsid w:val="17616111"/>
    <w:rsid w:val="17676FC5"/>
    <w:rsid w:val="17701020"/>
    <w:rsid w:val="177D5907"/>
    <w:rsid w:val="178442D2"/>
    <w:rsid w:val="17883ECD"/>
    <w:rsid w:val="17A07109"/>
    <w:rsid w:val="17A2411A"/>
    <w:rsid w:val="17A63D43"/>
    <w:rsid w:val="17AD382C"/>
    <w:rsid w:val="17AF1DFA"/>
    <w:rsid w:val="17B12C02"/>
    <w:rsid w:val="17D665FC"/>
    <w:rsid w:val="17DB55E9"/>
    <w:rsid w:val="180208F9"/>
    <w:rsid w:val="181560D4"/>
    <w:rsid w:val="18255D77"/>
    <w:rsid w:val="183B6731"/>
    <w:rsid w:val="1848023D"/>
    <w:rsid w:val="1875389B"/>
    <w:rsid w:val="18807FCD"/>
    <w:rsid w:val="188C4D25"/>
    <w:rsid w:val="189A5216"/>
    <w:rsid w:val="18B02996"/>
    <w:rsid w:val="18B5433A"/>
    <w:rsid w:val="18BF3C78"/>
    <w:rsid w:val="18C42F65"/>
    <w:rsid w:val="18E066CA"/>
    <w:rsid w:val="18EF6E16"/>
    <w:rsid w:val="18F55316"/>
    <w:rsid w:val="18F73A2B"/>
    <w:rsid w:val="190912D3"/>
    <w:rsid w:val="1914777E"/>
    <w:rsid w:val="191D1967"/>
    <w:rsid w:val="193E0060"/>
    <w:rsid w:val="19475575"/>
    <w:rsid w:val="194D5DDB"/>
    <w:rsid w:val="19516DA2"/>
    <w:rsid w:val="195E4686"/>
    <w:rsid w:val="19625F2D"/>
    <w:rsid w:val="196611A1"/>
    <w:rsid w:val="19731A7A"/>
    <w:rsid w:val="197A4A20"/>
    <w:rsid w:val="197F257C"/>
    <w:rsid w:val="19903028"/>
    <w:rsid w:val="199C1475"/>
    <w:rsid w:val="19B87687"/>
    <w:rsid w:val="19DC69A1"/>
    <w:rsid w:val="19E25053"/>
    <w:rsid w:val="19F23111"/>
    <w:rsid w:val="1A081548"/>
    <w:rsid w:val="1A225BEB"/>
    <w:rsid w:val="1A364F27"/>
    <w:rsid w:val="1A7B42E5"/>
    <w:rsid w:val="1A8E78B5"/>
    <w:rsid w:val="1A9A3C2A"/>
    <w:rsid w:val="1A9A7266"/>
    <w:rsid w:val="1AA61313"/>
    <w:rsid w:val="1AA94E2D"/>
    <w:rsid w:val="1ABC02A7"/>
    <w:rsid w:val="1AED0F39"/>
    <w:rsid w:val="1AED4A5B"/>
    <w:rsid w:val="1AF01819"/>
    <w:rsid w:val="1B0926DF"/>
    <w:rsid w:val="1B0A7194"/>
    <w:rsid w:val="1B1F5C46"/>
    <w:rsid w:val="1B246CA9"/>
    <w:rsid w:val="1B4C4B9D"/>
    <w:rsid w:val="1B674A91"/>
    <w:rsid w:val="1B9D7182"/>
    <w:rsid w:val="1BB44399"/>
    <w:rsid w:val="1BBB20F2"/>
    <w:rsid w:val="1BC60304"/>
    <w:rsid w:val="1BEB3B4D"/>
    <w:rsid w:val="1BF347D0"/>
    <w:rsid w:val="1C0D46C5"/>
    <w:rsid w:val="1C174978"/>
    <w:rsid w:val="1C2304F0"/>
    <w:rsid w:val="1C30182C"/>
    <w:rsid w:val="1C30509B"/>
    <w:rsid w:val="1C364E9F"/>
    <w:rsid w:val="1C365F60"/>
    <w:rsid w:val="1C38493C"/>
    <w:rsid w:val="1C3D31DE"/>
    <w:rsid w:val="1C4E09E7"/>
    <w:rsid w:val="1C4F46A1"/>
    <w:rsid w:val="1C536CE9"/>
    <w:rsid w:val="1C5A7714"/>
    <w:rsid w:val="1C686A7D"/>
    <w:rsid w:val="1C7354AF"/>
    <w:rsid w:val="1C7B7A13"/>
    <w:rsid w:val="1C8820FF"/>
    <w:rsid w:val="1C9247B1"/>
    <w:rsid w:val="1C93247B"/>
    <w:rsid w:val="1CB5201E"/>
    <w:rsid w:val="1CBF74A9"/>
    <w:rsid w:val="1CC462DF"/>
    <w:rsid w:val="1CDE25B9"/>
    <w:rsid w:val="1CF679A3"/>
    <w:rsid w:val="1D0422D3"/>
    <w:rsid w:val="1D060D8F"/>
    <w:rsid w:val="1D192A7B"/>
    <w:rsid w:val="1D2A6DE3"/>
    <w:rsid w:val="1D330E05"/>
    <w:rsid w:val="1D3E41BA"/>
    <w:rsid w:val="1D4D69FB"/>
    <w:rsid w:val="1D4F1870"/>
    <w:rsid w:val="1D5667DB"/>
    <w:rsid w:val="1D683AB6"/>
    <w:rsid w:val="1D78599B"/>
    <w:rsid w:val="1D8A10D4"/>
    <w:rsid w:val="1DA81605"/>
    <w:rsid w:val="1DAE596F"/>
    <w:rsid w:val="1DB02034"/>
    <w:rsid w:val="1DB85ABB"/>
    <w:rsid w:val="1DC13910"/>
    <w:rsid w:val="1DC3332D"/>
    <w:rsid w:val="1DC76A79"/>
    <w:rsid w:val="1DCD31D7"/>
    <w:rsid w:val="1DE737A2"/>
    <w:rsid w:val="1DE962D6"/>
    <w:rsid w:val="1DEC027C"/>
    <w:rsid w:val="1DF272C5"/>
    <w:rsid w:val="1DF323CA"/>
    <w:rsid w:val="1DF510FC"/>
    <w:rsid w:val="1DFC04D2"/>
    <w:rsid w:val="1E370EE7"/>
    <w:rsid w:val="1E403248"/>
    <w:rsid w:val="1E43118D"/>
    <w:rsid w:val="1E453870"/>
    <w:rsid w:val="1E4D3A78"/>
    <w:rsid w:val="1E5560A1"/>
    <w:rsid w:val="1E570C81"/>
    <w:rsid w:val="1E583654"/>
    <w:rsid w:val="1E874819"/>
    <w:rsid w:val="1E8F1450"/>
    <w:rsid w:val="1EA878AF"/>
    <w:rsid w:val="1EA97A57"/>
    <w:rsid w:val="1EA97CCF"/>
    <w:rsid w:val="1EAF5B15"/>
    <w:rsid w:val="1EBA106F"/>
    <w:rsid w:val="1EBB0F6C"/>
    <w:rsid w:val="1ECC4893"/>
    <w:rsid w:val="1EE25467"/>
    <w:rsid w:val="1EEC702F"/>
    <w:rsid w:val="1EFB5E05"/>
    <w:rsid w:val="1F1B6E3A"/>
    <w:rsid w:val="1F1E7F39"/>
    <w:rsid w:val="1F402BCE"/>
    <w:rsid w:val="1F6F138D"/>
    <w:rsid w:val="1F7C3ADF"/>
    <w:rsid w:val="1F8A37DD"/>
    <w:rsid w:val="1F8A5597"/>
    <w:rsid w:val="1F8D06DE"/>
    <w:rsid w:val="1FA14545"/>
    <w:rsid w:val="1FA57FB9"/>
    <w:rsid w:val="1FEC06C0"/>
    <w:rsid w:val="200D55F1"/>
    <w:rsid w:val="20106C58"/>
    <w:rsid w:val="20360ED6"/>
    <w:rsid w:val="203B4F31"/>
    <w:rsid w:val="20645EA5"/>
    <w:rsid w:val="20744660"/>
    <w:rsid w:val="207A5761"/>
    <w:rsid w:val="20803D6C"/>
    <w:rsid w:val="20874BE4"/>
    <w:rsid w:val="209535B2"/>
    <w:rsid w:val="20A63996"/>
    <w:rsid w:val="20A63CE6"/>
    <w:rsid w:val="20AA1767"/>
    <w:rsid w:val="20BA1774"/>
    <w:rsid w:val="20BB34E2"/>
    <w:rsid w:val="20C80CDE"/>
    <w:rsid w:val="20D84D41"/>
    <w:rsid w:val="20DD320C"/>
    <w:rsid w:val="20DE471A"/>
    <w:rsid w:val="20E31744"/>
    <w:rsid w:val="21086506"/>
    <w:rsid w:val="21143625"/>
    <w:rsid w:val="2118773A"/>
    <w:rsid w:val="212D31F2"/>
    <w:rsid w:val="212F3F21"/>
    <w:rsid w:val="2141714B"/>
    <w:rsid w:val="2146182D"/>
    <w:rsid w:val="21657039"/>
    <w:rsid w:val="21706368"/>
    <w:rsid w:val="218E059B"/>
    <w:rsid w:val="21A1056A"/>
    <w:rsid w:val="21A753B8"/>
    <w:rsid w:val="21AC494B"/>
    <w:rsid w:val="21C7189C"/>
    <w:rsid w:val="21D14467"/>
    <w:rsid w:val="21E202D1"/>
    <w:rsid w:val="21F40FCB"/>
    <w:rsid w:val="21F510AE"/>
    <w:rsid w:val="221D022B"/>
    <w:rsid w:val="221D54EA"/>
    <w:rsid w:val="2230136A"/>
    <w:rsid w:val="224F3493"/>
    <w:rsid w:val="225150BE"/>
    <w:rsid w:val="225B09EA"/>
    <w:rsid w:val="22627A85"/>
    <w:rsid w:val="22660BDE"/>
    <w:rsid w:val="227759EA"/>
    <w:rsid w:val="22841464"/>
    <w:rsid w:val="22941EA5"/>
    <w:rsid w:val="22957E24"/>
    <w:rsid w:val="229B05F9"/>
    <w:rsid w:val="22A41E74"/>
    <w:rsid w:val="22A9334D"/>
    <w:rsid w:val="22B83255"/>
    <w:rsid w:val="22C6232D"/>
    <w:rsid w:val="22D567FB"/>
    <w:rsid w:val="22D70A48"/>
    <w:rsid w:val="22D93926"/>
    <w:rsid w:val="22EA5DAD"/>
    <w:rsid w:val="22EB7F30"/>
    <w:rsid w:val="22F32BF8"/>
    <w:rsid w:val="230069C9"/>
    <w:rsid w:val="23106A25"/>
    <w:rsid w:val="23154B61"/>
    <w:rsid w:val="232201B7"/>
    <w:rsid w:val="233B7073"/>
    <w:rsid w:val="23562AFB"/>
    <w:rsid w:val="23672AFB"/>
    <w:rsid w:val="236C0D51"/>
    <w:rsid w:val="2381206B"/>
    <w:rsid w:val="23832E79"/>
    <w:rsid w:val="238E1F19"/>
    <w:rsid w:val="23A07D9A"/>
    <w:rsid w:val="23BB19D8"/>
    <w:rsid w:val="23BF163D"/>
    <w:rsid w:val="23CE4B5E"/>
    <w:rsid w:val="23DC398A"/>
    <w:rsid w:val="23DF28B1"/>
    <w:rsid w:val="23EE74A8"/>
    <w:rsid w:val="23F22E21"/>
    <w:rsid w:val="2406231C"/>
    <w:rsid w:val="241547BF"/>
    <w:rsid w:val="24161A9B"/>
    <w:rsid w:val="241D0AFF"/>
    <w:rsid w:val="242454AD"/>
    <w:rsid w:val="243A393C"/>
    <w:rsid w:val="244A1821"/>
    <w:rsid w:val="245166D3"/>
    <w:rsid w:val="245930BC"/>
    <w:rsid w:val="245C13D3"/>
    <w:rsid w:val="247F252C"/>
    <w:rsid w:val="249B4144"/>
    <w:rsid w:val="249E46A0"/>
    <w:rsid w:val="24AB178E"/>
    <w:rsid w:val="24BB1001"/>
    <w:rsid w:val="24C341AA"/>
    <w:rsid w:val="24CC0F57"/>
    <w:rsid w:val="24DA6701"/>
    <w:rsid w:val="24DE581E"/>
    <w:rsid w:val="24E711F8"/>
    <w:rsid w:val="24F96D58"/>
    <w:rsid w:val="24FA33A2"/>
    <w:rsid w:val="25146E1F"/>
    <w:rsid w:val="25290B45"/>
    <w:rsid w:val="252C50BB"/>
    <w:rsid w:val="253572CC"/>
    <w:rsid w:val="254B5341"/>
    <w:rsid w:val="254E2FEF"/>
    <w:rsid w:val="254F3101"/>
    <w:rsid w:val="25512112"/>
    <w:rsid w:val="25534B7D"/>
    <w:rsid w:val="2565102F"/>
    <w:rsid w:val="256669F0"/>
    <w:rsid w:val="256F682E"/>
    <w:rsid w:val="2575786F"/>
    <w:rsid w:val="2578132E"/>
    <w:rsid w:val="258C6D3F"/>
    <w:rsid w:val="259612DD"/>
    <w:rsid w:val="25B22DB0"/>
    <w:rsid w:val="25B57752"/>
    <w:rsid w:val="25BC68FB"/>
    <w:rsid w:val="25BF6007"/>
    <w:rsid w:val="25C8357D"/>
    <w:rsid w:val="25DE148F"/>
    <w:rsid w:val="25F96E35"/>
    <w:rsid w:val="26090DE6"/>
    <w:rsid w:val="260F58BF"/>
    <w:rsid w:val="26263A0C"/>
    <w:rsid w:val="26336C02"/>
    <w:rsid w:val="26400ACE"/>
    <w:rsid w:val="26541E23"/>
    <w:rsid w:val="265768B8"/>
    <w:rsid w:val="266D5598"/>
    <w:rsid w:val="26763267"/>
    <w:rsid w:val="26863036"/>
    <w:rsid w:val="268E25FF"/>
    <w:rsid w:val="269111F2"/>
    <w:rsid w:val="26A203DD"/>
    <w:rsid w:val="26A92B4F"/>
    <w:rsid w:val="26C16E27"/>
    <w:rsid w:val="26E00CEE"/>
    <w:rsid w:val="26E2366E"/>
    <w:rsid w:val="26FE377F"/>
    <w:rsid w:val="26FE77B6"/>
    <w:rsid w:val="270069E7"/>
    <w:rsid w:val="27206FAD"/>
    <w:rsid w:val="27262A29"/>
    <w:rsid w:val="27321208"/>
    <w:rsid w:val="2735231E"/>
    <w:rsid w:val="273D295E"/>
    <w:rsid w:val="275A5D1F"/>
    <w:rsid w:val="277422BD"/>
    <w:rsid w:val="279150E5"/>
    <w:rsid w:val="279634A7"/>
    <w:rsid w:val="279B16FA"/>
    <w:rsid w:val="27B336D5"/>
    <w:rsid w:val="27C5075B"/>
    <w:rsid w:val="27D77AC8"/>
    <w:rsid w:val="27DA7CCB"/>
    <w:rsid w:val="27DB01B1"/>
    <w:rsid w:val="27DF2353"/>
    <w:rsid w:val="27E474AD"/>
    <w:rsid w:val="27F57393"/>
    <w:rsid w:val="28074E3D"/>
    <w:rsid w:val="28137AED"/>
    <w:rsid w:val="282C6B0E"/>
    <w:rsid w:val="283C0948"/>
    <w:rsid w:val="284D4D38"/>
    <w:rsid w:val="28516824"/>
    <w:rsid w:val="28562FCE"/>
    <w:rsid w:val="28622C71"/>
    <w:rsid w:val="286E7015"/>
    <w:rsid w:val="28762A00"/>
    <w:rsid w:val="28807D24"/>
    <w:rsid w:val="288265F7"/>
    <w:rsid w:val="288E6B79"/>
    <w:rsid w:val="28C41933"/>
    <w:rsid w:val="28CB6926"/>
    <w:rsid w:val="28CC5E55"/>
    <w:rsid w:val="28E503A7"/>
    <w:rsid w:val="28EA54FA"/>
    <w:rsid w:val="28ED15C2"/>
    <w:rsid w:val="28F9561B"/>
    <w:rsid w:val="290805D2"/>
    <w:rsid w:val="29161947"/>
    <w:rsid w:val="29164FFA"/>
    <w:rsid w:val="292C153C"/>
    <w:rsid w:val="293358A4"/>
    <w:rsid w:val="293925B0"/>
    <w:rsid w:val="293F252D"/>
    <w:rsid w:val="29524009"/>
    <w:rsid w:val="295A22E7"/>
    <w:rsid w:val="295D3348"/>
    <w:rsid w:val="29663E8D"/>
    <w:rsid w:val="29677BA8"/>
    <w:rsid w:val="29805D98"/>
    <w:rsid w:val="2982610D"/>
    <w:rsid w:val="29A13703"/>
    <w:rsid w:val="29AA7098"/>
    <w:rsid w:val="29AC678A"/>
    <w:rsid w:val="29C47B68"/>
    <w:rsid w:val="29C83F78"/>
    <w:rsid w:val="29D03427"/>
    <w:rsid w:val="29E912B1"/>
    <w:rsid w:val="29EB4A92"/>
    <w:rsid w:val="2A137921"/>
    <w:rsid w:val="2A596DD6"/>
    <w:rsid w:val="2A5A4E93"/>
    <w:rsid w:val="2A616589"/>
    <w:rsid w:val="2A6937CE"/>
    <w:rsid w:val="2A774414"/>
    <w:rsid w:val="2A7D36B0"/>
    <w:rsid w:val="2A861D45"/>
    <w:rsid w:val="2A9027DC"/>
    <w:rsid w:val="2AA21228"/>
    <w:rsid w:val="2AA22E26"/>
    <w:rsid w:val="2AB20D57"/>
    <w:rsid w:val="2ADA78BB"/>
    <w:rsid w:val="2ADB31BB"/>
    <w:rsid w:val="2AEA6867"/>
    <w:rsid w:val="2AFB0C06"/>
    <w:rsid w:val="2B0F79AB"/>
    <w:rsid w:val="2B1606F5"/>
    <w:rsid w:val="2B1C449C"/>
    <w:rsid w:val="2B3E5E0F"/>
    <w:rsid w:val="2B4E5F83"/>
    <w:rsid w:val="2B612E27"/>
    <w:rsid w:val="2B6B1A80"/>
    <w:rsid w:val="2B6B296A"/>
    <w:rsid w:val="2B715916"/>
    <w:rsid w:val="2B726943"/>
    <w:rsid w:val="2B7E49E9"/>
    <w:rsid w:val="2B7E6104"/>
    <w:rsid w:val="2B8F1C32"/>
    <w:rsid w:val="2B937850"/>
    <w:rsid w:val="2B9542BC"/>
    <w:rsid w:val="2BA90877"/>
    <w:rsid w:val="2BB55870"/>
    <w:rsid w:val="2BB75748"/>
    <w:rsid w:val="2BCB1FE1"/>
    <w:rsid w:val="2BD22F42"/>
    <w:rsid w:val="2BD82B7B"/>
    <w:rsid w:val="2BDA70F0"/>
    <w:rsid w:val="2BEF2A23"/>
    <w:rsid w:val="2C0C2D91"/>
    <w:rsid w:val="2C1805AA"/>
    <w:rsid w:val="2C1E564B"/>
    <w:rsid w:val="2C5978B8"/>
    <w:rsid w:val="2C696557"/>
    <w:rsid w:val="2C8E1BE1"/>
    <w:rsid w:val="2CA14334"/>
    <w:rsid w:val="2CB11367"/>
    <w:rsid w:val="2CC03FBA"/>
    <w:rsid w:val="2CD24405"/>
    <w:rsid w:val="2CE32B1C"/>
    <w:rsid w:val="2CE60C59"/>
    <w:rsid w:val="2D1A45F6"/>
    <w:rsid w:val="2D2401A0"/>
    <w:rsid w:val="2D2855D1"/>
    <w:rsid w:val="2D2F3C1C"/>
    <w:rsid w:val="2D3567C3"/>
    <w:rsid w:val="2D393C98"/>
    <w:rsid w:val="2D467EAD"/>
    <w:rsid w:val="2D470B0E"/>
    <w:rsid w:val="2D4B0FE5"/>
    <w:rsid w:val="2D597A82"/>
    <w:rsid w:val="2D6F387C"/>
    <w:rsid w:val="2D740979"/>
    <w:rsid w:val="2D7F1367"/>
    <w:rsid w:val="2D8524CD"/>
    <w:rsid w:val="2D9975F4"/>
    <w:rsid w:val="2DAD4EB8"/>
    <w:rsid w:val="2DBD4C4C"/>
    <w:rsid w:val="2DBD5419"/>
    <w:rsid w:val="2DCE3244"/>
    <w:rsid w:val="2DD74009"/>
    <w:rsid w:val="2DE526CC"/>
    <w:rsid w:val="2E02407D"/>
    <w:rsid w:val="2E05465C"/>
    <w:rsid w:val="2E147C29"/>
    <w:rsid w:val="2E2A7278"/>
    <w:rsid w:val="2E353906"/>
    <w:rsid w:val="2E38245D"/>
    <w:rsid w:val="2E414196"/>
    <w:rsid w:val="2E467B71"/>
    <w:rsid w:val="2E723AA5"/>
    <w:rsid w:val="2E7D48BA"/>
    <w:rsid w:val="2E8239F7"/>
    <w:rsid w:val="2E91723D"/>
    <w:rsid w:val="2E9906F5"/>
    <w:rsid w:val="2EC86D22"/>
    <w:rsid w:val="2ED83872"/>
    <w:rsid w:val="2EDF0171"/>
    <w:rsid w:val="2EED7AB9"/>
    <w:rsid w:val="2EF541BF"/>
    <w:rsid w:val="2EFA5EEE"/>
    <w:rsid w:val="2EFE117B"/>
    <w:rsid w:val="2F1A271C"/>
    <w:rsid w:val="2F2C6234"/>
    <w:rsid w:val="2F35603A"/>
    <w:rsid w:val="2F3A4EF6"/>
    <w:rsid w:val="2F405C81"/>
    <w:rsid w:val="2F4B6219"/>
    <w:rsid w:val="2F4C1E26"/>
    <w:rsid w:val="2F5D5BEF"/>
    <w:rsid w:val="2F81758A"/>
    <w:rsid w:val="2F8375CD"/>
    <w:rsid w:val="2F972034"/>
    <w:rsid w:val="2F9C131F"/>
    <w:rsid w:val="2FA01D7B"/>
    <w:rsid w:val="2FA26D12"/>
    <w:rsid w:val="2FB56DB9"/>
    <w:rsid w:val="2FCA5EC6"/>
    <w:rsid w:val="2FCE3CD2"/>
    <w:rsid w:val="2FDA535F"/>
    <w:rsid w:val="2FDB6A14"/>
    <w:rsid w:val="2FDC447A"/>
    <w:rsid w:val="2FFC59FC"/>
    <w:rsid w:val="30232298"/>
    <w:rsid w:val="302560E6"/>
    <w:rsid w:val="302A74B0"/>
    <w:rsid w:val="304B54C6"/>
    <w:rsid w:val="307408E5"/>
    <w:rsid w:val="308C7893"/>
    <w:rsid w:val="30A648BC"/>
    <w:rsid w:val="30A935F9"/>
    <w:rsid w:val="30A94F81"/>
    <w:rsid w:val="30BD16E5"/>
    <w:rsid w:val="30D0237F"/>
    <w:rsid w:val="30DD63A4"/>
    <w:rsid w:val="30E4082B"/>
    <w:rsid w:val="31213431"/>
    <w:rsid w:val="31217B37"/>
    <w:rsid w:val="312216F1"/>
    <w:rsid w:val="312E2689"/>
    <w:rsid w:val="313B25C2"/>
    <w:rsid w:val="31404F59"/>
    <w:rsid w:val="314838FE"/>
    <w:rsid w:val="315929DE"/>
    <w:rsid w:val="316E2826"/>
    <w:rsid w:val="31745D2D"/>
    <w:rsid w:val="317D3640"/>
    <w:rsid w:val="3180367F"/>
    <w:rsid w:val="31BD3F5B"/>
    <w:rsid w:val="31C51B6F"/>
    <w:rsid w:val="31CE2812"/>
    <w:rsid w:val="31E2452B"/>
    <w:rsid w:val="31E72826"/>
    <w:rsid w:val="31E848F3"/>
    <w:rsid w:val="31FE2BD1"/>
    <w:rsid w:val="32032D42"/>
    <w:rsid w:val="321E08B6"/>
    <w:rsid w:val="32266B27"/>
    <w:rsid w:val="3229052E"/>
    <w:rsid w:val="32436068"/>
    <w:rsid w:val="324758AE"/>
    <w:rsid w:val="325767BC"/>
    <w:rsid w:val="325C5135"/>
    <w:rsid w:val="329D7FD4"/>
    <w:rsid w:val="32A27E30"/>
    <w:rsid w:val="32A42DB1"/>
    <w:rsid w:val="32AE737A"/>
    <w:rsid w:val="32B22FF4"/>
    <w:rsid w:val="32FA1E29"/>
    <w:rsid w:val="330F693E"/>
    <w:rsid w:val="33104E24"/>
    <w:rsid w:val="33164BE1"/>
    <w:rsid w:val="33191AE7"/>
    <w:rsid w:val="33204A1A"/>
    <w:rsid w:val="33465578"/>
    <w:rsid w:val="33467376"/>
    <w:rsid w:val="335D7340"/>
    <w:rsid w:val="336423C7"/>
    <w:rsid w:val="33770DAE"/>
    <w:rsid w:val="33815A4F"/>
    <w:rsid w:val="33BF722A"/>
    <w:rsid w:val="33CB57ED"/>
    <w:rsid w:val="33CE6344"/>
    <w:rsid w:val="33E15B4A"/>
    <w:rsid w:val="33EE23B8"/>
    <w:rsid w:val="33FE5434"/>
    <w:rsid w:val="34046FEE"/>
    <w:rsid w:val="34087A40"/>
    <w:rsid w:val="34370E0C"/>
    <w:rsid w:val="34371A6B"/>
    <w:rsid w:val="343A351D"/>
    <w:rsid w:val="344057CB"/>
    <w:rsid w:val="344C0F23"/>
    <w:rsid w:val="345D12C3"/>
    <w:rsid w:val="34646E96"/>
    <w:rsid w:val="3481122E"/>
    <w:rsid w:val="3492553F"/>
    <w:rsid w:val="34A303B3"/>
    <w:rsid w:val="34B266FC"/>
    <w:rsid w:val="34BE6C86"/>
    <w:rsid w:val="34C53AC9"/>
    <w:rsid w:val="34E74CD2"/>
    <w:rsid w:val="34F01D30"/>
    <w:rsid w:val="35216E86"/>
    <w:rsid w:val="35447505"/>
    <w:rsid w:val="35451590"/>
    <w:rsid w:val="356626CD"/>
    <w:rsid w:val="3577034D"/>
    <w:rsid w:val="35894DF2"/>
    <w:rsid w:val="358A7DC7"/>
    <w:rsid w:val="3591509A"/>
    <w:rsid w:val="35A72991"/>
    <w:rsid w:val="35AA7A1C"/>
    <w:rsid w:val="35B26F90"/>
    <w:rsid w:val="35CE5B43"/>
    <w:rsid w:val="35D32484"/>
    <w:rsid w:val="35D70D02"/>
    <w:rsid w:val="35DD3F7C"/>
    <w:rsid w:val="35FF6195"/>
    <w:rsid w:val="36077DF4"/>
    <w:rsid w:val="360827B8"/>
    <w:rsid w:val="360C14D4"/>
    <w:rsid w:val="364231DA"/>
    <w:rsid w:val="3657338C"/>
    <w:rsid w:val="366B3E3D"/>
    <w:rsid w:val="366F7978"/>
    <w:rsid w:val="368F2D28"/>
    <w:rsid w:val="36AA2587"/>
    <w:rsid w:val="36BD3B2B"/>
    <w:rsid w:val="36C525B8"/>
    <w:rsid w:val="36CF5CDC"/>
    <w:rsid w:val="36E0001B"/>
    <w:rsid w:val="37010D7F"/>
    <w:rsid w:val="37072709"/>
    <w:rsid w:val="372D7574"/>
    <w:rsid w:val="374539E5"/>
    <w:rsid w:val="375506B6"/>
    <w:rsid w:val="37760C6E"/>
    <w:rsid w:val="37925587"/>
    <w:rsid w:val="379468A9"/>
    <w:rsid w:val="379976B7"/>
    <w:rsid w:val="37A04AAF"/>
    <w:rsid w:val="37A37080"/>
    <w:rsid w:val="37B2068D"/>
    <w:rsid w:val="37CB0D3F"/>
    <w:rsid w:val="37D01FE7"/>
    <w:rsid w:val="37D90344"/>
    <w:rsid w:val="37DA2C90"/>
    <w:rsid w:val="37E93254"/>
    <w:rsid w:val="37EC354A"/>
    <w:rsid w:val="37EE0ABC"/>
    <w:rsid w:val="37F821BF"/>
    <w:rsid w:val="38071A68"/>
    <w:rsid w:val="380B2DEC"/>
    <w:rsid w:val="38141DF5"/>
    <w:rsid w:val="3826266E"/>
    <w:rsid w:val="382A660D"/>
    <w:rsid w:val="384356CE"/>
    <w:rsid w:val="38551A31"/>
    <w:rsid w:val="385772A7"/>
    <w:rsid w:val="386925BE"/>
    <w:rsid w:val="38721AC2"/>
    <w:rsid w:val="38763295"/>
    <w:rsid w:val="388056E2"/>
    <w:rsid w:val="3887386D"/>
    <w:rsid w:val="38A65D5B"/>
    <w:rsid w:val="38D13CC9"/>
    <w:rsid w:val="38D51150"/>
    <w:rsid w:val="38DA6F5C"/>
    <w:rsid w:val="390C79B3"/>
    <w:rsid w:val="39187723"/>
    <w:rsid w:val="391E4218"/>
    <w:rsid w:val="39297DBF"/>
    <w:rsid w:val="393850EE"/>
    <w:rsid w:val="393B74AD"/>
    <w:rsid w:val="3965675E"/>
    <w:rsid w:val="3992310C"/>
    <w:rsid w:val="399476BC"/>
    <w:rsid w:val="39A338D7"/>
    <w:rsid w:val="39A41DE1"/>
    <w:rsid w:val="39B918F7"/>
    <w:rsid w:val="39BC1743"/>
    <w:rsid w:val="39C04147"/>
    <w:rsid w:val="39CA3E63"/>
    <w:rsid w:val="39CB1632"/>
    <w:rsid w:val="39D12798"/>
    <w:rsid w:val="39D2280F"/>
    <w:rsid w:val="39DD2F93"/>
    <w:rsid w:val="39F77852"/>
    <w:rsid w:val="3A0273C7"/>
    <w:rsid w:val="3A0370F1"/>
    <w:rsid w:val="3A252D37"/>
    <w:rsid w:val="3A2E43E2"/>
    <w:rsid w:val="3A382D1F"/>
    <w:rsid w:val="3A527C9B"/>
    <w:rsid w:val="3A5D60B2"/>
    <w:rsid w:val="3A614CB1"/>
    <w:rsid w:val="3A95208A"/>
    <w:rsid w:val="3AE91A3A"/>
    <w:rsid w:val="3AF527FD"/>
    <w:rsid w:val="3AF6119B"/>
    <w:rsid w:val="3AF84B56"/>
    <w:rsid w:val="3B030610"/>
    <w:rsid w:val="3B276FF5"/>
    <w:rsid w:val="3B3701AC"/>
    <w:rsid w:val="3B5234DD"/>
    <w:rsid w:val="3B595500"/>
    <w:rsid w:val="3B5C4FFD"/>
    <w:rsid w:val="3B783868"/>
    <w:rsid w:val="3B7A1111"/>
    <w:rsid w:val="3BA015CE"/>
    <w:rsid w:val="3BA64702"/>
    <w:rsid w:val="3C037A81"/>
    <w:rsid w:val="3C0F534B"/>
    <w:rsid w:val="3C1805AA"/>
    <w:rsid w:val="3C294B58"/>
    <w:rsid w:val="3C2B0846"/>
    <w:rsid w:val="3C42079F"/>
    <w:rsid w:val="3C4301B5"/>
    <w:rsid w:val="3C457584"/>
    <w:rsid w:val="3C502380"/>
    <w:rsid w:val="3C5A54DC"/>
    <w:rsid w:val="3C6624E7"/>
    <w:rsid w:val="3C911591"/>
    <w:rsid w:val="3C9B363C"/>
    <w:rsid w:val="3CA030E9"/>
    <w:rsid w:val="3CA15177"/>
    <w:rsid w:val="3CAD4ED1"/>
    <w:rsid w:val="3CB301C7"/>
    <w:rsid w:val="3CC04DFB"/>
    <w:rsid w:val="3CCD0C48"/>
    <w:rsid w:val="3CD31424"/>
    <w:rsid w:val="3CDC0139"/>
    <w:rsid w:val="3CDD7B38"/>
    <w:rsid w:val="3CE46977"/>
    <w:rsid w:val="3CF95DFC"/>
    <w:rsid w:val="3D186F58"/>
    <w:rsid w:val="3D1D2A26"/>
    <w:rsid w:val="3D3207BC"/>
    <w:rsid w:val="3D62754D"/>
    <w:rsid w:val="3D7226C2"/>
    <w:rsid w:val="3D777EE4"/>
    <w:rsid w:val="3D7A40CF"/>
    <w:rsid w:val="3D810C1E"/>
    <w:rsid w:val="3DA45B0D"/>
    <w:rsid w:val="3DC72784"/>
    <w:rsid w:val="3DDE40E4"/>
    <w:rsid w:val="3DEE2F9F"/>
    <w:rsid w:val="3DF95438"/>
    <w:rsid w:val="3DFD34CB"/>
    <w:rsid w:val="3DFD3DD7"/>
    <w:rsid w:val="3DFF54BF"/>
    <w:rsid w:val="3E206CAA"/>
    <w:rsid w:val="3E3E0CC6"/>
    <w:rsid w:val="3E3F6F48"/>
    <w:rsid w:val="3E505AAF"/>
    <w:rsid w:val="3E5A4F16"/>
    <w:rsid w:val="3E5D0E68"/>
    <w:rsid w:val="3E65169B"/>
    <w:rsid w:val="3E8343D8"/>
    <w:rsid w:val="3E85431A"/>
    <w:rsid w:val="3E8760CC"/>
    <w:rsid w:val="3E89411D"/>
    <w:rsid w:val="3E89500D"/>
    <w:rsid w:val="3E952E8E"/>
    <w:rsid w:val="3EA91379"/>
    <w:rsid w:val="3EAE113B"/>
    <w:rsid w:val="3EBD0179"/>
    <w:rsid w:val="3ECE2925"/>
    <w:rsid w:val="3ED91814"/>
    <w:rsid w:val="3EFF5B1D"/>
    <w:rsid w:val="3F00334D"/>
    <w:rsid w:val="3F015958"/>
    <w:rsid w:val="3F02465B"/>
    <w:rsid w:val="3F0976ED"/>
    <w:rsid w:val="3F0C3B0E"/>
    <w:rsid w:val="3F110CE6"/>
    <w:rsid w:val="3F3A72E1"/>
    <w:rsid w:val="3F420D1F"/>
    <w:rsid w:val="3F4C1713"/>
    <w:rsid w:val="3F575C2B"/>
    <w:rsid w:val="3F592A13"/>
    <w:rsid w:val="3F67263A"/>
    <w:rsid w:val="3F677F3B"/>
    <w:rsid w:val="3F8242A8"/>
    <w:rsid w:val="3FAB12CD"/>
    <w:rsid w:val="3FDB62BB"/>
    <w:rsid w:val="3FEB2C5E"/>
    <w:rsid w:val="3FEC177F"/>
    <w:rsid w:val="3FEE56CB"/>
    <w:rsid w:val="3FF975A4"/>
    <w:rsid w:val="400B79BE"/>
    <w:rsid w:val="400D28F0"/>
    <w:rsid w:val="404A11AE"/>
    <w:rsid w:val="405502DB"/>
    <w:rsid w:val="405C183F"/>
    <w:rsid w:val="4062370B"/>
    <w:rsid w:val="406A07CC"/>
    <w:rsid w:val="406B34D6"/>
    <w:rsid w:val="406D1A4E"/>
    <w:rsid w:val="40870A32"/>
    <w:rsid w:val="40914D65"/>
    <w:rsid w:val="409257D7"/>
    <w:rsid w:val="40A526B3"/>
    <w:rsid w:val="40A62EB9"/>
    <w:rsid w:val="40CB30B9"/>
    <w:rsid w:val="40E22D7A"/>
    <w:rsid w:val="40F7468E"/>
    <w:rsid w:val="411909CA"/>
    <w:rsid w:val="412958BA"/>
    <w:rsid w:val="4138493C"/>
    <w:rsid w:val="414A44E6"/>
    <w:rsid w:val="414D3D12"/>
    <w:rsid w:val="416B1888"/>
    <w:rsid w:val="418272C9"/>
    <w:rsid w:val="41860824"/>
    <w:rsid w:val="418761FE"/>
    <w:rsid w:val="418845F0"/>
    <w:rsid w:val="418A521A"/>
    <w:rsid w:val="418D456D"/>
    <w:rsid w:val="419278F3"/>
    <w:rsid w:val="41A306D7"/>
    <w:rsid w:val="41C53367"/>
    <w:rsid w:val="41D34A9C"/>
    <w:rsid w:val="41D81D66"/>
    <w:rsid w:val="41DD4741"/>
    <w:rsid w:val="41DF5B03"/>
    <w:rsid w:val="41F109F9"/>
    <w:rsid w:val="41F23A34"/>
    <w:rsid w:val="42012FB7"/>
    <w:rsid w:val="4209322B"/>
    <w:rsid w:val="420E4B13"/>
    <w:rsid w:val="422E17B8"/>
    <w:rsid w:val="42375D16"/>
    <w:rsid w:val="423A5EDD"/>
    <w:rsid w:val="423D114E"/>
    <w:rsid w:val="424C3940"/>
    <w:rsid w:val="42505313"/>
    <w:rsid w:val="425B1E59"/>
    <w:rsid w:val="425C4303"/>
    <w:rsid w:val="427500C7"/>
    <w:rsid w:val="427710B1"/>
    <w:rsid w:val="428A1191"/>
    <w:rsid w:val="42953416"/>
    <w:rsid w:val="429926CD"/>
    <w:rsid w:val="429A7733"/>
    <w:rsid w:val="429B2EC8"/>
    <w:rsid w:val="429D2735"/>
    <w:rsid w:val="42A50149"/>
    <w:rsid w:val="42AA1B4F"/>
    <w:rsid w:val="42AB5561"/>
    <w:rsid w:val="42B3462B"/>
    <w:rsid w:val="42C35D37"/>
    <w:rsid w:val="42CB5F40"/>
    <w:rsid w:val="42D62626"/>
    <w:rsid w:val="42ED26B5"/>
    <w:rsid w:val="43141502"/>
    <w:rsid w:val="43163A56"/>
    <w:rsid w:val="431D263D"/>
    <w:rsid w:val="431D55EC"/>
    <w:rsid w:val="431F3A41"/>
    <w:rsid w:val="4323700E"/>
    <w:rsid w:val="43290D73"/>
    <w:rsid w:val="433E2DDA"/>
    <w:rsid w:val="433E4C41"/>
    <w:rsid w:val="434F0D38"/>
    <w:rsid w:val="435B2558"/>
    <w:rsid w:val="435E3600"/>
    <w:rsid w:val="43795A47"/>
    <w:rsid w:val="439B6A7E"/>
    <w:rsid w:val="439D508C"/>
    <w:rsid w:val="439D7670"/>
    <w:rsid w:val="43A6575D"/>
    <w:rsid w:val="43BB3E44"/>
    <w:rsid w:val="43BE6F7D"/>
    <w:rsid w:val="43F10D71"/>
    <w:rsid w:val="43F247E6"/>
    <w:rsid w:val="441C6B87"/>
    <w:rsid w:val="44222411"/>
    <w:rsid w:val="442A1CCD"/>
    <w:rsid w:val="443B0039"/>
    <w:rsid w:val="444A180A"/>
    <w:rsid w:val="4450214A"/>
    <w:rsid w:val="445C1AF0"/>
    <w:rsid w:val="44680BCB"/>
    <w:rsid w:val="446A2CA9"/>
    <w:rsid w:val="446F5DB9"/>
    <w:rsid w:val="44952049"/>
    <w:rsid w:val="44A621D9"/>
    <w:rsid w:val="44BD53FC"/>
    <w:rsid w:val="44D97EF8"/>
    <w:rsid w:val="44E10BAB"/>
    <w:rsid w:val="44E474BF"/>
    <w:rsid w:val="44E82228"/>
    <w:rsid w:val="44E90D90"/>
    <w:rsid w:val="44EC67B7"/>
    <w:rsid w:val="44FA3CB5"/>
    <w:rsid w:val="44FF2994"/>
    <w:rsid w:val="452D275C"/>
    <w:rsid w:val="45342953"/>
    <w:rsid w:val="454D329E"/>
    <w:rsid w:val="45665ACF"/>
    <w:rsid w:val="45794612"/>
    <w:rsid w:val="45894E6C"/>
    <w:rsid w:val="458E15A8"/>
    <w:rsid w:val="45A26833"/>
    <w:rsid w:val="45A54B71"/>
    <w:rsid w:val="45AE4C04"/>
    <w:rsid w:val="45B50386"/>
    <w:rsid w:val="45C70313"/>
    <w:rsid w:val="45D012A0"/>
    <w:rsid w:val="45E433D6"/>
    <w:rsid w:val="45F627E4"/>
    <w:rsid w:val="46032FD4"/>
    <w:rsid w:val="460B0BCE"/>
    <w:rsid w:val="460F6FBC"/>
    <w:rsid w:val="46135CE7"/>
    <w:rsid w:val="461D7345"/>
    <w:rsid w:val="463172F8"/>
    <w:rsid w:val="463A7D4F"/>
    <w:rsid w:val="46665D8D"/>
    <w:rsid w:val="46687506"/>
    <w:rsid w:val="466E4992"/>
    <w:rsid w:val="467E6009"/>
    <w:rsid w:val="46896C81"/>
    <w:rsid w:val="469413F2"/>
    <w:rsid w:val="46AB11F1"/>
    <w:rsid w:val="46BB5616"/>
    <w:rsid w:val="46CF55A2"/>
    <w:rsid w:val="46D21C2A"/>
    <w:rsid w:val="46D409FB"/>
    <w:rsid w:val="46D8692A"/>
    <w:rsid w:val="46EA31FD"/>
    <w:rsid w:val="46F71977"/>
    <w:rsid w:val="46FC4948"/>
    <w:rsid w:val="46FF541B"/>
    <w:rsid w:val="4704120A"/>
    <w:rsid w:val="470756F5"/>
    <w:rsid w:val="471A6CE6"/>
    <w:rsid w:val="4720585D"/>
    <w:rsid w:val="472752FC"/>
    <w:rsid w:val="472B1335"/>
    <w:rsid w:val="4737764A"/>
    <w:rsid w:val="474544E5"/>
    <w:rsid w:val="4746716B"/>
    <w:rsid w:val="47610016"/>
    <w:rsid w:val="476B177D"/>
    <w:rsid w:val="47735892"/>
    <w:rsid w:val="477E0FE3"/>
    <w:rsid w:val="47904868"/>
    <w:rsid w:val="47965E69"/>
    <w:rsid w:val="47A746B5"/>
    <w:rsid w:val="47AA545E"/>
    <w:rsid w:val="47B457B3"/>
    <w:rsid w:val="47BA34F2"/>
    <w:rsid w:val="47BF2979"/>
    <w:rsid w:val="47D640ED"/>
    <w:rsid w:val="47DB78B4"/>
    <w:rsid w:val="47E97C2E"/>
    <w:rsid w:val="47F544AF"/>
    <w:rsid w:val="47FB148C"/>
    <w:rsid w:val="484F6746"/>
    <w:rsid w:val="485257FA"/>
    <w:rsid w:val="485863B4"/>
    <w:rsid w:val="485A0ADE"/>
    <w:rsid w:val="485D6AEF"/>
    <w:rsid w:val="487C2D39"/>
    <w:rsid w:val="488D3E0F"/>
    <w:rsid w:val="48956E38"/>
    <w:rsid w:val="48957E00"/>
    <w:rsid w:val="489909DE"/>
    <w:rsid w:val="4899500E"/>
    <w:rsid w:val="489F4208"/>
    <w:rsid w:val="48BB2470"/>
    <w:rsid w:val="48BC2BD5"/>
    <w:rsid w:val="48CB24F1"/>
    <w:rsid w:val="48DD3C52"/>
    <w:rsid w:val="48DF1104"/>
    <w:rsid w:val="48E44379"/>
    <w:rsid w:val="48E82DFB"/>
    <w:rsid w:val="48F023B9"/>
    <w:rsid w:val="48F7437E"/>
    <w:rsid w:val="48FF3E84"/>
    <w:rsid w:val="49185298"/>
    <w:rsid w:val="49190470"/>
    <w:rsid w:val="493C119A"/>
    <w:rsid w:val="493C2CD0"/>
    <w:rsid w:val="494C627D"/>
    <w:rsid w:val="495525B9"/>
    <w:rsid w:val="495B0983"/>
    <w:rsid w:val="496323E4"/>
    <w:rsid w:val="496C65E3"/>
    <w:rsid w:val="49824514"/>
    <w:rsid w:val="498F1BEE"/>
    <w:rsid w:val="49922B5E"/>
    <w:rsid w:val="49952B0E"/>
    <w:rsid w:val="499570BE"/>
    <w:rsid w:val="499E09E8"/>
    <w:rsid w:val="49A54DD1"/>
    <w:rsid w:val="49C23368"/>
    <w:rsid w:val="49DF5415"/>
    <w:rsid w:val="49E20615"/>
    <w:rsid w:val="49F40794"/>
    <w:rsid w:val="4A000D93"/>
    <w:rsid w:val="4A0D1A19"/>
    <w:rsid w:val="4A1568EC"/>
    <w:rsid w:val="4A1A618C"/>
    <w:rsid w:val="4A1D7E57"/>
    <w:rsid w:val="4A217792"/>
    <w:rsid w:val="4A2918D5"/>
    <w:rsid w:val="4A3A3782"/>
    <w:rsid w:val="4A4B2B47"/>
    <w:rsid w:val="4A5D2CC3"/>
    <w:rsid w:val="4A69442C"/>
    <w:rsid w:val="4A712169"/>
    <w:rsid w:val="4A7C5A37"/>
    <w:rsid w:val="4A8B6824"/>
    <w:rsid w:val="4AA50548"/>
    <w:rsid w:val="4ABD6E91"/>
    <w:rsid w:val="4ABE7303"/>
    <w:rsid w:val="4AC017BE"/>
    <w:rsid w:val="4ADD29C7"/>
    <w:rsid w:val="4AE7095E"/>
    <w:rsid w:val="4B0D185B"/>
    <w:rsid w:val="4B1A0E97"/>
    <w:rsid w:val="4B23446E"/>
    <w:rsid w:val="4B317937"/>
    <w:rsid w:val="4B557F53"/>
    <w:rsid w:val="4B5A46EE"/>
    <w:rsid w:val="4B622533"/>
    <w:rsid w:val="4B8177EF"/>
    <w:rsid w:val="4B917600"/>
    <w:rsid w:val="4BA07167"/>
    <w:rsid w:val="4BA60317"/>
    <w:rsid w:val="4BA8261B"/>
    <w:rsid w:val="4BDF3547"/>
    <w:rsid w:val="4BE34078"/>
    <w:rsid w:val="4BEE5544"/>
    <w:rsid w:val="4C1844AF"/>
    <w:rsid w:val="4C234929"/>
    <w:rsid w:val="4C255784"/>
    <w:rsid w:val="4C2F18FD"/>
    <w:rsid w:val="4C3144C3"/>
    <w:rsid w:val="4C394765"/>
    <w:rsid w:val="4C3B6041"/>
    <w:rsid w:val="4C4501ED"/>
    <w:rsid w:val="4C747D06"/>
    <w:rsid w:val="4C7D5F65"/>
    <w:rsid w:val="4C8A4CFE"/>
    <w:rsid w:val="4C984FBF"/>
    <w:rsid w:val="4CA01E30"/>
    <w:rsid w:val="4CBC4E4C"/>
    <w:rsid w:val="4CC5639B"/>
    <w:rsid w:val="4CC8181A"/>
    <w:rsid w:val="4CCF4E59"/>
    <w:rsid w:val="4CD73E04"/>
    <w:rsid w:val="4CEB7D6E"/>
    <w:rsid w:val="4D234114"/>
    <w:rsid w:val="4D4247BC"/>
    <w:rsid w:val="4D42536E"/>
    <w:rsid w:val="4D755957"/>
    <w:rsid w:val="4D8320D2"/>
    <w:rsid w:val="4DB271BB"/>
    <w:rsid w:val="4DBC76C3"/>
    <w:rsid w:val="4DC577A1"/>
    <w:rsid w:val="4DCE7DFB"/>
    <w:rsid w:val="4DD5433A"/>
    <w:rsid w:val="4DDF07AE"/>
    <w:rsid w:val="4DF8256A"/>
    <w:rsid w:val="4E0724DE"/>
    <w:rsid w:val="4E095D63"/>
    <w:rsid w:val="4E1A1086"/>
    <w:rsid w:val="4E246EA9"/>
    <w:rsid w:val="4E2978A7"/>
    <w:rsid w:val="4E316FBA"/>
    <w:rsid w:val="4E3B096A"/>
    <w:rsid w:val="4E3E115A"/>
    <w:rsid w:val="4E6841E8"/>
    <w:rsid w:val="4E7A4422"/>
    <w:rsid w:val="4E7F655E"/>
    <w:rsid w:val="4E893C4A"/>
    <w:rsid w:val="4E8C340D"/>
    <w:rsid w:val="4E9A6BAB"/>
    <w:rsid w:val="4EB80612"/>
    <w:rsid w:val="4EC44E37"/>
    <w:rsid w:val="4EE30424"/>
    <w:rsid w:val="4EE975B4"/>
    <w:rsid w:val="4EF92B81"/>
    <w:rsid w:val="4F047D04"/>
    <w:rsid w:val="4F061F82"/>
    <w:rsid w:val="4F0E4B77"/>
    <w:rsid w:val="4F137646"/>
    <w:rsid w:val="4F17687F"/>
    <w:rsid w:val="4F1E1D61"/>
    <w:rsid w:val="4F3365ED"/>
    <w:rsid w:val="4F365E05"/>
    <w:rsid w:val="4F550046"/>
    <w:rsid w:val="4F5907B8"/>
    <w:rsid w:val="4F7706C7"/>
    <w:rsid w:val="4F84026C"/>
    <w:rsid w:val="4F8804C8"/>
    <w:rsid w:val="4FA57277"/>
    <w:rsid w:val="4FAD4665"/>
    <w:rsid w:val="4FAF0F49"/>
    <w:rsid w:val="4FDA0DA8"/>
    <w:rsid w:val="4FDD2586"/>
    <w:rsid w:val="500E6FCA"/>
    <w:rsid w:val="501801BC"/>
    <w:rsid w:val="50401263"/>
    <w:rsid w:val="5045782E"/>
    <w:rsid w:val="505210D6"/>
    <w:rsid w:val="507120B7"/>
    <w:rsid w:val="507F418D"/>
    <w:rsid w:val="5087040A"/>
    <w:rsid w:val="509E41D3"/>
    <w:rsid w:val="50AF1CAB"/>
    <w:rsid w:val="50B62326"/>
    <w:rsid w:val="50BE3769"/>
    <w:rsid w:val="50BF2EB8"/>
    <w:rsid w:val="50C53487"/>
    <w:rsid w:val="50C54EB3"/>
    <w:rsid w:val="50CE6E3E"/>
    <w:rsid w:val="50CE7462"/>
    <w:rsid w:val="50DF5DE3"/>
    <w:rsid w:val="50ED22C3"/>
    <w:rsid w:val="50F97ABC"/>
    <w:rsid w:val="50FA030C"/>
    <w:rsid w:val="50FA4C4F"/>
    <w:rsid w:val="510652FC"/>
    <w:rsid w:val="510E16E8"/>
    <w:rsid w:val="51155309"/>
    <w:rsid w:val="511732D2"/>
    <w:rsid w:val="51233129"/>
    <w:rsid w:val="5137738F"/>
    <w:rsid w:val="513C52E6"/>
    <w:rsid w:val="514E6FEF"/>
    <w:rsid w:val="515557FA"/>
    <w:rsid w:val="515925AC"/>
    <w:rsid w:val="5167737D"/>
    <w:rsid w:val="516B6C11"/>
    <w:rsid w:val="517507DA"/>
    <w:rsid w:val="51990A58"/>
    <w:rsid w:val="51AB53A1"/>
    <w:rsid w:val="51B800FD"/>
    <w:rsid w:val="51DA6292"/>
    <w:rsid w:val="51E20570"/>
    <w:rsid w:val="51E42430"/>
    <w:rsid w:val="51ED0838"/>
    <w:rsid w:val="51F66A5B"/>
    <w:rsid w:val="51FA1DD4"/>
    <w:rsid w:val="521A63F2"/>
    <w:rsid w:val="52346BE5"/>
    <w:rsid w:val="52377F5C"/>
    <w:rsid w:val="523935C7"/>
    <w:rsid w:val="523F07DE"/>
    <w:rsid w:val="524F78CE"/>
    <w:rsid w:val="52500457"/>
    <w:rsid w:val="5253650B"/>
    <w:rsid w:val="5280227F"/>
    <w:rsid w:val="528255B5"/>
    <w:rsid w:val="5285563B"/>
    <w:rsid w:val="529F5C66"/>
    <w:rsid w:val="52AB7D04"/>
    <w:rsid w:val="52AF6872"/>
    <w:rsid w:val="52B46AD3"/>
    <w:rsid w:val="52CC190D"/>
    <w:rsid w:val="52D04C1F"/>
    <w:rsid w:val="52D648EB"/>
    <w:rsid w:val="52E64860"/>
    <w:rsid w:val="52E671F0"/>
    <w:rsid w:val="52F53506"/>
    <w:rsid w:val="53006F67"/>
    <w:rsid w:val="53090C3E"/>
    <w:rsid w:val="530C683A"/>
    <w:rsid w:val="532C6309"/>
    <w:rsid w:val="53333990"/>
    <w:rsid w:val="53333B0C"/>
    <w:rsid w:val="5348533C"/>
    <w:rsid w:val="5372647E"/>
    <w:rsid w:val="537D638F"/>
    <w:rsid w:val="538F7A16"/>
    <w:rsid w:val="53910013"/>
    <w:rsid w:val="53AB0DEE"/>
    <w:rsid w:val="53B548A0"/>
    <w:rsid w:val="53DD429E"/>
    <w:rsid w:val="53E40C8A"/>
    <w:rsid w:val="53EE6970"/>
    <w:rsid w:val="53F776A4"/>
    <w:rsid w:val="53FB46D0"/>
    <w:rsid w:val="54180B72"/>
    <w:rsid w:val="541D247A"/>
    <w:rsid w:val="542D5B03"/>
    <w:rsid w:val="5436705C"/>
    <w:rsid w:val="54446D8A"/>
    <w:rsid w:val="545153CE"/>
    <w:rsid w:val="546711AC"/>
    <w:rsid w:val="546C196E"/>
    <w:rsid w:val="546D403E"/>
    <w:rsid w:val="547A6DF1"/>
    <w:rsid w:val="547D77C7"/>
    <w:rsid w:val="5496565E"/>
    <w:rsid w:val="549862B2"/>
    <w:rsid w:val="54B567A0"/>
    <w:rsid w:val="54B962E5"/>
    <w:rsid w:val="54E73C63"/>
    <w:rsid w:val="54F22020"/>
    <w:rsid w:val="54F64BD7"/>
    <w:rsid w:val="55021FF0"/>
    <w:rsid w:val="551046C9"/>
    <w:rsid w:val="55161CFF"/>
    <w:rsid w:val="554462B4"/>
    <w:rsid w:val="554A63C1"/>
    <w:rsid w:val="55695D36"/>
    <w:rsid w:val="556B1FBF"/>
    <w:rsid w:val="556F0CA3"/>
    <w:rsid w:val="55883306"/>
    <w:rsid w:val="55BC20D1"/>
    <w:rsid w:val="55CC4335"/>
    <w:rsid w:val="55DA479E"/>
    <w:rsid w:val="55DB7E0C"/>
    <w:rsid w:val="55DC76DE"/>
    <w:rsid w:val="5616141B"/>
    <w:rsid w:val="563D5FAA"/>
    <w:rsid w:val="56454DA8"/>
    <w:rsid w:val="56492C74"/>
    <w:rsid w:val="56505A5E"/>
    <w:rsid w:val="56572D7F"/>
    <w:rsid w:val="565F2A6A"/>
    <w:rsid w:val="567E1B44"/>
    <w:rsid w:val="56825BEA"/>
    <w:rsid w:val="568C1E8C"/>
    <w:rsid w:val="568C65E8"/>
    <w:rsid w:val="568C7DF4"/>
    <w:rsid w:val="56AD74D1"/>
    <w:rsid w:val="56B84020"/>
    <w:rsid w:val="56BC657E"/>
    <w:rsid w:val="56CB2F06"/>
    <w:rsid w:val="56DE7A12"/>
    <w:rsid w:val="56E67C43"/>
    <w:rsid w:val="56E73C4A"/>
    <w:rsid w:val="56E8764D"/>
    <w:rsid w:val="56F5037B"/>
    <w:rsid w:val="56F5224F"/>
    <w:rsid w:val="56F5475F"/>
    <w:rsid w:val="56F95351"/>
    <w:rsid w:val="57020CBB"/>
    <w:rsid w:val="570E3904"/>
    <w:rsid w:val="572E4FCA"/>
    <w:rsid w:val="573217AA"/>
    <w:rsid w:val="576A4D72"/>
    <w:rsid w:val="576E0B3B"/>
    <w:rsid w:val="57741244"/>
    <w:rsid w:val="5775107B"/>
    <w:rsid w:val="579931D4"/>
    <w:rsid w:val="57B16814"/>
    <w:rsid w:val="57B74A22"/>
    <w:rsid w:val="57CF7E8D"/>
    <w:rsid w:val="57DC4ECE"/>
    <w:rsid w:val="57E77FE3"/>
    <w:rsid w:val="57E855BC"/>
    <w:rsid w:val="57ED5F88"/>
    <w:rsid w:val="57F03231"/>
    <w:rsid w:val="57F25D27"/>
    <w:rsid w:val="57F537FA"/>
    <w:rsid w:val="58011328"/>
    <w:rsid w:val="580746B9"/>
    <w:rsid w:val="580B1900"/>
    <w:rsid w:val="580D12D3"/>
    <w:rsid w:val="58276DA8"/>
    <w:rsid w:val="58325366"/>
    <w:rsid w:val="58446761"/>
    <w:rsid w:val="58471A7B"/>
    <w:rsid w:val="58484B52"/>
    <w:rsid w:val="584B17A6"/>
    <w:rsid w:val="584F266C"/>
    <w:rsid w:val="587B2A28"/>
    <w:rsid w:val="58A501FE"/>
    <w:rsid w:val="58AC3516"/>
    <w:rsid w:val="58B47678"/>
    <w:rsid w:val="58C932E1"/>
    <w:rsid w:val="58DC1344"/>
    <w:rsid w:val="58E5155C"/>
    <w:rsid w:val="5916530B"/>
    <w:rsid w:val="59186CEA"/>
    <w:rsid w:val="591D3199"/>
    <w:rsid w:val="59203BBF"/>
    <w:rsid w:val="59484084"/>
    <w:rsid w:val="5959226B"/>
    <w:rsid w:val="5982370C"/>
    <w:rsid w:val="59905F08"/>
    <w:rsid w:val="59936108"/>
    <w:rsid w:val="59A229C8"/>
    <w:rsid w:val="59BD14EF"/>
    <w:rsid w:val="59BD2641"/>
    <w:rsid w:val="59BE4BCF"/>
    <w:rsid w:val="59D12655"/>
    <w:rsid w:val="59E7075A"/>
    <w:rsid w:val="59FB59DF"/>
    <w:rsid w:val="5A0473B9"/>
    <w:rsid w:val="5A0B11D8"/>
    <w:rsid w:val="5A0E5658"/>
    <w:rsid w:val="5A221F4F"/>
    <w:rsid w:val="5A2F6684"/>
    <w:rsid w:val="5A4A21AE"/>
    <w:rsid w:val="5A527CFC"/>
    <w:rsid w:val="5A5911CD"/>
    <w:rsid w:val="5A5A49A0"/>
    <w:rsid w:val="5A601851"/>
    <w:rsid w:val="5A632D81"/>
    <w:rsid w:val="5A7171AB"/>
    <w:rsid w:val="5A82305E"/>
    <w:rsid w:val="5A850F31"/>
    <w:rsid w:val="5A87579C"/>
    <w:rsid w:val="5A8A2579"/>
    <w:rsid w:val="5A963606"/>
    <w:rsid w:val="5AA70C0A"/>
    <w:rsid w:val="5AB77282"/>
    <w:rsid w:val="5AB824A2"/>
    <w:rsid w:val="5AE32267"/>
    <w:rsid w:val="5AEB4383"/>
    <w:rsid w:val="5AFA08CC"/>
    <w:rsid w:val="5B171504"/>
    <w:rsid w:val="5B18157A"/>
    <w:rsid w:val="5B1D2DE5"/>
    <w:rsid w:val="5B27735A"/>
    <w:rsid w:val="5B2E3B93"/>
    <w:rsid w:val="5B3B36D8"/>
    <w:rsid w:val="5B6A4E9D"/>
    <w:rsid w:val="5B6B4B09"/>
    <w:rsid w:val="5B762E56"/>
    <w:rsid w:val="5B7C7415"/>
    <w:rsid w:val="5B7F39EB"/>
    <w:rsid w:val="5B811F0A"/>
    <w:rsid w:val="5B8E0B22"/>
    <w:rsid w:val="5B9F0107"/>
    <w:rsid w:val="5BAA14DE"/>
    <w:rsid w:val="5BAA56B4"/>
    <w:rsid w:val="5BAC5EBA"/>
    <w:rsid w:val="5BBD5450"/>
    <w:rsid w:val="5BCF5DE4"/>
    <w:rsid w:val="5BD61E28"/>
    <w:rsid w:val="5C023C2C"/>
    <w:rsid w:val="5C1136F5"/>
    <w:rsid w:val="5C15356B"/>
    <w:rsid w:val="5C15752F"/>
    <w:rsid w:val="5C1C100A"/>
    <w:rsid w:val="5C1E6AFA"/>
    <w:rsid w:val="5C5B64DA"/>
    <w:rsid w:val="5C9B7BEF"/>
    <w:rsid w:val="5CA946A6"/>
    <w:rsid w:val="5CB20687"/>
    <w:rsid w:val="5CB814EB"/>
    <w:rsid w:val="5CC67AFA"/>
    <w:rsid w:val="5CC83A23"/>
    <w:rsid w:val="5CCD2EA6"/>
    <w:rsid w:val="5CCD686A"/>
    <w:rsid w:val="5CD92F76"/>
    <w:rsid w:val="5CE31E9A"/>
    <w:rsid w:val="5CF5017E"/>
    <w:rsid w:val="5CFB1783"/>
    <w:rsid w:val="5D357BA4"/>
    <w:rsid w:val="5D3E0992"/>
    <w:rsid w:val="5D414A44"/>
    <w:rsid w:val="5D4F5EAE"/>
    <w:rsid w:val="5D7F73C0"/>
    <w:rsid w:val="5D8A1B12"/>
    <w:rsid w:val="5D8F33C0"/>
    <w:rsid w:val="5D9D4E4B"/>
    <w:rsid w:val="5DC70421"/>
    <w:rsid w:val="5DD55410"/>
    <w:rsid w:val="5DF356AD"/>
    <w:rsid w:val="5E0F4138"/>
    <w:rsid w:val="5E1069B2"/>
    <w:rsid w:val="5E4D334F"/>
    <w:rsid w:val="5E6D2C41"/>
    <w:rsid w:val="5E7E55B9"/>
    <w:rsid w:val="5E9A2146"/>
    <w:rsid w:val="5E9D702E"/>
    <w:rsid w:val="5EA7601C"/>
    <w:rsid w:val="5EF9574A"/>
    <w:rsid w:val="5F1300E9"/>
    <w:rsid w:val="5F147B55"/>
    <w:rsid w:val="5F2665C1"/>
    <w:rsid w:val="5F45585E"/>
    <w:rsid w:val="5F487EBB"/>
    <w:rsid w:val="5F603E52"/>
    <w:rsid w:val="5F627E4A"/>
    <w:rsid w:val="5F7D1A43"/>
    <w:rsid w:val="5F7F5DCE"/>
    <w:rsid w:val="5F8255C1"/>
    <w:rsid w:val="5F96194D"/>
    <w:rsid w:val="5F9E6E0F"/>
    <w:rsid w:val="5FB90BBB"/>
    <w:rsid w:val="5FCB31AB"/>
    <w:rsid w:val="5FD62359"/>
    <w:rsid w:val="5FF32B08"/>
    <w:rsid w:val="5FFA3B14"/>
    <w:rsid w:val="5FFD3C18"/>
    <w:rsid w:val="60003562"/>
    <w:rsid w:val="60277523"/>
    <w:rsid w:val="602A3155"/>
    <w:rsid w:val="605036DB"/>
    <w:rsid w:val="606E046F"/>
    <w:rsid w:val="60A42C35"/>
    <w:rsid w:val="60A800F7"/>
    <w:rsid w:val="60B44E44"/>
    <w:rsid w:val="60CD61E0"/>
    <w:rsid w:val="60E87083"/>
    <w:rsid w:val="60EB6CE0"/>
    <w:rsid w:val="610078B2"/>
    <w:rsid w:val="61074DE4"/>
    <w:rsid w:val="61355FB9"/>
    <w:rsid w:val="615769A0"/>
    <w:rsid w:val="61853287"/>
    <w:rsid w:val="61882F24"/>
    <w:rsid w:val="61B51633"/>
    <w:rsid w:val="61C6032B"/>
    <w:rsid w:val="61DC714C"/>
    <w:rsid w:val="61E83A32"/>
    <w:rsid w:val="61FF0517"/>
    <w:rsid w:val="621666F1"/>
    <w:rsid w:val="62282C29"/>
    <w:rsid w:val="62286C94"/>
    <w:rsid w:val="623315FA"/>
    <w:rsid w:val="62483869"/>
    <w:rsid w:val="625D64F7"/>
    <w:rsid w:val="62661124"/>
    <w:rsid w:val="626C2CC4"/>
    <w:rsid w:val="626D40CC"/>
    <w:rsid w:val="62853A9C"/>
    <w:rsid w:val="6288019A"/>
    <w:rsid w:val="628B0158"/>
    <w:rsid w:val="628B7EB9"/>
    <w:rsid w:val="629261D4"/>
    <w:rsid w:val="62962722"/>
    <w:rsid w:val="62C73C46"/>
    <w:rsid w:val="62DF506C"/>
    <w:rsid w:val="62ED4EE1"/>
    <w:rsid w:val="63021495"/>
    <w:rsid w:val="630B0E02"/>
    <w:rsid w:val="630E0F73"/>
    <w:rsid w:val="63253E73"/>
    <w:rsid w:val="632D0DE4"/>
    <w:rsid w:val="63401F13"/>
    <w:rsid w:val="634227ED"/>
    <w:rsid w:val="63480A37"/>
    <w:rsid w:val="634A59C4"/>
    <w:rsid w:val="634B32F3"/>
    <w:rsid w:val="634F1EFA"/>
    <w:rsid w:val="63664D50"/>
    <w:rsid w:val="63796CE0"/>
    <w:rsid w:val="638317C4"/>
    <w:rsid w:val="639702EA"/>
    <w:rsid w:val="639D298C"/>
    <w:rsid w:val="639F0E8D"/>
    <w:rsid w:val="63A04096"/>
    <w:rsid w:val="63A57678"/>
    <w:rsid w:val="63B81AB8"/>
    <w:rsid w:val="63C43F5D"/>
    <w:rsid w:val="63DE018D"/>
    <w:rsid w:val="63E736B1"/>
    <w:rsid w:val="63FA12D8"/>
    <w:rsid w:val="63FB284C"/>
    <w:rsid w:val="64011DCE"/>
    <w:rsid w:val="64184643"/>
    <w:rsid w:val="641E6E45"/>
    <w:rsid w:val="64335ADE"/>
    <w:rsid w:val="643D6001"/>
    <w:rsid w:val="644C0D88"/>
    <w:rsid w:val="645100D3"/>
    <w:rsid w:val="64563461"/>
    <w:rsid w:val="647A0030"/>
    <w:rsid w:val="647F38EF"/>
    <w:rsid w:val="648E6419"/>
    <w:rsid w:val="649033BB"/>
    <w:rsid w:val="64A373CB"/>
    <w:rsid w:val="64AC322E"/>
    <w:rsid w:val="64B5422F"/>
    <w:rsid w:val="64DB4EEE"/>
    <w:rsid w:val="64E47837"/>
    <w:rsid w:val="65083814"/>
    <w:rsid w:val="650C3C12"/>
    <w:rsid w:val="65155BF2"/>
    <w:rsid w:val="65213107"/>
    <w:rsid w:val="65295065"/>
    <w:rsid w:val="6534677B"/>
    <w:rsid w:val="654B11C4"/>
    <w:rsid w:val="659746C7"/>
    <w:rsid w:val="659C367B"/>
    <w:rsid w:val="65A113E8"/>
    <w:rsid w:val="65B16220"/>
    <w:rsid w:val="65B20ED6"/>
    <w:rsid w:val="65B941AE"/>
    <w:rsid w:val="65BA2858"/>
    <w:rsid w:val="65CE45E9"/>
    <w:rsid w:val="65DB402E"/>
    <w:rsid w:val="660751D3"/>
    <w:rsid w:val="660E79C5"/>
    <w:rsid w:val="661248D0"/>
    <w:rsid w:val="661636CA"/>
    <w:rsid w:val="661B6D69"/>
    <w:rsid w:val="661D339F"/>
    <w:rsid w:val="66306711"/>
    <w:rsid w:val="66347953"/>
    <w:rsid w:val="66396C99"/>
    <w:rsid w:val="663F2A04"/>
    <w:rsid w:val="66544FB8"/>
    <w:rsid w:val="66612ABB"/>
    <w:rsid w:val="666B4FD4"/>
    <w:rsid w:val="667E0069"/>
    <w:rsid w:val="66937109"/>
    <w:rsid w:val="66A17C26"/>
    <w:rsid w:val="66A5224A"/>
    <w:rsid w:val="66AF2339"/>
    <w:rsid w:val="66B9171C"/>
    <w:rsid w:val="66C813D6"/>
    <w:rsid w:val="66CC0733"/>
    <w:rsid w:val="66CF4347"/>
    <w:rsid w:val="66D84BAB"/>
    <w:rsid w:val="66E4467A"/>
    <w:rsid w:val="66F8323A"/>
    <w:rsid w:val="6700002A"/>
    <w:rsid w:val="67051E65"/>
    <w:rsid w:val="67057AEB"/>
    <w:rsid w:val="67060414"/>
    <w:rsid w:val="67082237"/>
    <w:rsid w:val="67155C9E"/>
    <w:rsid w:val="67183136"/>
    <w:rsid w:val="671D753F"/>
    <w:rsid w:val="674E2C68"/>
    <w:rsid w:val="67693582"/>
    <w:rsid w:val="67721984"/>
    <w:rsid w:val="67743A78"/>
    <w:rsid w:val="6789091D"/>
    <w:rsid w:val="67963DDB"/>
    <w:rsid w:val="67BE1A64"/>
    <w:rsid w:val="67D02F3F"/>
    <w:rsid w:val="67D32B67"/>
    <w:rsid w:val="680816B4"/>
    <w:rsid w:val="68227C90"/>
    <w:rsid w:val="6825711D"/>
    <w:rsid w:val="68292382"/>
    <w:rsid w:val="682958C2"/>
    <w:rsid w:val="683E518F"/>
    <w:rsid w:val="683E5EB1"/>
    <w:rsid w:val="68431132"/>
    <w:rsid w:val="68471748"/>
    <w:rsid w:val="684D3C54"/>
    <w:rsid w:val="68531325"/>
    <w:rsid w:val="68594A72"/>
    <w:rsid w:val="6866021B"/>
    <w:rsid w:val="68677DFA"/>
    <w:rsid w:val="686F427B"/>
    <w:rsid w:val="687A544A"/>
    <w:rsid w:val="687B7D8D"/>
    <w:rsid w:val="687C1136"/>
    <w:rsid w:val="68875F74"/>
    <w:rsid w:val="688B1C17"/>
    <w:rsid w:val="68A05705"/>
    <w:rsid w:val="68B50AFA"/>
    <w:rsid w:val="68B8595B"/>
    <w:rsid w:val="68B85D0D"/>
    <w:rsid w:val="68BA16DE"/>
    <w:rsid w:val="68C158C8"/>
    <w:rsid w:val="68D04573"/>
    <w:rsid w:val="68D110C0"/>
    <w:rsid w:val="68E01576"/>
    <w:rsid w:val="690319B8"/>
    <w:rsid w:val="692A0D31"/>
    <w:rsid w:val="69346781"/>
    <w:rsid w:val="693D1ACB"/>
    <w:rsid w:val="696B37DD"/>
    <w:rsid w:val="696E6E92"/>
    <w:rsid w:val="69761589"/>
    <w:rsid w:val="698014C7"/>
    <w:rsid w:val="698045FE"/>
    <w:rsid w:val="698516EE"/>
    <w:rsid w:val="69967AA3"/>
    <w:rsid w:val="69AE1E57"/>
    <w:rsid w:val="69D24E68"/>
    <w:rsid w:val="69E55269"/>
    <w:rsid w:val="69F10915"/>
    <w:rsid w:val="69FC33DC"/>
    <w:rsid w:val="6A060DD8"/>
    <w:rsid w:val="6A071D68"/>
    <w:rsid w:val="6A0732C2"/>
    <w:rsid w:val="6A282811"/>
    <w:rsid w:val="6A3060B4"/>
    <w:rsid w:val="6A3531F5"/>
    <w:rsid w:val="6A36407D"/>
    <w:rsid w:val="6A6C4BA1"/>
    <w:rsid w:val="6A6D16FE"/>
    <w:rsid w:val="6A8726CD"/>
    <w:rsid w:val="6A9561BD"/>
    <w:rsid w:val="6A9700DA"/>
    <w:rsid w:val="6A9E4B97"/>
    <w:rsid w:val="6AA52983"/>
    <w:rsid w:val="6ABC5D7F"/>
    <w:rsid w:val="6ABE32DC"/>
    <w:rsid w:val="6AC022DD"/>
    <w:rsid w:val="6AE53FC8"/>
    <w:rsid w:val="6AE85FFF"/>
    <w:rsid w:val="6AED2FC4"/>
    <w:rsid w:val="6AF74C7B"/>
    <w:rsid w:val="6AFE7F72"/>
    <w:rsid w:val="6B0256D3"/>
    <w:rsid w:val="6B122470"/>
    <w:rsid w:val="6B1525A0"/>
    <w:rsid w:val="6B3A3EA5"/>
    <w:rsid w:val="6B5771F5"/>
    <w:rsid w:val="6B652B49"/>
    <w:rsid w:val="6B805BD6"/>
    <w:rsid w:val="6B812816"/>
    <w:rsid w:val="6B8435EC"/>
    <w:rsid w:val="6B901870"/>
    <w:rsid w:val="6B916240"/>
    <w:rsid w:val="6B99656B"/>
    <w:rsid w:val="6BAD6C0D"/>
    <w:rsid w:val="6BB82FD9"/>
    <w:rsid w:val="6BC26A50"/>
    <w:rsid w:val="6BF212E8"/>
    <w:rsid w:val="6C163CC8"/>
    <w:rsid w:val="6C355DD5"/>
    <w:rsid w:val="6C450EE6"/>
    <w:rsid w:val="6C503A8C"/>
    <w:rsid w:val="6C630703"/>
    <w:rsid w:val="6C67169E"/>
    <w:rsid w:val="6C8C1A63"/>
    <w:rsid w:val="6C955258"/>
    <w:rsid w:val="6CA06851"/>
    <w:rsid w:val="6CC618A4"/>
    <w:rsid w:val="6CCF3D23"/>
    <w:rsid w:val="6CDB2E05"/>
    <w:rsid w:val="6CE160C7"/>
    <w:rsid w:val="6CE34E6A"/>
    <w:rsid w:val="6CEF1125"/>
    <w:rsid w:val="6CFE6530"/>
    <w:rsid w:val="6D07706A"/>
    <w:rsid w:val="6D0F0F0C"/>
    <w:rsid w:val="6D143AB4"/>
    <w:rsid w:val="6D2B677A"/>
    <w:rsid w:val="6D3C2C83"/>
    <w:rsid w:val="6D5021EA"/>
    <w:rsid w:val="6D56563C"/>
    <w:rsid w:val="6D607F7E"/>
    <w:rsid w:val="6D65184A"/>
    <w:rsid w:val="6D6B069A"/>
    <w:rsid w:val="6D6B4F28"/>
    <w:rsid w:val="6D706387"/>
    <w:rsid w:val="6D7E0C79"/>
    <w:rsid w:val="6D7F64F7"/>
    <w:rsid w:val="6D8A7777"/>
    <w:rsid w:val="6D8F4C98"/>
    <w:rsid w:val="6D9D518C"/>
    <w:rsid w:val="6DB442EA"/>
    <w:rsid w:val="6DBA2EB7"/>
    <w:rsid w:val="6DC20B49"/>
    <w:rsid w:val="6DD41DD0"/>
    <w:rsid w:val="6DF8050D"/>
    <w:rsid w:val="6DFD3C83"/>
    <w:rsid w:val="6E105FFF"/>
    <w:rsid w:val="6E2A5B4B"/>
    <w:rsid w:val="6E367D7F"/>
    <w:rsid w:val="6E4A57F0"/>
    <w:rsid w:val="6E4A7B25"/>
    <w:rsid w:val="6E5D1F31"/>
    <w:rsid w:val="6E8042B4"/>
    <w:rsid w:val="6E8356B9"/>
    <w:rsid w:val="6EA86223"/>
    <w:rsid w:val="6EAA2B50"/>
    <w:rsid w:val="6EC32199"/>
    <w:rsid w:val="6EC6605E"/>
    <w:rsid w:val="6EC873C6"/>
    <w:rsid w:val="6F100364"/>
    <w:rsid w:val="6F190FCF"/>
    <w:rsid w:val="6F2056EF"/>
    <w:rsid w:val="6F233938"/>
    <w:rsid w:val="6F2B4838"/>
    <w:rsid w:val="6F513DDE"/>
    <w:rsid w:val="6F795174"/>
    <w:rsid w:val="6F853EB0"/>
    <w:rsid w:val="6F997977"/>
    <w:rsid w:val="6FA47425"/>
    <w:rsid w:val="6FBD7BE4"/>
    <w:rsid w:val="6FC17503"/>
    <w:rsid w:val="6FD208B9"/>
    <w:rsid w:val="6FD66B7E"/>
    <w:rsid w:val="6FE87700"/>
    <w:rsid w:val="6FE96A60"/>
    <w:rsid w:val="6FED5DBD"/>
    <w:rsid w:val="700933E5"/>
    <w:rsid w:val="700E25EE"/>
    <w:rsid w:val="701906CB"/>
    <w:rsid w:val="703232AB"/>
    <w:rsid w:val="704459EE"/>
    <w:rsid w:val="70514307"/>
    <w:rsid w:val="705C2DB5"/>
    <w:rsid w:val="706160C4"/>
    <w:rsid w:val="70685751"/>
    <w:rsid w:val="7071505B"/>
    <w:rsid w:val="708E3C86"/>
    <w:rsid w:val="70A0733B"/>
    <w:rsid w:val="70A56D0B"/>
    <w:rsid w:val="70B32728"/>
    <w:rsid w:val="70B87212"/>
    <w:rsid w:val="70C04180"/>
    <w:rsid w:val="70C4793C"/>
    <w:rsid w:val="70EC500F"/>
    <w:rsid w:val="711A18D8"/>
    <w:rsid w:val="711F6387"/>
    <w:rsid w:val="71245BA7"/>
    <w:rsid w:val="71260B48"/>
    <w:rsid w:val="712C4C19"/>
    <w:rsid w:val="71387BF0"/>
    <w:rsid w:val="7148071F"/>
    <w:rsid w:val="71512D7A"/>
    <w:rsid w:val="715C54BA"/>
    <w:rsid w:val="716138E2"/>
    <w:rsid w:val="71625EA2"/>
    <w:rsid w:val="716E0EA9"/>
    <w:rsid w:val="7170095C"/>
    <w:rsid w:val="71756F0A"/>
    <w:rsid w:val="71872B28"/>
    <w:rsid w:val="71966071"/>
    <w:rsid w:val="71990902"/>
    <w:rsid w:val="71A77348"/>
    <w:rsid w:val="723711DE"/>
    <w:rsid w:val="72550398"/>
    <w:rsid w:val="727249CD"/>
    <w:rsid w:val="72783F33"/>
    <w:rsid w:val="72842890"/>
    <w:rsid w:val="728F42EF"/>
    <w:rsid w:val="729B18D8"/>
    <w:rsid w:val="72A13C6B"/>
    <w:rsid w:val="72A33A58"/>
    <w:rsid w:val="72A46F26"/>
    <w:rsid w:val="72AF4CF5"/>
    <w:rsid w:val="72B7538E"/>
    <w:rsid w:val="72CE0C3A"/>
    <w:rsid w:val="72D16C01"/>
    <w:rsid w:val="72E345A1"/>
    <w:rsid w:val="72E601FD"/>
    <w:rsid w:val="73000241"/>
    <w:rsid w:val="73031463"/>
    <w:rsid w:val="731E1568"/>
    <w:rsid w:val="732D7E6A"/>
    <w:rsid w:val="733A01AC"/>
    <w:rsid w:val="736C5C61"/>
    <w:rsid w:val="73757D5C"/>
    <w:rsid w:val="73862281"/>
    <w:rsid w:val="73B14DCF"/>
    <w:rsid w:val="73BC2378"/>
    <w:rsid w:val="73C0576F"/>
    <w:rsid w:val="73C97D90"/>
    <w:rsid w:val="73D32DF5"/>
    <w:rsid w:val="73DB6A96"/>
    <w:rsid w:val="73E56BBA"/>
    <w:rsid w:val="73E80CCA"/>
    <w:rsid w:val="74007E83"/>
    <w:rsid w:val="741A2103"/>
    <w:rsid w:val="742B4F65"/>
    <w:rsid w:val="742E7B9D"/>
    <w:rsid w:val="74316464"/>
    <w:rsid w:val="743821A0"/>
    <w:rsid w:val="744A7464"/>
    <w:rsid w:val="74535598"/>
    <w:rsid w:val="74675AFA"/>
    <w:rsid w:val="747D0A04"/>
    <w:rsid w:val="749E32AF"/>
    <w:rsid w:val="74AB3F01"/>
    <w:rsid w:val="74B54FE6"/>
    <w:rsid w:val="74B75FB6"/>
    <w:rsid w:val="74C91B9F"/>
    <w:rsid w:val="74C95593"/>
    <w:rsid w:val="74CB3DC6"/>
    <w:rsid w:val="74CF00BE"/>
    <w:rsid w:val="74D70B94"/>
    <w:rsid w:val="74E02B6B"/>
    <w:rsid w:val="74F76771"/>
    <w:rsid w:val="74FD4DA4"/>
    <w:rsid w:val="751C4F33"/>
    <w:rsid w:val="752B2708"/>
    <w:rsid w:val="75370433"/>
    <w:rsid w:val="75376819"/>
    <w:rsid w:val="754B2F29"/>
    <w:rsid w:val="754D26B3"/>
    <w:rsid w:val="755240D5"/>
    <w:rsid w:val="75573E9F"/>
    <w:rsid w:val="755C4C49"/>
    <w:rsid w:val="75763321"/>
    <w:rsid w:val="758248E9"/>
    <w:rsid w:val="75870D2E"/>
    <w:rsid w:val="758D0B53"/>
    <w:rsid w:val="75AE20C8"/>
    <w:rsid w:val="75BE34C4"/>
    <w:rsid w:val="75DB0C05"/>
    <w:rsid w:val="75EF3B28"/>
    <w:rsid w:val="75F54F83"/>
    <w:rsid w:val="761B3B3A"/>
    <w:rsid w:val="761C0FB8"/>
    <w:rsid w:val="76203D31"/>
    <w:rsid w:val="76281DAE"/>
    <w:rsid w:val="762D252D"/>
    <w:rsid w:val="762D47BE"/>
    <w:rsid w:val="7631032C"/>
    <w:rsid w:val="76527E32"/>
    <w:rsid w:val="76545CB9"/>
    <w:rsid w:val="766738C5"/>
    <w:rsid w:val="766857B5"/>
    <w:rsid w:val="766E30CD"/>
    <w:rsid w:val="76701279"/>
    <w:rsid w:val="76931EC0"/>
    <w:rsid w:val="76A42503"/>
    <w:rsid w:val="76A51A4E"/>
    <w:rsid w:val="76B33572"/>
    <w:rsid w:val="76BA5D6C"/>
    <w:rsid w:val="76BB1D2C"/>
    <w:rsid w:val="76BF377D"/>
    <w:rsid w:val="76D01C2A"/>
    <w:rsid w:val="76DB3A83"/>
    <w:rsid w:val="76F05453"/>
    <w:rsid w:val="76F9478F"/>
    <w:rsid w:val="76F96BA4"/>
    <w:rsid w:val="77140197"/>
    <w:rsid w:val="773B2443"/>
    <w:rsid w:val="773F47C6"/>
    <w:rsid w:val="77447C24"/>
    <w:rsid w:val="77760DE0"/>
    <w:rsid w:val="778623D1"/>
    <w:rsid w:val="778871B0"/>
    <w:rsid w:val="779A39DB"/>
    <w:rsid w:val="77A260E1"/>
    <w:rsid w:val="77AE56EC"/>
    <w:rsid w:val="77B03A21"/>
    <w:rsid w:val="77B877E3"/>
    <w:rsid w:val="77E61C34"/>
    <w:rsid w:val="77E752A7"/>
    <w:rsid w:val="77F11387"/>
    <w:rsid w:val="7811383D"/>
    <w:rsid w:val="78147614"/>
    <w:rsid w:val="78236879"/>
    <w:rsid w:val="782B07CC"/>
    <w:rsid w:val="78342730"/>
    <w:rsid w:val="78483E6E"/>
    <w:rsid w:val="784E7F9E"/>
    <w:rsid w:val="785602E9"/>
    <w:rsid w:val="785A0D4B"/>
    <w:rsid w:val="78720B40"/>
    <w:rsid w:val="78730F19"/>
    <w:rsid w:val="787574E0"/>
    <w:rsid w:val="78797FCD"/>
    <w:rsid w:val="78927736"/>
    <w:rsid w:val="78C42C87"/>
    <w:rsid w:val="78D541FA"/>
    <w:rsid w:val="78E94540"/>
    <w:rsid w:val="78F258C3"/>
    <w:rsid w:val="7910321E"/>
    <w:rsid w:val="79103E9D"/>
    <w:rsid w:val="79125EE2"/>
    <w:rsid w:val="793F5476"/>
    <w:rsid w:val="79441879"/>
    <w:rsid w:val="795E2700"/>
    <w:rsid w:val="79730FB5"/>
    <w:rsid w:val="79765E96"/>
    <w:rsid w:val="79771166"/>
    <w:rsid w:val="79783646"/>
    <w:rsid w:val="797956A1"/>
    <w:rsid w:val="797E3B39"/>
    <w:rsid w:val="798947F8"/>
    <w:rsid w:val="798C63D1"/>
    <w:rsid w:val="79926334"/>
    <w:rsid w:val="79936330"/>
    <w:rsid w:val="79AD0158"/>
    <w:rsid w:val="79B509B6"/>
    <w:rsid w:val="79C55449"/>
    <w:rsid w:val="79CC0BFC"/>
    <w:rsid w:val="79DB6508"/>
    <w:rsid w:val="79F266D9"/>
    <w:rsid w:val="7A051099"/>
    <w:rsid w:val="7A0A17D2"/>
    <w:rsid w:val="7A0F39F0"/>
    <w:rsid w:val="7A256736"/>
    <w:rsid w:val="7A2A15E5"/>
    <w:rsid w:val="7A2C1051"/>
    <w:rsid w:val="7A354D67"/>
    <w:rsid w:val="7A396226"/>
    <w:rsid w:val="7A3B3A9A"/>
    <w:rsid w:val="7A467BC3"/>
    <w:rsid w:val="7A487641"/>
    <w:rsid w:val="7A5F1220"/>
    <w:rsid w:val="7A600AE8"/>
    <w:rsid w:val="7AA4405C"/>
    <w:rsid w:val="7AB3638E"/>
    <w:rsid w:val="7AD0436C"/>
    <w:rsid w:val="7AE9439D"/>
    <w:rsid w:val="7B1573BA"/>
    <w:rsid w:val="7B215AF6"/>
    <w:rsid w:val="7B2440D2"/>
    <w:rsid w:val="7B340E49"/>
    <w:rsid w:val="7B901A09"/>
    <w:rsid w:val="7BA10C81"/>
    <w:rsid w:val="7BA25741"/>
    <w:rsid w:val="7BAE00F8"/>
    <w:rsid w:val="7BC03E45"/>
    <w:rsid w:val="7BC7399A"/>
    <w:rsid w:val="7BD4461B"/>
    <w:rsid w:val="7BE6110B"/>
    <w:rsid w:val="7BE80F2F"/>
    <w:rsid w:val="7BFB3DCE"/>
    <w:rsid w:val="7C0E4863"/>
    <w:rsid w:val="7C130482"/>
    <w:rsid w:val="7C143477"/>
    <w:rsid w:val="7C25647C"/>
    <w:rsid w:val="7C2A23E4"/>
    <w:rsid w:val="7C2F79FF"/>
    <w:rsid w:val="7C4845FC"/>
    <w:rsid w:val="7C5634A8"/>
    <w:rsid w:val="7C5D061A"/>
    <w:rsid w:val="7C6A5566"/>
    <w:rsid w:val="7C6C5743"/>
    <w:rsid w:val="7C750D16"/>
    <w:rsid w:val="7C902304"/>
    <w:rsid w:val="7CA206F5"/>
    <w:rsid w:val="7CA440B3"/>
    <w:rsid w:val="7CAF11BB"/>
    <w:rsid w:val="7CD04CDC"/>
    <w:rsid w:val="7CF17456"/>
    <w:rsid w:val="7CF649C2"/>
    <w:rsid w:val="7D0270DA"/>
    <w:rsid w:val="7D1C1E3E"/>
    <w:rsid w:val="7D2304DF"/>
    <w:rsid w:val="7D286A5E"/>
    <w:rsid w:val="7D291066"/>
    <w:rsid w:val="7D2C19DF"/>
    <w:rsid w:val="7D3F196C"/>
    <w:rsid w:val="7D3F59C6"/>
    <w:rsid w:val="7D50763A"/>
    <w:rsid w:val="7D5E595B"/>
    <w:rsid w:val="7D643BE7"/>
    <w:rsid w:val="7D8D0984"/>
    <w:rsid w:val="7D8D60A9"/>
    <w:rsid w:val="7DA04C05"/>
    <w:rsid w:val="7DB6022C"/>
    <w:rsid w:val="7DC02B07"/>
    <w:rsid w:val="7DCB5F98"/>
    <w:rsid w:val="7DD05723"/>
    <w:rsid w:val="7DDA52CA"/>
    <w:rsid w:val="7DE50E46"/>
    <w:rsid w:val="7DF41C6E"/>
    <w:rsid w:val="7E02237D"/>
    <w:rsid w:val="7E1F21A6"/>
    <w:rsid w:val="7E3021A8"/>
    <w:rsid w:val="7E3D639E"/>
    <w:rsid w:val="7E970624"/>
    <w:rsid w:val="7E9F3EB5"/>
    <w:rsid w:val="7EA9285C"/>
    <w:rsid w:val="7EAA399C"/>
    <w:rsid w:val="7EAB5728"/>
    <w:rsid w:val="7EBF6F25"/>
    <w:rsid w:val="7EE10D2C"/>
    <w:rsid w:val="7EE22106"/>
    <w:rsid w:val="7EEB167C"/>
    <w:rsid w:val="7EF534A1"/>
    <w:rsid w:val="7F095F27"/>
    <w:rsid w:val="7F174F25"/>
    <w:rsid w:val="7F2163B6"/>
    <w:rsid w:val="7F287364"/>
    <w:rsid w:val="7F345DA2"/>
    <w:rsid w:val="7F413020"/>
    <w:rsid w:val="7F742272"/>
    <w:rsid w:val="7F9C7411"/>
    <w:rsid w:val="7F9C7C62"/>
    <w:rsid w:val="7F9F289F"/>
    <w:rsid w:val="7FAE1167"/>
    <w:rsid w:val="7FDD15E1"/>
    <w:rsid w:val="7FEB1A54"/>
    <w:rsid w:val="7FF115E6"/>
    <w:rsid w:val="7FF553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widowControl w:val="0"/>
      <w:spacing w:before="340" w:beforeLines="0" w:after="330" w:afterLines="0" w:line="576" w:lineRule="auto"/>
      <w:jc w:val="both"/>
      <w:outlineLvl w:val="0"/>
    </w:pPr>
    <w:rPr>
      <w:rFonts w:ascii="Calibri" w:hAnsi="Calibri" w:eastAsia="宋体" w:cs="Times New Roman"/>
      <w:b/>
      <w:bCs/>
      <w:kern w:val="44"/>
      <w:sz w:val="44"/>
      <w:szCs w:val="44"/>
      <w:lang w:val="en-US" w:eastAsia="zh-CN" w:bidi="ar-SA"/>
    </w:rPr>
  </w:style>
  <w:style w:type="paragraph" w:styleId="4">
    <w:name w:val="heading 2"/>
    <w:basedOn w:val="1"/>
    <w:next w:val="5"/>
    <w:qFormat/>
    <w:uiPriority w:val="0"/>
    <w:pPr>
      <w:keepNext/>
      <w:keepLines/>
      <w:widowControl w:val="0"/>
      <w:spacing w:before="260" w:beforeLines="0" w:after="260" w:afterLines="0" w:line="413" w:lineRule="auto"/>
      <w:jc w:val="both"/>
      <w:outlineLvl w:val="1"/>
    </w:pPr>
    <w:rPr>
      <w:rFonts w:ascii="Arial" w:hAnsi="Arial" w:eastAsia="黑体" w:cs="Times New Roman"/>
      <w:b/>
      <w:bCs/>
      <w:kern w:val="2"/>
      <w:sz w:val="32"/>
      <w:szCs w:val="32"/>
      <w:lang w:val="en-US" w:eastAsia="zh-CN" w:bidi="ar-SA"/>
    </w:rPr>
  </w:style>
  <w:style w:type="paragraph" w:styleId="6">
    <w:name w:val="heading 3"/>
    <w:basedOn w:val="1"/>
    <w:next w:val="1"/>
    <w:qFormat/>
    <w:uiPriority w:val="9"/>
    <w:pPr>
      <w:widowControl w:val="0"/>
      <w:autoSpaceDE w:val="0"/>
      <w:autoSpaceDN w:val="0"/>
      <w:spacing w:beforeLines="0" w:afterLines="0"/>
      <w:ind w:firstLine="0" w:firstLineChars="0"/>
      <w:jc w:val="both"/>
      <w:outlineLvl w:val="2"/>
    </w:pPr>
    <w:rPr>
      <w:rFonts w:hint="default" w:ascii="Calibri" w:hAnsi="Calibri" w:eastAsia="￥ﾮﾋ￤ﾽﾓ" w:cs="Times New Roman"/>
      <w:b/>
      <w:kern w:val="2"/>
      <w:sz w:val="30"/>
      <w:szCs w:val="20"/>
      <w:lang w:val="en-US" w:eastAsia="zh-CN"/>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widowControl w:val="0"/>
      <w:spacing w:after="120" w:afterLines="0"/>
      <w:jc w:val="both"/>
    </w:pPr>
    <w:rPr>
      <w:rFonts w:ascii="Times New Roman" w:hAnsi="Times New Roman" w:eastAsia="宋体" w:cs="Times New Roman"/>
      <w:kern w:val="2"/>
      <w:sz w:val="28"/>
      <w:szCs w:val="24"/>
      <w:lang w:val="en-US" w:eastAsia="zh-CN" w:bidi="ar-SA"/>
    </w:rPr>
  </w:style>
  <w:style w:type="paragraph" w:styleId="5">
    <w:name w:val="Normal Indent"/>
    <w:basedOn w:val="1"/>
    <w:next w:val="1"/>
    <w:qFormat/>
    <w:uiPriority w:val="0"/>
    <w:pPr>
      <w:widowControl w:val="0"/>
      <w:ind w:firstLine="420"/>
      <w:jc w:val="both"/>
    </w:pPr>
    <w:rPr>
      <w:rFonts w:ascii="Times New Roman" w:hAnsi="Times New Roman" w:eastAsia="宋体" w:cs="Times New Roman"/>
      <w:kern w:val="2"/>
      <w:sz w:val="21"/>
      <w:szCs w:val="20"/>
      <w:lang w:val="en-US" w:eastAsia="zh-CN" w:bidi="ar-SA"/>
    </w:rPr>
  </w:style>
  <w:style w:type="paragraph" w:styleId="7">
    <w:name w:val="List Number"/>
    <w:basedOn w:val="1"/>
    <w:qFormat/>
    <w:uiPriority w:val="0"/>
    <w:pPr>
      <w:numPr>
        <w:ilvl w:val="0"/>
        <w:numId w:val="1"/>
      </w:numPr>
    </w:pPr>
  </w:style>
  <w:style w:type="paragraph" w:styleId="8">
    <w:name w:val="annotation text"/>
    <w:basedOn w:val="1"/>
    <w:qFormat/>
    <w:uiPriority w:val="0"/>
    <w:pPr>
      <w:jc w:val="left"/>
    </w:pPr>
  </w:style>
  <w:style w:type="paragraph" w:styleId="9">
    <w:name w:val="Body Text Indent"/>
    <w:basedOn w:val="1"/>
    <w:next w:val="1"/>
    <w:qFormat/>
    <w:uiPriority w:val="0"/>
    <w:pPr>
      <w:widowControl w:val="0"/>
      <w:spacing w:after="0" w:line="200" w:lineRule="atLeast"/>
      <w:ind w:firstLine="300"/>
      <w:jc w:val="both"/>
    </w:pPr>
    <w:rPr>
      <w:rFonts w:ascii="宋体" w:hAnsi="Courier New" w:eastAsia="宋体" w:cs="Times New Roman"/>
      <w:spacing w:val="-4"/>
      <w:kern w:val="2"/>
      <w:sz w:val="18"/>
      <w:szCs w:val="20"/>
      <w:lang w:val="en-US" w:eastAsia="zh-CN" w:bidi="ar-SA"/>
    </w:rPr>
  </w:style>
  <w:style w:type="paragraph" w:styleId="10">
    <w:name w:val="List 2"/>
    <w:qFormat/>
    <w:uiPriority w:val="0"/>
    <w:pPr>
      <w:widowControl w:val="0"/>
      <w:spacing w:before="0" w:after="0"/>
      <w:ind w:left="100" w:leftChars="200" w:right="0" w:hanging="200" w:hangingChars="200"/>
      <w:jc w:val="both"/>
    </w:pPr>
    <w:rPr>
      <w:rFonts w:ascii="Calibri" w:hAnsi="Calibri" w:eastAsia="宋体" w:cs="Times New Roman"/>
      <w:kern w:val="2"/>
      <w:sz w:val="28"/>
      <w:szCs w:val="24"/>
      <w:lang w:val="en-US" w:eastAsia="zh-CN" w:bidi="ar-SA"/>
    </w:rPr>
  </w:style>
  <w:style w:type="paragraph" w:styleId="11">
    <w:name w:val="Plain Text"/>
    <w:basedOn w:val="1"/>
    <w:qFormat/>
    <w:uiPriority w:val="0"/>
    <w:pPr>
      <w:widowControl w:val="0"/>
      <w:spacing w:before="156" w:beforeLines="50" w:after="156" w:afterLines="50" w:line="400" w:lineRule="exact"/>
      <w:jc w:val="both"/>
    </w:pPr>
    <w:rPr>
      <w:rFonts w:ascii="宋体" w:hAnsi="Courier New" w:eastAsia="宋体" w:cs="Times New Roman"/>
      <w:kern w:val="2"/>
      <w:sz w:val="24"/>
      <w:szCs w:val="24"/>
      <w:lang w:val="en-US" w:eastAsia="zh-CN" w:bidi="ar-SA"/>
    </w:rPr>
  </w:style>
  <w:style w:type="paragraph" w:styleId="12">
    <w:name w:val="Date"/>
    <w:next w:val="1"/>
    <w:qFormat/>
    <w:uiPriority w:val="0"/>
    <w:pPr>
      <w:widowControl w:val="0"/>
      <w:ind w:left="2500" w:leftChars="2500"/>
      <w:jc w:val="both"/>
    </w:pPr>
    <w:rPr>
      <w:rFonts w:ascii="Times New Roman" w:hAnsi="Times New Roman" w:eastAsia="楷体_GB2312" w:cs="Times New Roman"/>
      <w:kern w:val="2"/>
      <w:sz w:val="32"/>
      <w:szCs w:val="20"/>
      <w:lang w:val="en-US" w:eastAsia="zh-CN" w:bidi="ar-SA"/>
    </w:rPr>
  </w:style>
  <w:style w:type="paragraph" w:styleId="13">
    <w:name w:val="Body Text Indent 2"/>
    <w:basedOn w:val="1"/>
    <w:qFormat/>
    <w:uiPriority w:val="0"/>
    <w:pPr>
      <w:widowControl w:val="0"/>
      <w:snapToGrid w:val="0"/>
      <w:spacing w:after="0"/>
      <w:ind w:firstLine="540" w:firstLineChars="225"/>
      <w:jc w:val="both"/>
    </w:pPr>
    <w:rPr>
      <w:rFonts w:ascii="仿宋_GB2312" w:hAnsi="宋体" w:eastAsia="宋体" w:cs="Arial"/>
      <w:b/>
      <w:bCs/>
      <w:color w:val="000000"/>
      <w:kern w:val="2"/>
      <w:sz w:val="24"/>
      <w:szCs w:val="24"/>
      <w:lang w:val="en-US" w:eastAsia="zh-CN" w:bidi="ar-SA"/>
    </w:rPr>
  </w:style>
  <w:style w:type="paragraph" w:styleId="14">
    <w:name w:val="footer"/>
    <w:basedOn w:val="1"/>
    <w:qFormat/>
    <w:uiPriority w:val="0"/>
    <w:pPr>
      <w:widowControl w:val="0"/>
      <w:tabs>
        <w:tab w:val="center" w:pos="4153"/>
        <w:tab w:val="right" w:pos="8306"/>
      </w:tabs>
      <w:snapToGrid w:val="0"/>
      <w:jc w:val="left"/>
    </w:pPr>
    <w:rPr>
      <w:rFonts w:ascii="宋体" w:hAnsi="宋体" w:eastAsia="宋体" w:cs="Times New Roman"/>
      <w:kern w:val="2"/>
      <w:sz w:val="18"/>
      <w:szCs w:val="20"/>
      <w:lang w:val="en-US" w:eastAsia="zh-CN" w:bidi="ar-SA"/>
    </w:rPr>
  </w:style>
  <w:style w:type="paragraph" w:styleId="15">
    <w:name w:val="header"/>
    <w:basedOn w:val="1"/>
    <w:qFormat/>
    <w:uiPriority w:val="0"/>
    <w:pPr>
      <w:widowControl w:val="0"/>
      <w:pBdr>
        <w:bottom w:val="single" w:color="auto" w:sz="6" w:space="1"/>
      </w:pBdr>
      <w:tabs>
        <w:tab w:val="center" w:pos="4153"/>
        <w:tab w:val="right" w:pos="8306"/>
      </w:tabs>
      <w:snapToGrid w:val="0"/>
      <w:jc w:val="center"/>
    </w:pPr>
    <w:rPr>
      <w:rFonts w:ascii="宋体" w:hAnsi="宋体" w:eastAsia="宋体" w:cs="Times New Roman"/>
      <w:kern w:val="2"/>
      <w:sz w:val="18"/>
      <w:szCs w:val="20"/>
      <w:lang w:val="en-US" w:eastAsia="zh-CN" w:bidi="ar-SA"/>
    </w:rPr>
  </w:style>
  <w:style w:type="paragraph" w:styleId="16">
    <w:name w:val="Body Text Indent 3"/>
    <w:qFormat/>
    <w:uiPriority w:val="0"/>
    <w:pPr>
      <w:widowControl w:val="0"/>
      <w:snapToGrid w:val="0"/>
      <w:spacing w:after="0"/>
      <w:ind w:firstLine="480" w:firstLineChars="200"/>
      <w:jc w:val="left"/>
    </w:pPr>
    <w:rPr>
      <w:rFonts w:ascii="仿宋_GB2312" w:hAnsi="宋体" w:eastAsia="仿宋_GB2312" w:cs="Times New Roman"/>
      <w:color w:val="000000"/>
      <w:kern w:val="2"/>
      <w:sz w:val="24"/>
      <w:szCs w:val="24"/>
      <w:lang w:val="en-US" w:eastAsia="zh-CN" w:bidi="ar-SA"/>
    </w:rPr>
  </w:style>
  <w:style w:type="paragraph" w:styleId="17">
    <w:name w:val="toc 2"/>
    <w:basedOn w:val="1"/>
    <w:next w:val="1"/>
    <w:qFormat/>
    <w:uiPriority w:val="0"/>
    <w:pPr>
      <w:ind w:left="210"/>
      <w:jc w:val="left"/>
    </w:pPr>
    <w:rPr>
      <w:rFonts w:ascii="Calibri" w:hAnsi="Calibri" w:cs="Calibri"/>
      <w:smallCaps/>
      <w:sz w:val="20"/>
    </w:rPr>
  </w:style>
  <w:style w:type="paragraph" w:styleId="18">
    <w:name w:val="Body Text 2"/>
    <w:qFormat/>
    <w:uiPriority w:val="0"/>
    <w:pPr>
      <w:widowControl/>
      <w:snapToGrid w:val="0"/>
      <w:spacing w:before="50" w:after="156" w:afterLines="50" w:line="400" w:lineRule="atLeast"/>
      <w:ind w:left="0" w:right="0"/>
      <w:jc w:val="left"/>
    </w:pPr>
    <w:rPr>
      <w:rFonts w:ascii="宋体" w:hAnsi="宋体" w:eastAsia="宋体" w:cs="Times New Roman"/>
      <w:color w:val="000000"/>
      <w:kern w:val="2"/>
      <w:sz w:val="24"/>
      <w:szCs w:val="24"/>
      <w:lang w:val="en-US" w:eastAsia="zh-CN" w:bidi="ar-SA"/>
    </w:rPr>
  </w:style>
  <w:style w:type="paragraph" w:styleId="19">
    <w:name w:val="Body Text First Indent"/>
    <w:basedOn w:val="2"/>
    <w:next w:val="1"/>
    <w:qFormat/>
    <w:uiPriority w:val="0"/>
    <w:pPr>
      <w:widowControl w:val="0"/>
      <w:spacing w:after="120" w:afterLines="0"/>
      <w:ind w:firstLine="420" w:firstLineChars="100"/>
      <w:jc w:val="both"/>
    </w:pPr>
    <w:rPr>
      <w:rFonts w:ascii="Times New Roman" w:hAnsi="Times New Roman" w:eastAsia="宋体" w:cs="Times New Roman"/>
      <w:kern w:val="2"/>
      <w:sz w:val="28"/>
      <w:szCs w:val="24"/>
      <w:lang w:val="en-US" w:eastAsia="zh-CN" w:bidi="ar-SA"/>
    </w:rPr>
  </w:style>
  <w:style w:type="paragraph" w:styleId="20">
    <w:name w:val="Body Text First Indent 2"/>
    <w:basedOn w:val="9"/>
    <w:next w:val="1"/>
    <w:unhideWhenUsed/>
    <w:qFormat/>
    <w:uiPriority w:val="99"/>
    <w:pPr>
      <w:widowControl w:val="0"/>
      <w:spacing w:after="120" w:line="240" w:lineRule="auto"/>
      <w:ind w:left="420" w:leftChars="200" w:firstLine="420"/>
      <w:jc w:val="both"/>
    </w:pPr>
    <w:rPr>
      <w:rFonts w:ascii="宋体" w:hAnsi="Courier New" w:cs="宋体" w:eastAsiaTheme="minorEastAsia"/>
      <w:spacing w:val="-4"/>
      <w:kern w:val="2"/>
      <w:sz w:val="21"/>
      <w:szCs w:val="21"/>
      <w:lang w:val="en-US" w:eastAsia="zh-CN" w:bidi="ar-SA"/>
    </w:rPr>
  </w:style>
  <w:style w:type="table" w:styleId="22">
    <w:name w:val="Table Grid"/>
    <w:qFormat/>
    <w:uiPriority w:val="0"/>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page number"/>
    <w:qFormat/>
    <w:uiPriority w:val="0"/>
    <w:rPr>
      <w:rFonts w:ascii="Calibri" w:hAnsi="Calibri" w:eastAsia="宋体" w:cs="Times New Roman"/>
    </w:rPr>
  </w:style>
  <w:style w:type="character" w:styleId="26">
    <w:name w:val="Emphasis"/>
    <w:basedOn w:val="23"/>
    <w:qFormat/>
    <w:uiPriority w:val="0"/>
    <w:rPr>
      <w:i/>
    </w:rPr>
  </w:style>
  <w:style w:type="character" w:styleId="27">
    <w:name w:val="HTML Sample"/>
    <w:basedOn w:val="23"/>
    <w:qFormat/>
    <w:uiPriority w:val="0"/>
    <w:rPr>
      <w:rFonts w:ascii="Courier New" w:hAnsi="Courier New"/>
    </w:rPr>
  </w:style>
  <w:style w:type="paragraph" w:customStyle="1" w:styleId="28">
    <w:name w:val="正文1"/>
    <w:basedOn w:val="1"/>
    <w:qFormat/>
    <w:uiPriority w:val="0"/>
    <w:pPr>
      <w:adjustRightInd w:val="0"/>
      <w:spacing w:line="318" w:lineRule="atLeast"/>
      <w:ind w:left="369" w:firstLine="369"/>
      <w:textAlignment w:val="baseline"/>
    </w:pPr>
    <w:rPr>
      <w:rFonts w:ascii="宋体"/>
      <w:szCs w:val="20"/>
    </w:rPr>
  </w:style>
  <w:style w:type="paragraph" w:customStyle="1" w:styleId="29">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 w:type="paragraph" w:customStyle="1" w:styleId="30">
    <w:name w:val="Normal Indent"/>
    <w:qFormat/>
    <w:uiPriority w:val="0"/>
    <w:pPr>
      <w:widowControl/>
      <w:ind w:firstLine="420"/>
      <w:jc w:val="left"/>
    </w:pPr>
    <w:rPr>
      <w:rFonts w:ascii="Times New Roman" w:hAnsi="Times New Roman" w:eastAsiaTheme="minorEastAsia" w:cstheme="minorBidi"/>
      <w:kern w:val="0"/>
      <w:sz w:val="21"/>
      <w:szCs w:val="20"/>
      <w:lang w:val="en-US" w:eastAsia="zh-CN" w:bidi="ar-SA"/>
    </w:rPr>
  </w:style>
  <w:style w:type="paragraph" w:customStyle="1" w:styleId="31">
    <w:name w:val="样式1"/>
    <w:basedOn w:val="1"/>
    <w:next w:val="1"/>
    <w:qFormat/>
    <w:uiPriority w:val="0"/>
    <w:rPr>
      <w:rFonts w:asciiTheme="minorAscii" w:hAnsiTheme="minorAscii" w:eastAsiaTheme="minorEastAsia" w:cstheme="minorBidi"/>
      <w:kern w:val="2"/>
      <w:sz w:val="18"/>
      <w:szCs w:val="22"/>
    </w:rPr>
  </w:style>
  <w:style w:type="paragraph" w:customStyle="1" w:styleId="32">
    <w:name w:val="Normal Indent1"/>
    <w:qFormat/>
    <w:uiPriority w:val="0"/>
    <w:pPr>
      <w:widowControl w:val="0"/>
      <w:ind w:firstLine="420"/>
      <w:jc w:val="both"/>
    </w:pPr>
    <w:rPr>
      <w:rFonts w:ascii="宋体" w:hAnsi="宋体" w:eastAsia="宋体" w:cs="Times New Roman"/>
      <w:kern w:val="2"/>
      <w:sz w:val="21"/>
      <w:szCs w:val="24"/>
      <w:lang w:val="en-US" w:eastAsia="zh-CN" w:bidi="ar-SA"/>
    </w:rPr>
  </w:style>
  <w:style w:type="paragraph" w:customStyle="1" w:styleId="33">
    <w:name w:val="WPSOffice手动目录 1"/>
    <w:qFormat/>
    <w:uiPriority w:val="0"/>
    <w:pPr>
      <w:ind w:leftChars="0"/>
    </w:pPr>
    <w:rPr>
      <w:rFonts w:ascii="Calibri" w:hAnsi="Calibri" w:eastAsia="宋体" w:cs="Times New Roman"/>
      <w:sz w:val="20"/>
      <w:szCs w:val="20"/>
    </w:rPr>
  </w:style>
  <w:style w:type="paragraph" w:customStyle="1" w:styleId="34">
    <w:name w:val="Plain Text"/>
    <w:qFormat/>
    <w:uiPriority w:val="0"/>
    <w:pPr>
      <w:widowControl w:val="0"/>
      <w:adjustRightInd w:val="0"/>
      <w:jc w:val="both"/>
    </w:pPr>
    <w:rPr>
      <w:rFonts w:hint="eastAsia" w:ascii="宋体" w:hAnsi="Courier New" w:eastAsia="楷体_GB2312" w:cs="Times New Roman"/>
      <w:kern w:val="2"/>
      <w:sz w:val="28"/>
      <w:szCs w:val="20"/>
      <w:lang w:val="en-US" w:eastAsia="zh-CN" w:bidi="ar-SA"/>
    </w:rPr>
  </w:style>
  <w:style w:type="paragraph" w:customStyle="1" w:styleId="35">
    <w:name w:val="默认段落字体 Para Char Char Char Char Char Char Char Char Char1 Char Char Char Char"/>
    <w:qFormat/>
    <w:uiPriority w:val="0"/>
    <w:pPr>
      <w:widowControl w:val="0"/>
      <w:jc w:val="both"/>
    </w:pPr>
    <w:rPr>
      <w:rFonts w:ascii="Tahoma" w:hAnsi="Tahoma" w:eastAsia="宋体" w:cs="Times New Roman"/>
      <w:kern w:val="2"/>
      <w:sz w:val="24"/>
      <w:szCs w:val="20"/>
      <w:lang w:val="en-US" w:eastAsia="zh-CN" w:bidi="ar-SA"/>
    </w:rPr>
  </w:style>
  <w:style w:type="paragraph" w:customStyle="1" w:styleId="36">
    <w:name w:val="正文缩进1"/>
    <w:qFormat/>
    <w:uiPriority w:val="0"/>
    <w:pPr>
      <w:ind w:firstLine="420"/>
    </w:pPr>
    <w:rPr>
      <w:rFonts w:ascii="Times New Roman" w:hAnsi="Times New Roman" w:eastAsiaTheme="minorEastAsia" w:cstheme="minorBidi"/>
      <w:sz w:val="21"/>
      <w:lang w:val="en-US" w:eastAsia="zh-CN" w:bidi="ar-SA"/>
    </w:rPr>
  </w:style>
  <w:style w:type="paragraph" w:styleId="37">
    <w:name w:val="List Paragraph"/>
    <w:basedOn w:val="1"/>
    <w:qFormat/>
    <w:uiPriority w:val="99"/>
    <w:pPr>
      <w:widowControl w:val="0"/>
      <w:ind w:firstLine="420" w:firstLineChars="200"/>
      <w:jc w:val="both"/>
    </w:pPr>
    <w:rPr>
      <w:rFonts w:ascii="Calibri" w:hAnsi="Calibri" w:eastAsia="宋体" w:cs="黑体"/>
      <w:kern w:val="2"/>
      <w:sz w:val="21"/>
      <w:szCs w:val="24"/>
      <w:lang w:val="en-US" w:eastAsia="zh-CN" w:bidi="ar-SA"/>
    </w:rPr>
  </w:style>
  <w:style w:type="character" w:customStyle="1" w:styleId="38">
    <w:name w:val="NormalCharacter"/>
    <w:qFormat/>
    <w:uiPriority w:val="0"/>
  </w:style>
  <w:style w:type="paragraph" w:customStyle="1" w:styleId="39">
    <w:name w:val="UserStyle_68"/>
    <w:basedOn w:val="1"/>
    <w:qFormat/>
    <w:uiPriority w:val="0"/>
    <w:pPr>
      <w:snapToGrid w:val="0"/>
      <w:spacing w:after="156"/>
      <w:ind w:firstLine="200" w:firstLineChars="200"/>
    </w:pPr>
    <w:rPr>
      <w:kern w:val="0"/>
      <w:sz w:val="24"/>
      <w:szCs w:val="20"/>
    </w:rPr>
  </w:style>
  <w:style w:type="paragraph" w:customStyle="1" w:styleId="40">
    <w:name w:val="Plain Text_14dbf5d6-f03b-459d-81ef-9bbade41bf02"/>
    <w:basedOn w:val="1"/>
    <w:qFormat/>
    <w:uiPriority w:val="0"/>
    <w:pPr>
      <w:spacing w:before="156" w:beforeLines="50" w:after="156" w:afterLines="50" w:line="400" w:lineRule="exact"/>
    </w:pPr>
    <w:rPr>
      <w:rFonts w:ascii="宋体" w:hAnsi="Courier New" w:eastAsia="宋体"/>
      <w:kern w:val="2"/>
      <w:sz w:val="24"/>
      <w:szCs w:val="24"/>
      <w:lang w:val="en-US" w:eastAsia="zh-CN"/>
    </w:rPr>
  </w:style>
  <w:style w:type="paragraph" w:customStyle="1" w:styleId="41">
    <w:name w:val="Body text|1"/>
    <w:basedOn w:val="1"/>
    <w:qFormat/>
    <w:uiPriority w:val="0"/>
    <w:pPr>
      <w:spacing w:line="480" w:lineRule="auto"/>
      <w:ind w:firstLine="400"/>
    </w:pPr>
    <w:rPr>
      <w:rFonts w:ascii="宋体" w:hAnsi="宋体" w:cs="宋体"/>
      <w:sz w:val="20"/>
      <w:szCs w:val="20"/>
      <w:lang w:val="zh-TW" w:eastAsia="zh-TW" w:bidi="zh-TW"/>
    </w:rPr>
  </w:style>
  <w:style w:type="paragraph" w:customStyle="1" w:styleId="42">
    <w:name w:val="杨昂超式样黑体主"/>
    <w:basedOn w:val="1"/>
    <w:qFormat/>
    <w:uiPriority w:val="0"/>
    <w:rPr>
      <w:rFonts w:ascii="方正黑体简体" w:eastAsia="方正黑体简体"/>
      <w:sz w:val="24"/>
      <w:szCs w:val="24"/>
    </w:rPr>
  </w:style>
  <w:style w:type="paragraph" w:customStyle="1" w:styleId="43">
    <w:name w:val="Body Text First Indent 21"/>
    <w:basedOn w:val="1"/>
    <w:qFormat/>
    <w:uiPriority w:val="0"/>
    <w:pPr>
      <w:widowControl w:val="0"/>
      <w:ind w:left="420" w:leftChars="200" w:firstLine="420"/>
      <w:jc w:val="both"/>
    </w:pPr>
    <w:rPr>
      <w:rFonts w:ascii="Times New Roman" w:hAnsi="Times New Roman" w:cs="Times New Roman"/>
      <w:kern w:val="2"/>
      <w:sz w:val="21"/>
      <w:szCs w:val="21"/>
    </w:rPr>
  </w:style>
  <w:style w:type="paragraph" w:customStyle="1" w:styleId="44">
    <w:name w:val="AnnotationText"/>
    <w:basedOn w:val="1"/>
    <w:qFormat/>
    <w:uiPriority w:val="0"/>
    <w:pPr>
      <w:jc w:val="left"/>
      <w:textAlignment w:val="baseline"/>
    </w:pPr>
    <w:rPr>
      <w:rFonts w:cs="Times New Roman"/>
    </w:rPr>
  </w:style>
  <w:style w:type="paragraph" w:customStyle="1" w:styleId="45">
    <w:name w:val="纯文本1"/>
    <w:basedOn w:val="28"/>
    <w:qFormat/>
    <w:uiPriority w:val="99"/>
    <w:pPr>
      <w:widowControl/>
      <w:jc w:val="left"/>
    </w:pPr>
    <w:rPr>
      <w:rFonts w:ascii="宋体" w:hAnsi="Courier New"/>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28315</Words>
  <Characters>29468</Characters>
  <Lines>0</Lines>
  <Paragraphs>0</Paragraphs>
  <TotalTime>16</TotalTime>
  <ScaleCrop>false</ScaleCrop>
  <LinksUpToDate>false</LinksUpToDate>
  <CharactersWithSpaces>30733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2020-11-08T13:40:00Z</dcterms:created>
  <dc:creator>鲤鱼</dc:creator>
  <cp:lastModifiedBy>空 白</cp:lastModifiedBy>
  <cp:lastPrinted>2023-06-29T06:19:00Z</cp:lastPrinted>
  <dcterms:modified xsi:type="dcterms:W3CDTF">2025-04-16T08:49:23Z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6F9A0C2024F34C9FA169294352725832_13</vt:lpwstr>
  </property>
  <property fmtid="{D5CDD505-2E9C-101B-9397-08002B2CF9AE}" pid="4" name="KSOTemplateDocerSaveRecord">
    <vt:lpwstr>eyJoZGlkIjoiZGU3Y2Y2M2NiMmM2M2QwNDEzNzk2MjVhOWM2NzM3NWQiLCJ1c2VySWQiOiI3NDQ4NTIxNzgifQ==</vt:lpwstr>
  </property>
</Properties>
</file>