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BDDE73">
      <w:pPr>
        <w:kinsoku/>
        <w:wordWrap/>
        <w:overflowPunct/>
        <w:topLinePunct w:val="0"/>
        <w:bidi w:val="0"/>
        <w:spacing w:line="288" w:lineRule="auto"/>
        <w:jc w:val="center"/>
        <w:textAlignment w:val="auto"/>
        <w:rPr>
          <w:rFonts w:hint="eastAsia" w:ascii="仿宋" w:hAnsi="仿宋" w:eastAsia="仿宋" w:cs="仿宋"/>
          <w:b/>
          <w:color w:val="auto"/>
          <w:sz w:val="24"/>
          <w:highlight w:val="none"/>
        </w:rPr>
      </w:pPr>
    </w:p>
    <w:p w14:paraId="0266A8DC">
      <w:pPr>
        <w:kinsoku/>
        <w:wordWrap/>
        <w:overflowPunct/>
        <w:topLinePunct w:val="0"/>
        <w:bidi w:val="0"/>
        <w:spacing w:line="288" w:lineRule="auto"/>
        <w:jc w:val="center"/>
        <w:textAlignment w:val="auto"/>
        <w:rPr>
          <w:rFonts w:hint="eastAsia" w:ascii="仿宋" w:hAnsi="仿宋" w:eastAsia="仿宋" w:cs="仿宋"/>
          <w:b/>
          <w:color w:val="auto"/>
          <w:sz w:val="24"/>
          <w:highlight w:val="none"/>
        </w:rPr>
      </w:pPr>
    </w:p>
    <w:p w14:paraId="3D321901">
      <w:pPr>
        <w:kinsoku/>
        <w:wordWrap/>
        <w:overflowPunct/>
        <w:topLinePunct w:val="0"/>
        <w:bidi w:val="0"/>
        <w:adjustRightInd/>
        <w:spacing w:line="288" w:lineRule="auto"/>
        <w:jc w:val="center"/>
        <w:textAlignment w:val="auto"/>
        <w:rPr>
          <w:rFonts w:hint="eastAsia" w:ascii="仿宋" w:hAnsi="仿宋" w:eastAsia="仿宋" w:cs="仿宋"/>
          <w:b/>
          <w:color w:val="auto"/>
          <w:sz w:val="44"/>
          <w:szCs w:val="44"/>
          <w:highlight w:val="none"/>
        </w:rPr>
      </w:pPr>
    </w:p>
    <w:p w14:paraId="7883989D">
      <w:pPr>
        <w:kinsoku/>
        <w:wordWrap/>
        <w:overflowPunct/>
        <w:topLinePunct w:val="0"/>
        <w:bidi w:val="0"/>
        <w:adjustRightInd/>
        <w:spacing w:line="288" w:lineRule="auto"/>
        <w:jc w:val="center"/>
        <w:textAlignment w:val="auto"/>
        <w:rPr>
          <w:rFonts w:hint="eastAsia" w:ascii="仿宋" w:hAnsi="仿宋" w:eastAsia="仿宋" w:cs="仿宋"/>
          <w:b/>
          <w:color w:val="auto"/>
          <w:sz w:val="44"/>
          <w:szCs w:val="44"/>
          <w:highlight w:val="none"/>
        </w:rPr>
      </w:pPr>
    </w:p>
    <w:p w14:paraId="1035265E">
      <w:pPr>
        <w:kinsoku/>
        <w:wordWrap/>
        <w:overflowPunct/>
        <w:topLinePunct w:val="0"/>
        <w:bidi w:val="0"/>
        <w:adjustRightInd/>
        <w:spacing w:line="288" w:lineRule="auto"/>
        <w:jc w:val="center"/>
        <w:textAlignment w:val="auto"/>
        <w:rPr>
          <w:rFonts w:hint="eastAsia" w:ascii="仿宋" w:hAnsi="仿宋" w:eastAsia="仿宋" w:cs="仿宋"/>
          <w:b/>
          <w:color w:val="auto"/>
          <w:sz w:val="44"/>
          <w:szCs w:val="44"/>
          <w:highlight w:val="none"/>
          <w:lang w:eastAsia="zh-CN"/>
        </w:rPr>
      </w:pPr>
      <w:r>
        <w:rPr>
          <w:rFonts w:hint="eastAsia" w:ascii="仿宋" w:hAnsi="仿宋" w:eastAsia="仿宋" w:cs="仿宋"/>
          <w:b/>
          <w:color w:val="auto"/>
          <w:sz w:val="44"/>
          <w:szCs w:val="44"/>
          <w:highlight w:val="none"/>
          <w:lang w:eastAsia="zh-CN"/>
        </w:rPr>
        <w:t>儿童福利从业人员能力提升</w:t>
      </w:r>
    </w:p>
    <w:p w14:paraId="06783FE6">
      <w:pPr>
        <w:kinsoku/>
        <w:wordWrap/>
        <w:overflowPunct/>
        <w:topLinePunct w:val="0"/>
        <w:bidi w:val="0"/>
        <w:adjustRightInd/>
        <w:spacing w:line="288" w:lineRule="auto"/>
        <w:jc w:val="center"/>
        <w:textAlignment w:val="auto"/>
        <w:rPr>
          <w:rFonts w:hint="eastAsia" w:ascii="仿宋" w:hAnsi="仿宋" w:eastAsia="仿宋" w:cs="仿宋"/>
          <w:b/>
          <w:color w:val="auto"/>
          <w:sz w:val="72"/>
          <w:szCs w:val="72"/>
          <w:highlight w:val="none"/>
        </w:rPr>
      </w:pPr>
      <w:r>
        <w:rPr>
          <w:rFonts w:hint="eastAsia" w:ascii="仿宋" w:hAnsi="仿宋" w:eastAsia="仿宋" w:cs="仿宋"/>
          <w:b/>
          <w:bCs/>
          <w:color w:val="auto"/>
          <w:w w:val="95"/>
          <w:sz w:val="52"/>
          <w:szCs w:val="52"/>
          <w:highlight w:val="none"/>
          <w:lang w:val="zh-CN"/>
        </w:rPr>
        <w:t>竞争性磋商</w:t>
      </w:r>
      <w:r>
        <w:rPr>
          <w:rFonts w:hint="eastAsia" w:ascii="仿宋" w:hAnsi="仿宋" w:eastAsia="仿宋" w:cs="仿宋"/>
          <w:b/>
          <w:color w:val="auto"/>
          <w:sz w:val="52"/>
          <w:szCs w:val="52"/>
          <w:highlight w:val="none"/>
        </w:rPr>
        <w:t>文件</w:t>
      </w:r>
    </w:p>
    <w:p w14:paraId="5FCEC090">
      <w:pPr>
        <w:kinsoku/>
        <w:wordWrap/>
        <w:overflowPunct/>
        <w:topLinePunct w:val="0"/>
        <w:bidi w:val="0"/>
        <w:adjustRightInd/>
        <w:spacing w:line="288" w:lineRule="auto"/>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（电子交易）</w:t>
      </w:r>
    </w:p>
    <w:p w14:paraId="53D3CC37">
      <w:pPr>
        <w:kinsoku/>
        <w:wordWrap/>
        <w:overflowPunct/>
        <w:topLinePunct w:val="0"/>
        <w:bidi w:val="0"/>
        <w:snapToGrid w:val="0"/>
        <w:spacing w:line="288" w:lineRule="auto"/>
        <w:jc w:val="center"/>
        <w:textAlignment w:val="auto"/>
        <w:rPr>
          <w:rFonts w:hint="eastAsia" w:ascii="仿宋" w:hAnsi="仿宋" w:eastAsia="仿宋" w:cs="仿宋"/>
          <w:color w:val="auto"/>
          <w:sz w:val="30"/>
          <w:szCs w:val="30"/>
          <w:highlight w:val="none"/>
        </w:rPr>
      </w:pPr>
    </w:p>
    <w:p w14:paraId="31EE3636">
      <w:pPr>
        <w:kinsoku/>
        <w:wordWrap/>
        <w:overflowPunct/>
        <w:topLinePunct w:val="0"/>
        <w:bidi w:val="0"/>
        <w:snapToGrid w:val="0"/>
        <w:spacing w:line="288" w:lineRule="auto"/>
        <w:jc w:val="center"/>
        <w:textAlignment w:val="auto"/>
        <w:rPr>
          <w:rFonts w:hint="eastAsia" w:ascii="仿宋" w:hAnsi="仿宋" w:eastAsia="仿宋" w:cs="仿宋"/>
          <w:color w:val="auto"/>
          <w:sz w:val="30"/>
          <w:szCs w:val="30"/>
          <w:highlight w:val="none"/>
          <w:lang w:eastAsia="zh-CN"/>
        </w:rPr>
      </w:pPr>
      <w:r>
        <w:rPr>
          <w:rFonts w:hint="eastAsia" w:ascii="仿宋" w:hAnsi="仿宋" w:eastAsia="仿宋" w:cs="仿宋"/>
          <w:color w:val="auto"/>
          <w:sz w:val="30"/>
          <w:szCs w:val="30"/>
          <w:highlight w:val="none"/>
        </w:rPr>
        <w:t>项目编号:</w:t>
      </w:r>
      <w:r>
        <w:rPr>
          <w:rFonts w:hint="eastAsia" w:ascii="仿宋" w:hAnsi="仿宋" w:eastAsia="仿宋" w:cs="仿宋"/>
          <w:color w:val="auto"/>
          <w:sz w:val="30"/>
          <w:szCs w:val="30"/>
          <w:highlight w:val="none"/>
          <w:lang w:eastAsia="zh-CN"/>
        </w:rPr>
        <w:t>ZJWY-MZT-202504</w:t>
      </w:r>
    </w:p>
    <w:p w14:paraId="48A1F05B">
      <w:pPr>
        <w:kinsoku/>
        <w:wordWrap/>
        <w:overflowPunct/>
        <w:topLinePunct w:val="0"/>
        <w:bidi w:val="0"/>
        <w:snapToGrid w:val="0"/>
        <w:spacing w:line="288" w:lineRule="auto"/>
        <w:jc w:val="center"/>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确认书号：</w:t>
      </w:r>
      <w:r>
        <w:rPr>
          <w:rFonts w:hint="eastAsia" w:ascii="仿宋" w:hAnsi="仿宋" w:eastAsia="仿宋" w:cs="仿宋"/>
          <w:color w:val="auto"/>
          <w:sz w:val="30"/>
          <w:szCs w:val="30"/>
          <w:highlight w:val="none"/>
        </w:rPr>
        <w:fldChar w:fldCharType="begin"/>
      </w:r>
      <w:r>
        <w:rPr>
          <w:rFonts w:hint="eastAsia" w:ascii="仿宋" w:hAnsi="仿宋" w:eastAsia="仿宋" w:cs="仿宋"/>
          <w:color w:val="auto"/>
          <w:sz w:val="30"/>
          <w:szCs w:val="30"/>
          <w:highlight w:val="none"/>
        </w:rPr>
        <w:instrText xml:space="preserve"> HYPERLINK "https://pay.zcygov.cn/purchaseplan_front/" \l "/plan/list/detail?id=1000000000002132251&amp;encrypt=c0dae0ef925e618d77b99e0171178b8a" \t "_blank" </w:instrText>
      </w:r>
      <w:r>
        <w:rPr>
          <w:rFonts w:hint="eastAsia" w:ascii="仿宋" w:hAnsi="仿宋" w:eastAsia="仿宋" w:cs="仿宋"/>
          <w:color w:val="auto"/>
          <w:sz w:val="30"/>
          <w:szCs w:val="30"/>
          <w:highlight w:val="none"/>
        </w:rPr>
        <w:fldChar w:fldCharType="separate"/>
      </w:r>
      <w:r>
        <w:rPr>
          <w:rFonts w:hint="eastAsia" w:ascii="仿宋" w:hAnsi="仿宋" w:eastAsia="仿宋" w:cs="仿宋"/>
          <w:color w:val="auto"/>
          <w:sz w:val="30"/>
          <w:szCs w:val="30"/>
          <w:highlight w:val="none"/>
          <w:lang w:eastAsia="zh-CN"/>
        </w:rPr>
        <w:t>浙财财备</w:t>
      </w:r>
      <w:r>
        <w:rPr>
          <w:rFonts w:hint="eastAsia" w:ascii="仿宋" w:hAnsi="仿宋" w:eastAsia="仿宋" w:cs="仿宋"/>
          <w:color w:val="auto"/>
          <w:sz w:val="30"/>
          <w:szCs w:val="30"/>
          <w:highlight w:val="none"/>
        </w:rPr>
        <w:fldChar w:fldCharType="end"/>
      </w:r>
      <w:r>
        <w:rPr>
          <w:rFonts w:hint="eastAsia" w:ascii="仿宋" w:hAnsi="仿宋" w:eastAsia="仿宋" w:cs="仿宋"/>
          <w:color w:val="auto"/>
          <w:sz w:val="30"/>
          <w:szCs w:val="30"/>
          <w:highlight w:val="none"/>
        </w:rPr>
        <w:t>[2025]</w:t>
      </w:r>
      <w:r>
        <w:rPr>
          <w:rFonts w:hint="eastAsia" w:ascii="仿宋" w:hAnsi="仿宋" w:eastAsia="仿宋" w:cs="仿宋"/>
          <w:color w:val="auto"/>
          <w:sz w:val="30"/>
          <w:szCs w:val="30"/>
          <w:highlight w:val="none"/>
          <w:lang w:val="en-US" w:eastAsia="zh-CN"/>
        </w:rPr>
        <w:t>10002</w:t>
      </w:r>
      <w:r>
        <w:rPr>
          <w:rFonts w:hint="eastAsia" w:ascii="仿宋" w:hAnsi="仿宋" w:eastAsia="仿宋" w:cs="仿宋"/>
          <w:color w:val="auto"/>
          <w:sz w:val="30"/>
          <w:szCs w:val="30"/>
          <w:highlight w:val="none"/>
        </w:rPr>
        <w:t>号</w:t>
      </w:r>
    </w:p>
    <w:p w14:paraId="21649E9E">
      <w:pPr>
        <w:kinsoku/>
        <w:wordWrap/>
        <w:overflowPunct/>
        <w:topLinePunct w:val="0"/>
        <w:bidi w:val="0"/>
        <w:spacing w:line="288" w:lineRule="auto"/>
        <w:jc w:val="center"/>
        <w:textAlignment w:val="auto"/>
        <w:rPr>
          <w:rFonts w:hint="eastAsia" w:ascii="仿宋" w:hAnsi="仿宋" w:eastAsia="仿宋" w:cs="仿宋"/>
          <w:color w:val="auto"/>
          <w:sz w:val="24"/>
          <w:highlight w:val="none"/>
        </w:rPr>
      </w:pPr>
    </w:p>
    <w:p w14:paraId="59F61DB1">
      <w:pPr>
        <w:kinsoku/>
        <w:wordWrap/>
        <w:overflowPunct/>
        <w:topLinePunct w:val="0"/>
        <w:bidi w:val="0"/>
        <w:spacing w:line="288" w:lineRule="auto"/>
        <w:jc w:val="center"/>
        <w:textAlignment w:val="auto"/>
        <w:rPr>
          <w:rFonts w:hint="eastAsia" w:ascii="仿宋" w:hAnsi="仿宋" w:eastAsia="仿宋" w:cs="仿宋"/>
          <w:color w:val="auto"/>
          <w:sz w:val="24"/>
          <w:highlight w:val="none"/>
        </w:rPr>
      </w:pPr>
    </w:p>
    <w:p w14:paraId="10EB90F8">
      <w:pPr>
        <w:pStyle w:val="182"/>
        <w:widowControl w:val="0"/>
        <w:kinsoku/>
        <w:wordWrap/>
        <w:overflowPunct/>
        <w:topLinePunct w:val="0"/>
        <w:bidi w:val="0"/>
        <w:spacing w:before="0" w:beforeAutospacing="0" w:after="0" w:afterAutospacing="0" w:line="288" w:lineRule="auto"/>
        <w:textAlignment w:val="auto"/>
        <w:rPr>
          <w:rFonts w:hint="eastAsia" w:ascii="仿宋" w:hAnsi="仿宋" w:eastAsia="仿宋" w:cs="仿宋"/>
          <w:color w:val="auto"/>
          <w:kern w:val="2"/>
          <w:highlight w:val="none"/>
        </w:rPr>
      </w:pPr>
    </w:p>
    <w:p w14:paraId="6A01E626">
      <w:pPr>
        <w:pStyle w:val="182"/>
        <w:widowControl w:val="0"/>
        <w:kinsoku/>
        <w:wordWrap/>
        <w:overflowPunct/>
        <w:topLinePunct w:val="0"/>
        <w:bidi w:val="0"/>
        <w:spacing w:before="0" w:beforeAutospacing="0" w:after="0" w:afterAutospacing="0" w:line="288" w:lineRule="auto"/>
        <w:textAlignment w:val="auto"/>
        <w:rPr>
          <w:rFonts w:hint="eastAsia" w:ascii="仿宋" w:hAnsi="仿宋" w:eastAsia="仿宋" w:cs="仿宋"/>
          <w:color w:val="auto"/>
          <w:kern w:val="2"/>
          <w:highlight w:val="none"/>
        </w:rPr>
      </w:pPr>
    </w:p>
    <w:p w14:paraId="00FF43A6">
      <w:pPr>
        <w:kinsoku/>
        <w:wordWrap/>
        <w:overflowPunct/>
        <w:topLinePunct w:val="0"/>
        <w:bidi w:val="0"/>
        <w:spacing w:line="288" w:lineRule="auto"/>
        <w:jc w:val="center"/>
        <w:textAlignment w:val="auto"/>
        <w:rPr>
          <w:rFonts w:hint="eastAsia" w:ascii="仿宋" w:hAnsi="仿宋" w:eastAsia="仿宋" w:cs="仿宋"/>
          <w:bCs/>
          <w:color w:val="auto"/>
          <w:sz w:val="32"/>
          <w:szCs w:val="32"/>
          <w:highlight w:val="none"/>
        </w:rPr>
      </w:pPr>
    </w:p>
    <w:p w14:paraId="28451625">
      <w:pPr>
        <w:kinsoku/>
        <w:wordWrap/>
        <w:overflowPunct/>
        <w:topLinePunct w:val="0"/>
        <w:bidi w:val="0"/>
        <w:spacing w:line="288" w:lineRule="auto"/>
        <w:jc w:val="center"/>
        <w:textAlignment w:val="auto"/>
        <w:rPr>
          <w:rFonts w:hint="eastAsia" w:ascii="仿宋" w:hAnsi="仿宋" w:eastAsia="仿宋" w:cs="仿宋"/>
          <w:bCs/>
          <w:color w:val="auto"/>
          <w:sz w:val="32"/>
          <w:szCs w:val="32"/>
          <w:highlight w:val="none"/>
        </w:rPr>
      </w:pPr>
    </w:p>
    <w:p w14:paraId="62C2B228">
      <w:pPr>
        <w:kinsoku/>
        <w:wordWrap/>
        <w:overflowPunct/>
        <w:topLinePunct w:val="0"/>
        <w:bidi w:val="0"/>
        <w:spacing w:line="288" w:lineRule="auto"/>
        <w:jc w:val="center"/>
        <w:textAlignment w:val="auto"/>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浙江省民政厅</w:t>
      </w:r>
    </w:p>
    <w:p w14:paraId="07820BA7">
      <w:pPr>
        <w:kinsoku/>
        <w:wordWrap/>
        <w:overflowPunct/>
        <w:topLinePunct w:val="0"/>
        <w:bidi w:val="0"/>
        <w:spacing w:line="288" w:lineRule="auto"/>
        <w:jc w:val="center"/>
        <w:textAlignment w:val="auto"/>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lang w:eastAsia="zh-CN"/>
        </w:rPr>
        <w:t>浙江文宇建设工程咨询有限公司</w:t>
      </w:r>
    </w:p>
    <w:p w14:paraId="29C13F36">
      <w:pPr>
        <w:kinsoku/>
        <w:wordWrap/>
        <w:overflowPunct/>
        <w:topLinePunct w:val="0"/>
        <w:bidi w:val="0"/>
        <w:snapToGrid w:val="0"/>
        <w:spacing w:line="288" w:lineRule="auto"/>
        <w:jc w:val="center"/>
        <w:textAlignment w:val="auto"/>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p>
    <w:p w14:paraId="45F8FE6F">
      <w:pPr>
        <w:kinsoku/>
        <w:wordWrap/>
        <w:overflowPunct/>
        <w:topLinePunct w:val="0"/>
        <w:bidi w:val="0"/>
        <w:spacing w:line="288" w:lineRule="auto"/>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22CA9806">
      <w:pPr>
        <w:tabs>
          <w:tab w:val="left" w:pos="2268"/>
        </w:tabs>
        <w:kinsoku/>
        <w:wordWrap/>
        <w:overflowPunct/>
        <w:topLinePunct w:val="0"/>
        <w:bidi w:val="0"/>
        <w:spacing w:line="288" w:lineRule="auto"/>
        <w:jc w:val="center"/>
        <w:textAlignment w:val="auto"/>
        <w:rPr>
          <w:rFonts w:hint="eastAsia" w:ascii="仿宋" w:hAnsi="仿宋" w:eastAsia="仿宋" w:cs="仿宋"/>
          <w:color w:val="auto"/>
          <w:sz w:val="24"/>
          <w:highlight w:val="none"/>
        </w:rPr>
      </w:pPr>
    </w:p>
    <w:p w14:paraId="000A69CB">
      <w:pPr>
        <w:kinsoku/>
        <w:wordWrap/>
        <w:overflowPunct/>
        <w:topLinePunct w:val="0"/>
        <w:bidi w:val="0"/>
        <w:spacing w:line="288" w:lineRule="auto"/>
        <w:jc w:val="center"/>
        <w:textAlignment w:val="auto"/>
        <w:rPr>
          <w:rFonts w:hint="eastAsia" w:ascii="仿宋" w:hAnsi="仿宋" w:eastAsia="仿宋" w:cs="仿宋"/>
          <w:b/>
          <w:color w:val="auto"/>
          <w:sz w:val="48"/>
          <w:szCs w:val="48"/>
          <w:highlight w:val="none"/>
        </w:rPr>
      </w:pPr>
      <w:r>
        <w:rPr>
          <w:rFonts w:hint="eastAsia" w:ascii="仿宋" w:hAnsi="仿宋" w:eastAsia="仿宋" w:cs="仿宋"/>
          <w:b/>
          <w:color w:val="auto"/>
          <w:sz w:val="36"/>
          <w:szCs w:val="36"/>
          <w:highlight w:val="none"/>
        </w:rPr>
        <w:t>目  录</w:t>
      </w:r>
    </w:p>
    <w:p w14:paraId="50D199BB">
      <w:pPr>
        <w:kinsoku/>
        <w:wordWrap/>
        <w:overflowPunct/>
        <w:topLinePunct w:val="0"/>
        <w:bidi w:val="0"/>
        <w:spacing w:line="288" w:lineRule="auto"/>
        <w:textAlignment w:val="auto"/>
        <w:rPr>
          <w:rFonts w:hint="eastAsia" w:ascii="仿宋" w:hAnsi="仿宋" w:eastAsia="仿宋" w:cs="仿宋"/>
          <w:color w:val="auto"/>
          <w:sz w:val="32"/>
          <w:szCs w:val="32"/>
          <w:highlight w:val="none"/>
        </w:rPr>
      </w:pPr>
    </w:p>
    <w:p w14:paraId="249AC9E4">
      <w:pPr>
        <w:kinsoku/>
        <w:wordWrap/>
        <w:overflowPunct/>
        <w:topLinePunct w:val="0"/>
        <w:bidi w:val="0"/>
        <w:spacing w:line="288" w:lineRule="auto"/>
        <w:textAlignment w:val="auto"/>
        <w:rPr>
          <w:rFonts w:hint="eastAsia" w:ascii="仿宋" w:hAnsi="仿宋" w:eastAsia="仿宋" w:cs="仿宋"/>
          <w:color w:val="auto"/>
          <w:sz w:val="32"/>
          <w:szCs w:val="32"/>
          <w:highlight w:val="none"/>
        </w:rPr>
      </w:pPr>
    </w:p>
    <w:p w14:paraId="31AF71C4">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第一部分      邀请供应商</w:t>
      </w:r>
    </w:p>
    <w:p w14:paraId="02FECEDC">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第二部分      竞争性磋商流程</w:t>
      </w:r>
    </w:p>
    <w:p w14:paraId="56790AB7">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第三部分      供应商须知</w:t>
      </w:r>
    </w:p>
    <w:p w14:paraId="1A034D05">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第四部分      采购需求</w:t>
      </w:r>
    </w:p>
    <w:p w14:paraId="59794945">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第五部分      评审方法及评审标准</w:t>
      </w:r>
    </w:p>
    <w:p w14:paraId="4DF3AFCE">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第六部分      拟签订的合同文本</w:t>
      </w:r>
    </w:p>
    <w:p w14:paraId="1C5B1937">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第七部分      应提交的有关格式范例</w:t>
      </w:r>
    </w:p>
    <w:p w14:paraId="166D9263">
      <w:pPr>
        <w:kinsoku/>
        <w:wordWrap/>
        <w:overflowPunct/>
        <w:topLinePunct w:val="0"/>
        <w:bidi w:val="0"/>
        <w:spacing w:line="288" w:lineRule="auto"/>
        <w:ind w:firstLine="1200" w:firstLineChars="400"/>
        <w:textAlignment w:val="auto"/>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第八部分      最后报价格式</w:t>
      </w:r>
    </w:p>
    <w:p w14:paraId="120DC49B">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bookmarkStart w:id="1" w:name="_Hlt91233176"/>
      <w:bookmarkEnd w:id="1"/>
      <w:bookmarkStart w:id="2" w:name="_Toc91899869"/>
    </w:p>
    <w:p w14:paraId="0F433203">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2CADE62A">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2CAD60C2">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1D3572E2">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07004213">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230FAE3A">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499E8688">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1F8DB1B6">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00D07561">
      <w:pPr>
        <w:kinsoku/>
        <w:wordWrap/>
        <w:overflowPunct/>
        <w:topLinePunct w:val="0"/>
        <w:bidi w:val="0"/>
        <w:spacing w:line="288" w:lineRule="auto"/>
        <w:ind w:firstLine="549" w:firstLineChars="229"/>
        <w:textAlignment w:val="auto"/>
        <w:rPr>
          <w:rFonts w:hint="eastAsia" w:ascii="仿宋" w:hAnsi="仿宋" w:eastAsia="仿宋" w:cs="仿宋"/>
          <w:color w:val="auto"/>
          <w:sz w:val="24"/>
          <w:highlight w:val="none"/>
        </w:rPr>
      </w:pPr>
    </w:p>
    <w:p w14:paraId="4FBEF872">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649545"/>
      <w:bookmarkEnd w:id="4"/>
      <w:bookmarkStart w:id="5" w:name="_Hlt74707423"/>
      <w:bookmarkEnd w:id="5"/>
      <w:bookmarkStart w:id="6" w:name="_Hlt74728647"/>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28"/>
          <w:szCs w:val="28"/>
          <w:highlight w:val="none"/>
        </w:rPr>
        <w:t>第一部分  邀请供应商</w:t>
      </w:r>
    </w:p>
    <w:p w14:paraId="2FE59BD0">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竞争性磋商邀请公告</w:t>
      </w:r>
    </w:p>
    <w:p w14:paraId="17D47414">
      <w:pPr>
        <w:kinsoku/>
        <w:wordWrap/>
        <w:overflowPunct/>
        <w:topLinePunct w:val="0"/>
        <w:bidi w:val="0"/>
        <w:spacing w:line="288" w:lineRule="auto"/>
        <w:textAlignment w:val="auto"/>
        <w:rPr>
          <w:rFonts w:hint="eastAsia" w:ascii="仿宋" w:hAnsi="仿宋" w:eastAsia="仿宋" w:cs="仿宋"/>
          <w:color w:val="auto"/>
          <w:sz w:val="24"/>
          <w:highlight w:val="none"/>
        </w:rPr>
      </w:pPr>
    </w:p>
    <w:p w14:paraId="489B2DF2">
      <w:pPr>
        <w:pBdr>
          <w:top w:val="single" w:color="auto" w:sz="4" w:space="1"/>
          <w:left w:val="single" w:color="auto" w:sz="4" w:space="4"/>
          <w:bottom w:val="single" w:color="auto" w:sz="4" w:space="1"/>
          <w:right w:val="single" w:color="auto" w:sz="4" w:space="4"/>
        </w:pBd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项目概况</w:t>
      </w:r>
    </w:p>
    <w:p w14:paraId="32E2ABF2">
      <w:pPr>
        <w:pBdr>
          <w:top w:val="single" w:color="auto" w:sz="4" w:space="1"/>
          <w:left w:val="single" w:color="auto" w:sz="4" w:space="4"/>
          <w:bottom w:val="single" w:color="auto" w:sz="4" w:space="1"/>
          <w:right w:val="single" w:color="auto" w:sz="4" w:space="4"/>
        </w:pBd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lang w:eastAsia="zh-CN"/>
        </w:rPr>
        <w:t>儿童福利从业人员能力提升</w:t>
      </w:r>
      <w:r>
        <w:rPr>
          <w:rFonts w:hint="eastAsia" w:ascii="仿宋" w:hAnsi="仿宋" w:eastAsia="仿宋" w:cs="仿宋"/>
          <w:color w:val="auto"/>
          <w:sz w:val="21"/>
          <w:szCs w:val="21"/>
          <w:highlight w:val="none"/>
        </w:rPr>
        <w:t>采购项目的潜在供应商应在</w:t>
      </w:r>
      <w:r>
        <w:rPr>
          <w:rFonts w:hint="eastAsia" w:ascii="仿宋" w:hAnsi="仿宋" w:eastAsia="仿宋" w:cs="仿宋"/>
          <w:color w:val="auto"/>
          <w:sz w:val="21"/>
          <w:szCs w:val="21"/>
          <w:highlight w:val="none"/>
          <w:u w:val="single"/>
        </w:rPr>
        <w:t>政采云平台（</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"https://www.zcygov.cn/" </w:instrText>
      </w:r>
      <w:r>
        <w:rPr>
          <w:rFonts w:hint="eastAsia" w:ascii="仿宋" w:hAnsi="仿宋" w:eastAsia="仿宋" w:cs="仿宋"/>
          <w:color w:val="auto"/>
          <w:sz w:val="21"/>
          <w:szCs w:val="21"/>
          <w:highlight w:val="none"/>
        </w:rPr>
        <w:fldChar w:fldCharType="separate"/>
      </w:r>
      <w:r>
        <w:rPr>
          <w:rStyle w:val="68"/>
          <w:rFonts w:hint="eastAsia" w:ascii="仿宋" w:hAnsi="仿宋" w:eastAsia="仿宋" w:cs="仿宋"/>
          <w:color w:val="auto"/>
          <w:sz w:val="21"/>
          <w:szCs w:val="21"/>
          <w:highlight w:val="none"/>
          <w:u w:val="single"/>
        </w:rPr>
        <w:t>https://www.zcygov.cn/</w:t>
      </w:r>
      <w:r>
        <w:rPr>
          <w:rStyle w:val="68"/>
          <w:rFonts w:hint="eastAsia" w:ascii="仿宋" w:hAnsi="仿宋" w:eastAsia="仿宋" w:cs="仿宋"/>
          <w:color w:val="auto"/>
          <w:sz w:val="21"/>
          <w:szCs w:val="21"/>
          <w:highlight w:val="none"/>
          <w:u w:val="single"/>
        </w:rPr>
        <w:fldChar w:fldCharType="end"/>
      </w:r>
      <w:r>
        <w:rPr>
          <w:rFonts w:hint="eastAsia" w:ascii="仿宋" w:hAnsi="仿宋" w:eastAsia="仿宋" w:cs="仿宋"/>
          <w:color w:val="auto"/>
          <w:sz w:val="21"/>
          <w:szCs w:val="21"/>
          <w:highlight w:val="none"/>
          <w:u w:val="single"/>
        </w:rPr>
        <w:t>）</w:t>
      </w:r>
      <w:r>
        <w:rPr>
          <w:rFonts w:hint="eastAsia" w:ascii="仿宋" w:hAnsi="仿宋" w:eastAsia="仿宋" w:cs="仿宋"/>
          <w:color w:val="auto"/>
          <w:sz w:val="21"/>
          <w:szCs w:val="21"/>
          <w:highlight w:val="none"/>
        </w:rPr>
        <w:t>获取采购文件，并于</w:t>
      </w:r>
      <w:r>
        <w:rPr>
          <w:rFonts w:hint="eastAsia" w:ascii="仿宋" w:hAnsi="仿宋" w:eastAsia="仿宋" w:cs="仿宋"/>
          <w:color w:val="auto"/>
          <w:sz w:val="21"/>
          <w:szCs w:val="21"/>
          <w:highlight w:val="none"/>
          <w:u w:val="single"/>
          <w:lang w:eastAsia="zh-CN"/>
        </w:rPr>
        <w:t>2025年</w:t>
      </w:r>
      <w:r>
        <w:rPr>
          <w:rFonts w:hint="eastAsia" w:ascii="仿宋" w:hAnsi="仿宋" w:eastAsia="仿宋" w:cs="仿宋"/>
          <w:bCs/>
          <w:color w:val="auto"/>
          <w:sz w:val="21"/>
          <w:szCs w:val="21"/>
          <w:highlight w:val="none"/>
          <w:u w:val="single"/>
          <w:lang w:val="en-US" w:eastAsia="zh-CN"/>
        </w:rPr>
        <w:t>4</w:t>
      </w:r>
      <w:r>
        <w:rPr>
          <w:rFonts w:hint="eastAsia" w:ascii="仿宋" w:hAnsi="仿宋" w:eastAsia="仿宋" w:cs="仿宋"/>
          <w:bCs/>
          <w:color w:val="auto"/>
          <w:sz w:val="21"/>
          <w:szCs w:val="21"/>
          <w:highlight w:val="none"/>
          <w:u w:val="single"/>
        </w:rPr>
        <w:t>月</w:t>
      </w:r>
      <w:r>
        <w:rPr>
          <w:rFonts w:hint="eastAsia" w:ascii="仿宋" w:hAnsi="仿宋" w:eastAsia="仿宋" w:cs="仿宋"/>
          <w:bCs/>
          <w:color w:val="auto"/>
          <w:sz w:val="21"/>
          <w:szCs w:val="21"/>
          <w:highlight w:val="none"/>
          <w:u w:val="single"/>
          <w:lang w:val="en-US" w:eastAsia="zh-CN"/>
        </w:rPr>
        <w:t>27</w:t>
      </w:r>
      <w:r>
        <w:rPr>
          <w:rFonts w:hint="eastAsia" w:ascii="仿宋" w:hAnsi="仿宋" w:eastAsia="仿宋" w:cs="仿宋"/>
          <w:bCs/>
          <w:color w:val="auto"/>
          <w:sz w:val="21"/>
          <w:szCs w:val="21"/>
          <w:highlight w:val="none"/>
          <w:u w:val="single"/>
        </w:rPr>
        <w:t>日</w:t>
      </w:r>
      <w:r>
        <w:rPr>
          <w:rFonts w:hint="eastAsia" w:ascii="仿宋" w:hAnsi="仿宋" w:eastAsia="仿宋" w:cs="仿宋"/>
          <w:bCs/>
          <w:color w:val="auto"/>
          <w:sz w:val="21"/>
          <w:szCs w:val="21"/>
          <w:highlight w:val="none"/>
          <w:u w:val="single"/>
          <w:lang w:val="en-US" w:eastAsia="zh-CN"/>
        </w:rPr>
        <w:t>14</w:t>
      </w:r>
      <w:r>
        <w:rPr>
          <w:rFonts w:hint="eastAsia" w:ascii="仿宋" w:hAnsi="仿宋" w:eastAsia="仿宋" w:cs="仿宋"/>
          <w:bCs/>
          <w:color w:val="auto"/>
          <w:sz w:val="21"/>
          <w:szCs w:val="21"/>
          <w:highlight w:val="none"/>
          <w:u w:val="single"/>
        </w:rPr>
        <w:t>点</w:t>
      </w:r>
      <w:r>
        <w:rPr>
          <w:rFonts w:hint="eastAsia" w:ascii="仿宋" w:hAnsi="仿宋" w:eastAsia="仿宋" w:cs="仿宋"/>
          <w:bCs/>
          <w:color w:val="auto"/>
          <w:sz w:val="21"/>
          <w:szCs w:val="21"/>
          <w:highlight w:val="none"/>
          <w:u w:val="single"/>
          <w:lang w:val="en-US" w:eastAsia="zh-CN"/>
        </w:rPr>
        <w:t>30</w:t>
      </w:r>
      <w:r>
        <w:rPr>
          <w:rFonts w:hint="eastAsia" w:ascii="仿宋" w:hAnsi="仿宋" w:eastAsia="仿宋" w:cs="仿宋"/>
          <w:bCs/>
          <w:color w:val="auto"/>
          <w:sz w:val="21"/>
          <w:szCs w:val="21"/>
          <w:highlight w:val="none"/>
          <w:u w:val="single"/>
        </w:rPr>
        <w:t>分00秒</w:t>
      </w:r>
      <w:r>
        <w:rPr>
          <w:rFonts w:hint="eastAsia" w:ascii="仿宋" w:hAnsi="仿宋" w:eastAsia="仿宋" w:cs="仿宋"/>
          <w:bCs/>
          <w:color w:val="auto"/>
          <w:sz w:val="21"/>
          <w:szCs w:val="21"/>
          <w:highlight w:val="none"/>
        </w:rPr>
        <w:t>（北京时间）前提交响应文件</w:t>
      </w:r>
      <w:r>
        <w:rPr>
          <w:rFonts w:hint="eastAsia" w:ascii="仿宋" w:hAnsi="仿宋" w:eastAsia="仿宋" w:cs="仿宋"/>
          <w:color w:val="auto"/>
          <w:sz w:val="21"/>
          <w:szCs w:val="21"/>
          <w:highlight w:val="none"/>
        </w:rPr>
        <w:t>。</w:t>
      </w:r>
    </w:p>
    <w:p w14:paraId="420EA757">
      <w:pPr>
        <w:kinsoku/>
        <w:wordWrap/>
        <w:overflowPunct/>
        <w:topLinePunct w:val="0"/>
        <w:bidi w:val="0"/>
        <w:spacing w:line="288" w:lineRule="auto"/>
        <w:textAlignment w:val="auto"/>
        <w:rPr>
          <w:rFonts w:hint="eastAsia" w:ascii="仿宋" w:hAnsi="仿宋" w:eastAsia="仿宋" w:cs="仿宋"/>
          <w:color w:val="auto"/>
          <w:sz w:val="21"/>
          <w:szCs w:val="21"/>
          <w:highlight w:val="none"/>
        </w:rPr>
      </w:pPr>
    </w:p>
    <w:p w14:paraId="64DF1D5D">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11" w:name="_Toc28359012"/>
      <w:bookmarkStart w:id="12" w:name="_Toc35393798"/>
      <w:bookmarkStart w:id="13" w:name="_Toc35393629"/>
      <w:bookmarkStart w:id="14" w:name="_Toc28359089"/>
      <w:r>
        <w:rPr>
          <w:rFonts w:hint="eastAsia" w:ascii="仿宋" w:hAnsi="仿宋" w:eastAsia="仿宋" w:cs="仿宋"/>
          <w:color w:val="auto"/>
          <w:sz w:val="21"/>
          <w:szCs w:val="21"/>
          <w:highlight w:val="none"/>
        </w:rPr>
        <w:t>一、项目基本情况</w:t>
      </w:r>
      <w:bookmarkEnd w:id="11"/>
      <w:bookmarkEnd w:id="12"/>
      <w:bookmarkEnd w:id="13"/>
      <w:bookmarkEnd w:id="14"/>
    </w:p>
    <w:p w14:paraId="5017E00A">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lang w:eastAsia="zh-CN"/>
        </w:rPr>
      </w:pPr>
      <w:r>
        <w:rPr>
          <w:rFonts w:hint="eastAsia" w:ascii="仿宋" w:hAnsi="仿宋" w:eastAsia="仿宋" w:cs="仿宋"/>
          <w:b/>
          <w:color w:val="auto"/>
          <w:sz w:val="21"/>
          <w:szCs w:val="21"/>
          <w:highlight w:val="none"/>
        </w:rPr>
        <w:t>项目编号：</w:t>
      </w:r>
      <w:r>
        <w:rPr>
          <w:rFonts w:hint="eastAsia" w:ascii="仿宋" w:hAnsi="仿宋" w:eastAsia="仿宋" w:cs="仿宋"/>
          <w:color w:val="auto"/>
          <w:sz w:val="21"/>
          <w:szCs w:val="21"/>
          <w:highlight w:val="none"/>
          <w:lang w:eastAsia="zh-CN"/>
        </w:rPr>
        <w:t>ZJWY-MZT-202504</w:t>
      </w:r>
    </w:p>
    <w:p w14:paraId="09D80FB1">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u w:val="single"/>
          <w:lang w:eastAsia="zh-CN"/>
        </w:rPr>
      </w:pPr>
      <w:r>
        <w:rPr>
          <w:rFonts w:hint="eastAsia" w:ascii="仿宋" w:hAnsi="仿宋" w:eastAsia="仿宋" w:cs="仿宋"/>
          <w:b/>
          <w:color w:val="auto"/>
          <w:sz w:val="21"/>
          <w:szCs w:val="21"/>
          <w:highlight w:val="none"/>
        </w:rPr>
        <w:t>项目名称：</w:t>
      </w:r>
      <w:r>
        <w:rPr>
          <w:rFonts w:hint="eastAsia" w:ascii="仿宋" w:hAnsi="仿宋" w:eastAsia="仿宋" w:cs="仿宋"/>
          <w:color w:val="auto"/>
          <w:sz w:val="21"/>
          <w:szCs w:val="21"/>
          <w:highlight w:val="none"/>
          <w:lang w:eastAsia="zh-CN"/>
        </w:rPr>
        <w:t>儿童福利从业人员能力提升</w:t>
      </w:r>
    </w:p>
    <w:p w14:paraId="580BDCB5">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采购方式：</w:t>
      </w:r>
      <w:r>
        <w:rPr>
          <w:rFonts w:hint="eastAsia" w:ascii="仿宋" w:hAnsi="仿宋" w:eastAsia="仿宋" w:cs="仿宋"/>
          <w:color w:val="auto"/>
          <w:sz w:val="21"/>
          <w:szCs w:val="21"/>
          <w:highlight w:val="none"/>
        </w:rPr>
        <w:t>竞争性磋商</w:t>
      </w:r>
    </w:p>
    <w:p w14:paraId="6143BF86">
      <w:pPr>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预算金额（元）：</w:t>
      </w:r>
      <w:r>
        <w:rPr>
          <w:rFonts w:hint="eastAsia" w:ascii="仿宋" w:hAnsi="仿宋" w:eastAsia="仿宋" w:cs="仿宋"/>
          <w:b/>
          <w:color w:val="auto"/>
          <w:sz w:val="21"/>
          <w:szCs w:val="21"/>
          <w:highlight w:val="none"/>
          <w:lang w:val="en-US" w:eastAsia="zh-CN"/>
        </w:rPr>
        <w:t>552000</w:t>
      </w:r>
      <w:r>
        <w:rPr>
          <w:rFonts w:hint="eastAsia" w:ascii="仿宋" w:hAnsi="仿宋" w:eastAsia="仿宋" w:cs="仿宋"/>
          <w:b/>
          <w:color w:val="auto"/>
          <w:sz w:val="21"/>
          <w:szCs w:val="21"/>
          <w:highlight w:val="none"/>
        </w:rPr>
        <w:t xml:space="preserve"> </w:t>
      </w:r>
    </w:p>
    <w:p w14:paraId="4C271010">
      <w:pPr>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rPr>
        <w:t>最高限价（元）：</w:t>
      </w:r>
      <w:r>
        <w:rPr>
          <w:rFonts w:hint="eastAsia" w:ascii="仿宋" w:hAnsi="仿宋" w:eastAsia="仿宋" w:cs="仿宋"/>
          <w:b/>
          <w:color w:val="auto"/>
          <w:sz w:val="21"/>
          <w:szCs w:val="21"/>
          <w:highlight w:val="none"/>
          <w:lang w:val="en-US" w:eastAsia="zh-CN"/>
        </w:rPr>
        <w:t>552000</w:t>
      </w:r>
    </w:p>
    <w:p w14:paraId="443ABE54">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采购需求：</w:t>
      </w:r>
      <w:r>
        <w:rPr>
          <w:rFonts w:hint="eastAsia" w:ascii="仿宋" w:hAnsi="仿宋" w:eastAsia="仿宋" w:cs="仿宋"/>
          <w:bCs/>
          <w:color w:val="auto"/>
          <w:sz w:val="21"/>
          <w:szCs w:val="21"/>
          <w:highlight w:val="none"/>
          <w:lang w:eastAsia="zh-CN"/>
        </w:rPr>
        <w:t>儿童福利从业人员能力提升</w:t>
      </w:r>
      <w:r>
        <w:rPr>
          <w:rFonts w:hint="eastAsia" w:ascii="仿宋" w:hAnsi="仿宋" w:eastAsia="仿宋" w:cs="仿宋"/>
          <w:bCs/>
          <w:color w:val="auto"/>
          <w:sz w:val="21"/>
          <w:szCs w:val="21"/>
          <w:highlight w:val="none"/>
        </w:rPr>
        <w:t>主要内容：</w:t>
      </w:r>
      <w:r>
        <w:rPr>
          <w:rFonts w:hint="eastAsia" w:ascii="仿宋" w:hAnsi="仿宋" w:eastAsia="仿宋" w:cs="仿宋"/>
          <w:b/>
          <w:color w:val="auto"/>
          <w:sz w:val="21"/>
          <w:szCs w:val="21"/>
          <w:highlight w:val="none"/>
        </w:rPr>
        <w:t>详见磋商文件。</w:t>
      </w:r>
    </w:p>
    <w:p w14:paraId="11EA1C75">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u w:val="single"/>
          <w:lang w:val="en-US" w:eastAsia="zh-CN"/>
        </w:rPr>
      </w:pPr>
      <w:r>
        <w:rPr>
          <w:rFonts w:hint="eastAsia" w:ascii="仿宋" w:hAnsi="仿宋" w:eastAsia="仿宋" w:cs="仿宋"/>
          <w:b/>
          <w:color w:val="auto"/>
          <w:sz w:val="21"/>
          <w:szCs w:val="21"/>
          <w:highlight w:val="none"/>
        </w:rPr>
        <w:t>合同履行期限</w:t>
      </w:r>
      <w:r>
        <w:rPr>
          <w:rFonts w:hint="eastAsia" w:ascii="仿宋" w:hAnsi="仿宋" w:eastAsia="仿宋" w:cs="仿宋"/>
          <w:color w:val="auto"/>
          <w:sz w:val="21"/>
          <w:szCs w:val="21"/>
          <w:highlight w:val="none"/>
        </w:rPr>
        <w:t>：</w:t>
      </w:r>
      <w:r>
        <w:rPr>
          <w:rFonts w:hint="eastAsia" w:ascii="仿宋" w:hAnsi="仿宋" w:eastAsia="仿宋" w:cs="仿宋"/>
          <w:sz w:val="21"/>
          <w:szCs w:val="21"/>
          <w:highlight w:val="none"/>
          <w:u w:val="single"/>
        </w:rPr>
        <w:t>自合同签订之日起至202</w:t>
      </w:r>
      <w:r>
        <w:rPr>
          <w:rFonts w:hint="eastAsia" w:ascii="仿宋" w:hAnsi="仿宋" w:eastAsia="仿宋" w:cs="仿宋"/>
          <w:sz w:val="21"/>
          <w:szCs w:val="21"/>
          <w:highlight w:val="none"/>
          <w:u w:val="single"/>
          <w:lang w:val="en-US" w:eastAsia="zh-CN"/>
        </w:rPr>
        <w:t>5</w:t>
      </w:r>
      <w:r>
        <w:rPr>
          <w:rFonts w:hint="eastAsia" w:ascii="仿宋" w:hAnsi="仿宋" w:eastAsia="仿宋" w:cs="仿宋"/>
          <w:sz w:val="21"/>
          <w:szCs w:val="21"/>
          <w:highlight w:val="none"/>
          <w:u w:val="single"/>
        </w:rPr>
        <w:t>年</w:t>
      </w:r>
      <w:r>
        <w:rPr>
          <w:rFonts w:hint="eastAsia" w:ascii="仿宋" w:hAnsi="仿宋" w:eastAsia="仿宋" w:cs="仿宋"/>
          <w:sz w:val="21"/>
          <w:szCs w:val="21"/>
          <w:highlight w:val="none"/>
          <w:u w:val="single"/>
          <w:lang w:val="en-US" w:eastAsia="zh-CN"/>
        </w:rPr>
        <w:t>11</w:t>
      </w:r>
      <w:r>
        <w:rPr>
          <w:rFonts w:hint="eastAsia" w:ascii="仿宋" w:hAnsi="仿宋" w:eastAsia="仿宋" w:cs="仿宋"/>
          <w:sz w:val="21"/>
          <w:szCs w:val="21"/>
          <w:highlight w:val="none"/>
          <w:u w:val="single"/>
        </w:rPr>
        <w:t>月</w:t>
      </w:r>
      <w:r>
        <w:rPr>
          <w:rFonts w:hint="eastAsia" w:ascii="仿宋" w:hAnsi="仿宋" w:eastAsia="仿宋" w:cs="仿宋"/>
          <w:sz w:val="21"/>
          <w:szCs w:val="21"/>
          <w:highlight w:val="none"/>
          <w:u w:val="single"/>
          <w:lang w:val="en-US" w:eastAsia="zh-CN"/>
        </w:rPr>
        <w:t>30</w:t>
      </w:r>
      <w:r>
        <w:rPr>
          <w:rFonts w:hint="eastAsia" w:ascii="仿宋" w:hAnsi="仿宋" w:eastAsia="仿宋" w:cs="仿宋"/>
          <w:sz w:val="21"/>
          <w:szCs w:val="21"/>
          <w:highlight w:val="none"/>
          <w:u w:val="single"/>
        </w:rPr>
        <w:t>日前完成</w:t>
      </w:r>
    </w:p>
    <w:p w14:paraId="44EBBF89">
      <w:pPr>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本项目接受联合体投标：</w:t>
      </w:r>
      <w:sdt>
        <w:sdtPr>
          <w:rPr>
            <w:rFonts w:hint="eastAsia" w:ascii="仿宋" w:hAnsi="仿宋" w:eastAsia="仿宋" w:cs="仿宋"/>
            <w:b/>
            <w:color w:val="auto"/>
            <w:sz w:val="21"/>
            <w:szCs w:val="21"/>
            <w:highlight w:val="none"/>
          </w:rPr>
          <w:id w:val="147457964"/>
          <w14:checkbox>
            <w14:checked w14:val="1"/>
            <w14:checkedState w14:val="00FE" w14:font="Wingdings"/>
            <w14:uncheckedState w14:val="2610" w14:font="MS Gothic"/>
          </w14:checkbox>
        </w:sdtPr>
        <w:sdtEndPr>
          <w:rPr>
            <w:rFonts w:hint="eastAsia" w:ascii="仿宋" w:hAnsi="仿宋" w:eastAsia="仿宋" w:cs="仿宋"/>
            <w:b/>
            <w:color w:val="auto"/>
            <w:sz w:val="21"/>
            <w:szCs w:val="21"/>
            <w:highlight w:val="none"/>
          </w:rPr>
        </w:sdtEndPr>
        <w:sdtContent>
          <w:r>
            <w:rPr>
              <w:rFonts w:hint="eastAsia" w:ascii="Wingdings" w:hAnsi="Wingdings" w:eastAsia="仿宋" w:cs="仿宋"/>
              <w:b/>
              <w:color w:val="auto"/>
              <w:kern w:val="2"/>
              <w:sz w:val="21"/>
              <w:szCs w:val="21"/>
              <w:highlight w:val="none"/>
              <w:lang w:val="en-US" w:eastAsia="zh-CN" w:bidi="ar-SA"/>
            </w:rPr>
            <w:t>þ</w:t>
          </w:r>
        </w:sdtContent>
      </w:sdt>
      <w:r>
        <w:rPr>
          <w:rFonts w:hint="eastAsia" w:ascii="仿宋" w:hAnsi="仿宋" w:eastAsia="仿宋" w:cs="仿宋"/>
          <w:b/>
          <w:color w:val="auto"/>
          <w:sz w:val="21"/>
          <w:szCs w:val="21"/>
          <w:highlight w:val="none"/>
        </w:rPr>
        <w:t>是，</w:t>
      </w:r>
      <w:sdt>
        <w:sdtPr>
          <w:rPr>
            <w:rFonts w:hint="eastAsia" w:ascii="仿宋" w:hAnsi="仿宋" w:eastAsia="仿宋" w:cs="仿宋"/>
            <w:b/>
            <w:color w:val="auto"/>
            <w:sz w:val="21"/>
            <w:szCs w:val="21"/>
            <w:highlight w:val="none"/>
          </w:rPr>
          <w:id w:val="5"/>
          <w14:checkbox>
            <w14:checked w14:val="0"/>
            <w14:checkedState w14:val="00FE" w14:font="Wingdings"/>
            <w14:uncheckedState w14:val="2610" w14:font="MS Gothic"/>
          </w14:checkbox>
        </w:sdtPr>
        <w:sdtEndPr>
          <w:rPr>
            <w:rFonts w:hint="eastAsia" w:ascii="仿宋" w:hAnsi="仿宋" w:eastAsia="仿宋" w:cs="仿宋"/>
            <w:b/>
            <w:color w:val="auto"/>
            <w:sz w:val="21"/>
            <w:szCs w:val="21"/>
            <w:highlight w:val="none"/>
          </w:rPr>
        </w:sdtEndPr>
        <w:sdtContent>
          <w:r>
            <w:rPr>
              <w:rFonts w:hint="eastAsia" w:ascii="MS Gothic" w:hAnsi="MS Gothic" w:eastAsia="仿宋" w:cs="仿宋"/>
              <w:b/>
              <w:color w:val="auto"/>
              <w:kern w:val="2"/>
              <w:sz w:val="21"/>
              <w:szCs w:val="21"/>
              <w:highlight w:val="none"/>
              <w:lang w:val="en-US" w:eastAsia="zh-CN" w:bidi="ar-SA"/>
            </w:rPr>
            <w:t>☐</w:t>
          </w:r>
        </w:sdtContent>
      </w:sdt>
      <w:r>
        <w:rPr>
          <w:rFonts w:hint="eastAsia" w:ascii="仿宋" w:hAnsi="仿宋" w:eastAsia="仿宋" w:cs="仿宋"/>
          <w:b/>
          <w:color w:val="auto"/>
          <w:sz w:val="21"/>
          <w:szCs w:val="21"/>
          <w:highlight w:val="none"/>
        </w:rPr>
        <w:t>否</w:t>
      </w:r>
      <w:r>
        <w:rPr>
          <w:rFonts w:hint="eastAsia" w:ascii="仿宋" w:hAnsi="仿宋" w:eastAsia="仿宋" w:cs="仿宋"/>
          <w:b/>
          <w:color w:val="auto"/>
          <w:sz w:val="21"/>
          <w:szCs w:val="21"/>
          <w:highlight w:val="none"/>
        </w:rPr>
        <w:t>。</w:t>
      </w:r>
    </w:p>
    <w:p w14:paraId="1A827A3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bookmarkStart w:id="15" w:name="_Toc28359013"/>
      <w:bookmarkStart w:id="16" w:name="_Toc35393630"/>
      <w:bookmarkStart w:id="17" w:name="_Toc35393799"/>
      <w:bookmarkStart w:id="18" w:name="_Toc28359090"/>
      <w:r>
        <w:rPr>
          <w:rFonts w:hint="eastAsia" w:ascii="仿宋" w:hAnsi="仿宋" w:eastAsia="仿宋" w:cs="仿宋"/>
          <w:color w:val="auto"/>
          <w:sz w:val="21"/>
          <w:szCs w:val="21"/>
          <w:highlight w:val="none"/>
        </w:rPr>
        <w:t>二、申请人的资格要求：</w:t>
      </w:r>
      <w:bookmarkEnd w:id="15"/>
      <w:bookmarkEnd w:id="16"/>
      <w:bookmarkEnd w:id="17"/>
      <w:bookmarkEnd w:id="18"/>
    </w:p>
    <w:p w14:paraId="32A35737">
      <w:pPr>
        <w:kinsoku/>
        <w:wordWrap/>
        <w:overflowPunct/>
        <w:topLinePunct w:val="0"/>
        <w:bidi w:val="0"/>
        <w:spacing w:line="288" w:lineRule="auto"/>
        <w:ind w:firstLine="480"/>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2734E1D">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 xml:space="preserve">    2.以联合体形式响应的，提供联合协议(本项目不接受联合体响应或者供应商不以联合体形式响应的，则不需要提供) ；</w:t>
      </w:r>
    </w:p>
    <w:p w14:paraId="169C5AB6">
      <w:pPr>
        <w:kinsoku/>
        <w:wordWrap/>
        <w:overflowPunct/>
        <w:topLinePunct w:val="0"/>
        <w:bidi w:val="0"/>
        <w:spacing w:line="288" w:lineRule="auto"/>
        <w:ind w:firstLine="420" w:firstLineChars="200"/>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3.落实政府采购政策需满足的资格要求：</w:t>
      </w:r>
    </w:p>
    <w:p w14:paraId="2B771214">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sdt>
        <w:sdtPr>
          <w:rPr>
            <w:rFonts w:hint="eastAsia" w:ascii="仿宋" w:hAnsi="仿宋" w:eastAsia="仿宋" w:cs="仿宋"/>
            <w:b/>
            <w:color w:val="auto"/>
            <w:sz w:val="21"/>
            <w:szCs w:val="21"/>
            <w:highlight w:val="none"/>
          </w:rPr>
          <w:id w:val="147458044"/>
          <w14:checkbox>
            <w14:checked w14:val="1"/>
            <w14:checkedState w14:val="00FE" w14:font="Wingdings"/>
            <w14:uncheckedState w14:val="2610" w14:font="MS Gothic"/>
          </w14:checkbox>
        </w:sdtPr>
        <w:sdtEndPr>
          <w:rPr>
            <w:rFonts w:hint="eastAsia" w:ascii="仿宋" w:hAnsi="仿宋" w:eastAsia="仿宋" w:cs="仿宋"/>
            <w:b/>
            <w:color w:val="auto"/>
            <w:sz w:val="21"/>
            <w:szCs w:val="21"/>
            <w:highlight w:val="none"/>
          </w:rPr>
        </w:sdtEndPr>
        <w:sdtContent>
          <w:r>
            <w:rPr>
              <w:rFonts w:hint="eastAsia" w:ascii="Wingdings" w:hAnsi="Wingdings" w:eastAsia="仿宋" w:cs="仿宋"/>
              <w:b/>
              <w:color w:val="auto"/>
              <w:kern w:val="2"/>
              <w:sz w:val="21"/>
              <w:szCs w:val="21"/>
              <w:highlight w:val="none"/>
              <w:lang w:val="en-US" w:eastAsia="zh-CN" w:bidi="ar-SA"/>
            </w:rPr>
            <w:t>þ</w:t>
          </w:r>
        </w:sdtContent>
      </w:sdt>
      <w:r>
        <w:rPr>
          <w:rFonts w:hint="eastAsia" w:ascii="仿宋" w:hAnsi="仿宋" w:eastAsia="仿宋" w:cs="仿宋"/>
          <w:color w:val="auto"/>
          <w:sz w:val="21"/>
          <w:szCs w:val="21"/>
          <w:highlight w:val="none"/>
        </w:rPr>
        <w:t>无</w:t>
      </w:r>
      <w:r>
        <w:rPr>
          <w:rFonts w:hint="eastAsia" w:ascii="仿宋" w:hAnsi="仿宋" w:eastAsia="仿宋" w:cs="仿宋"/>
          <w:snapToGrid w:val="0"/>
          <w:color w:val="auto"/>
          <w:kern w:val="28"/>
          <w:sz w:val="21"/>
          <w:szCs w:val="21"/>
          <w:highlight w:val="none"/>
        </w:rPr>
        <w:t>（注：不得限制大中型企业与小微企业组成联合体参与响应）</w:t>
      </w:r>
      <w:r>
        <w:rPr>
          <w:rFonts w:hint="eastAsia" w:ascii="仿宋" w:hAnsi="仿宋" w:eastAsia="仿宋" w:cs="仿宋"/>
          <w:color w:val="auto"/>
          <w:sz w:val="21"/>
          <w:szCs w:val="21"/>
          <w:highlight w:val="none"/>
        </w:rPr>
        <w:t>；</w:t>
      </w:r>
    </w:p>
    <w:p w14:paraId="7691E7C2">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7"/>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lang w:val="en-US" w:eastAsia="zh-CN" w:bidi="ar-SA"/>
            </w:rPr>
            <w:t>☐</w:t>
          </w:r>
        </w:sdtContent>
      </w:sdt>
      <w:r>
        <w:rPr>
          <w:rFonts w:hint="eastAsia" w:ascii="仿宋" w:hAnsi="仿宋" w:eastAsia="仿宋" w:cs="仿宋"/>
          <w:color w:val="auto"/>
          <w:kern w:val="0"/>
          <w:sz w:val="21"/>
          <w:szCs w:val="21"/>
          <w:highlight w:val="none"/>
        </w:rPr>
        <w:t>专</w:t>
      </w:r>
      <w:r>
        <w:rPr>
          <w:rFonts w:hint="eastAsia" w:ascii="仿宋" w:hAnsi="仿宋" w:eastAsia="仿宋" w:cs="仿宋"/>
          <w:color w:val="auto"/>
          <w:sz w:val="21"/>
          <w:szCs w:val="21"/>
          <w:highlight w:val="none"/>
        </w:rPr>
        <w:t>门面向中小企业</w:t>
      </w:r>
    </w:p>
    <w:p w14:paraId="508119A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8"/>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lang w:val="en-US" w:eastAsia="zh-CN" w:bidi="ar-SA"/>
            </w:rPr>
            <w:t>☐</w:t>
          </w:r>
        </w:sdtContent>
      </w:sdt>
      <w:r>
        <w:rPr>
          <w:rFonts w:hint="eastAsia" w:ascii="仿宋" w:hAnsi="仿宋" w:eastAsia="仿宋" w:cs="仿宋"/>
          <w:color w:val="auto"/>
          <w:sz w:val="21"/>
          <w:szCs w:val="21"/>
          <w:highlight w:val="none"/>
        </w:rPr>
        <w:t>服务全部由符合政策要求的中小企业承接，提供中小企业声明函；</w:t>
      </w:r>
    </w:p>
    <w:p w14:paraId="79F58381">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9"/>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sz w:val="21"/>
          <w:szCs w:val="21"/>
          <w:highlight w:val="none"/>
        </w:rPr>
        <w:t>服务全部由符合政策要求的小微企业承接，提供中小企业声明函；</w:t>
      </w:r>
    </w:p>
    <w:p w14:paraId="207AC1E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0"/>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sz w:val="21"/>
          <w:szCs w:val="21"/>
          <w:highlight w:val="none"/>
        </w:rPr>
        <w:t>要求以联合体形式参加，提供联合协议和中小企业声明函，联合协议中中小企业合同金额应当达到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%，其中小微企业合同金额应当达到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spacing w:val="8"/>
          <w:kern w:val="0"/>
          <w:sz w:val="21"/>
          <w:szCs w:val="21"/>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1"/>
          <w:szCs w:val="21"/>
          <w:highlight w:val="none"/>
        </w:rPr>
        <w:t>；</w:t>
      </w:r>
    </w:p>
    <w:p w14:paraId="7A042E7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sz w:val="21"/>
          <w:szCs w:val="21"/>
          <w:highlight w:val="none"/>
        </w:rPr>
        <w:t>要求合同分包，提供分包意向协议和中小企业声明函，分包意向协议中中小企业合同金额应当达到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，其中小微企业合同金额应当达到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 ;</w:t>
      </w:r>
      <w:r>
        <w:rPr>
          <w:rFonts w:hint="eastAsia" w:ascii="仿宋" w:hAnsi="仿宋" w:eastAsia="仿宋" w:cs="仿宋"/>
          <w:color w:val="auto"/>
          <w:spacing w:val="8"/>
          <w:kern w:val="0"/>
          <w:sz w:val="21"/>
          <w:szCs w:val="21"/>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1"/>
          <w:szCs w:val="21"/>
          <w:highlight w:val="none"/>
        </w:rPr>
        <w:t>；</w:t>
      </w:r>
    </w:p>
    <w:p w14:paraId="294BCFA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4.本项目的特定资格要求：无；</w:t>
      </w:r>
    </w:p>
    <w:p w14:paraId="6EDB89AD">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F46ECE4">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bookmarkStart w:id="19" w:name="_Toc28359091"/>
      <w:bookmarkStart w:id="20" w:name="_Toc35393631"/>
      <w:bookmarkStart w:id="21" w:name="_Toc35393800"/>
      <w:bookmarkStart w:id="22" w:name="_Toc28359014"/>
      <w:r>
        <w:rPr>
          <w:rFonts w:hint="eastAsia" w:ascii="仿宋" w:hAnsi="仿宋" w:eastAsia="仿宋" w:cs="仿宋"/>
          <w:color w:val="auto"/>
          <w:sz w:val="21"/>
          <w:szCs w:val="21"/>
          <w:highlight w:val="none"/>
        </w:rPr>
        <w:t>三、获取（下载）采购文件</w:t>
      </w:r>
      <w:bookmarkEnd w:id="19"/>
      <w:bookmarkEnd w:id="20"/>
      <w:bookmarkEnd w:id="21"/>
      <w:bookmarkEnd w:id="22"/>
    </w:p>
    <w:p w14:paraId="5BD7F7C3">
      <w:pPr>
        <w:kinsoku/>
        <w:wordWrap/>
        <w:overflowPunct/>
        <w:topLinePunct w:val="0"/>
        <w:bidi w:val="0"/>
        <w:spacing w:line="288" w:lineRule="auto"/>
        <w:ind w:firstLine="54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时间：</w:t>
      </w:r>
      <w:r>
        <w:rPr>
          <w:rFonts w:hint="eastAsia" w:ascii="仿宋" w:hAnsi="仿宋" w:eastAsia="仿宋" w:cs="仿宋"/>
          <w:color w:val="auto"/>
          <w:sz w:val="21"/>
          <w:szCs w:val="21"/>
          <w:highlight w:val="none"/>
        </w:rPr>
        <w:t>/至</w:t>
      </w:r>
      <w:r>
        <w:rPr>
          <w:rFonts w:hint="eastAsia" w:ascii="仿宋" w:hAnsi="仿宋" w:eastAsia="仿宋" w:cs="仿宋"/>
          <w:color w:val="auto"/>
          <w:sz w:val="21"/>
          <w:szCs w:val="21"/>
          <w:highlight w:val="none"/>
          <w:u w:val="none"/>
          <w:lang w:eastAsia="zh-CN"/>
        </w:rPr>
        <w:t>2025年</w:t>
      </w:r>
      <w:r>
        <w:rPr>
          <w:rFonts w:hint="eastAsia" w:ascii="仿宋" w:hAnsi="仿宋" w:eastAsia="仿宋" w:cs="仿宋"/>
          <w:color w:val="auto"/>
          <w:sz w:val="21"/>
          <w:szCs w:val="21"/>
          <w:highlight w:val="none"/>
          <w:u w:val="none"/>
          <w:lang w:val="en-US" w:eastAsia="zh-CN"/>
        </w:rPr>
        <w:t>4</w:t>
      </w:r>
      <w:r>
        <w:rPr>
          <w:rFonts w:hint="eastAsia" w:ascii="仿宋" w:hAnsi="仿宋" w:eastAsia="仿宋" w:cs="仿宋"/>
          <w:color w:val="auto"/>
          <w:sz w:val="21"/>
          <w:szCs w:val="21"/>
          <w:highlight w:val="none"/>
          <w:u w:val="none"/>
        </w:rPr>
        <w:t>月</w:t>
      </w:r>
      <w:r>
        <w:rPr>
          <w:rFonts w:hint="eastAsia" w:ascii="仿宋" w:hAnsi="仿宋" w:eastAsia="仿宋" w:cs="仿宋"/>
          <w:color w:val="auto"/>
          <w:sz w:val="21"/>
          <w:szCs w:val="21"/>
          <w:highlight w:val="none"/>
          <w:u w:val="none"/>
          <w:lang w:val="en-US" w:eastAsia="zh-CN"/>
        </w:rPr>
        <w:t>27</w:t>
      </w:r>
      <w:r>
        <w:rPr>
          <w:rFonts w:hint="eastAsia" w:ascii="仿宋" w:hAnsi="仿宋" w:eastAsia="仿宋" w:cs="仿宋"/>
          <w:color w:val="auto"/>
          <w:sz w:val="21"/>
          <w:szCs w:val="21"/>
          <w:highlight w:val="none"/>
          <w:u w:val="none"/>
        </w:rPr>
        <w:t>日</w:t>
      </w:r>
      <w:r>
        <w:rPr>
          <w:rFonts w:hint="eastAsia" w:ascii="仿宋" w:hAnsi="仿宋" w:eastAsia="仿宋" w:cs="仿宋"/>
          <w:color w:val="auto"/>
          <w:sz w:val="21"/>
          <w:szCs w:val="21"/>
          <w:highlight w:val="none"/>
        </w:rPr>
        <w:t>，每天上午00:00至12:00 ，下午12:00至23:59（北京时间，线上获取法定节假日均可，线下获取文件法定节假日除外）；</w:t>
      </w:r>
    </w:p>
    <w:p w14:paraId="4603F07D">
      <w:pPr>
        <w:kinsoku/>
        <w:wordWrap/>
        <w:overflowPunct/>
        <w:topLinePunct w:val="0"/>
        <w:bidi w:val="0"/>
        <w:spacing w:line="288" w:lineRule="auto"/>
        <w:ind w:firstLine="540"/>
        <w:textAlignment w:val="auto"/>
        <w:rPr>
          <w:rFonts w:hint="eastAsia" w:ascii="仿宋" w:hAnsi="仿宋" w:eastAsia="仿宋" w:cs="仿宋"/>
          <w:color w:val="auto"/>
          <w:sz w:val="21"/>
          <w:szCs w:val="21"/>
          <w:highlight w:val="none"/>
          <w:u w:val="single"/>
        </w:rPr>
      </w:pPr>
      <w:r>
        <w:rPr>
          <w:rFonts w:hint="eastAsia" w:ascii="仿宋" w:hAnsi="仿宋" w:eastAsia="仿宋" w:cs="仿宋"/>
          <w:b/>
          <w:color w:val="auto"/>
          <w:sz w:val="21"/>
          <w:szCs w:val="21"/>
          <w:highlight w:val="none"/>
        </w:rPr>
        <w:t>地点（网址）：政采云平台（</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"https://www.zcygov.cn/" </w:instrText>
      </w:r>
      <w:r>
        <w:rPr>
          <w:rFonts w:hint="eastAsia" w:ascii="仿宋" w:hAnsi="仿宋" w:eastAsia="仿宋" w:cs="仿宋"/>
          <w:color w:val="auto"/>
          <w:sz w:val="21"/>
          <w:szCs w:val="21"/>
          <w:highlight w:val="none"/>
        </w:rPr>
        <w:fldChar w:fldCharType="separate"/>
      </w:r>
      <w:r>
        <w:rPr>
          <w:rStyle w:val="68"/>
          <w:rFonts w:hint="eastAsia" w:ascii="仿宋" w:hAnsi="仿宋" w:eastAsia="仿宋" w:cs="仿宋"/>
          <w:b/>
          <w:color w:val="auto"/>
          <w:sz w:val="21"/>
          <w:szCs w:val="21"/>
          <w:highlight w:val="none"/>
        </w:rPr>
        <w:t>https://www.zcygov.cn/</w:t>
      </w:r>
      <w:r>
        <w:rPr>
          <w:rStyle w:val="68"/>
          <w:rFonts w:hint="eastAsia" w:ascii="仿宋" w:hAnsi="仿宋" w:eastAsia="仿宋" w:cs="仿宋"/>
          <w:b/>
          <w:color w:val="auto"/>
          <w:sz w:val="21"/>
          <w:szCs w:val="21"/>
          <w:highlight w:val="none"/>
        </w:rPr>
        <w:fldChar w:fldCharType="end"/>
      </w:r>
      <w:r>
        <w:rPr>
          <w:rFonts w:hint="eastAsia" w:ascii="仿宋" w:hAnsi="仿宋" w:eastAsia="仿宋" w:cs="仿宋"/>
          <w:b/>
          <w:color w:val="auto"/>
          <w:sz w:val="21"/>
          <w:szCs w:val="21"/>
          <w:highlight w:val="none"/>
        </w:rPr>
        <w:t>）</w:t>
      </w:r>
    </w:p>
    <w:p w14:paraId="54ED6A81">
      <w:pPr>
        <w:kinsoku/>
        <w:wordWrap/>
        <w:overflowPunct/>
        <w:topLinePunct w:val="0"/>
        <w:bidi w:val="0"/>
        <w:spacing w:line="288" w:lineRule="auto"/>
        <w:ind w:firstLine="540"/>
        <w:textAlignment w:val="auto"/>
        <w:rPr>
          <w:rFonts w:hint="eastAsia" w:ascii="仿宋" w:hAnsi="仿宋" w:eastAsia="仿宋" w:cs="仿宋"/>
          <w:color w:val="auto"/>
          <w:sz w:val="21"/>
          <w:szCs w:val="21"/>
          <w:highlight w:val="none"/>
          <w:u w:val="single"/>
        </w:rPr>
      </w:pPr>
      <w:r>
        <w:rPr>
          <w:rFonts w:hint="eastAsia" w:ascii="仿宋" w:hAnsi="仿宋" w:eastAsia="仿宋" w:cs="仿宋"/>
          <w:b/>
          <w:color w:val="auto"/>
          <w:sz w:val="21"/>
          <w:szCs w:val="21"/>
          <w:highlight w:val="none"/>
        </w:rPr>
        <w:t>方式：</w:t>
      </w:r>
      <w:r>
        <w:rPr>
          <w:rFonts w:hint="eastAsia" w:ascii="仿宋" w:hAnsi="仿宋" w:eastAsia="仿宋" w:cs="仿宋"/>
          <w:color w:val="auto"/>
          <w:sz w:val="21"/>
          <w:szCs w:val="21"/>
          <w:highlight w:val="none"/>
        </w:rPr>
        <w:t>供应商登录政采云平台https://www.zcygov.cn/在线申请获取采购文件（进入“项目采购”应用，在获取采购文件菜单中选择项目，申请获取采购文件）。</w:t>
      </w:r>
    </w:p>
    <w:p w14:paraId="79483C07">
      <w:pPr>
        <w:kinsoku/>
        <w:wordWrap/>
        <w:overflowPunct/>
        <w:topLinePunct w:val="0"/>
        <w:bidi w:val="0"/>
        <w:spacing w:line="288" w:lineRule="auto"/>
        <w:ind w:firstLine="54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售价：</w:t>
      </w:r>
      <w:r>
        <w:rPr>
          <w:rFonts w:hint="eastAsia" w:ascii="仿宋" w:hAnsi="仿宋" w:eastAsia="仿宋" w:cs="仿宋"/>
          <w:color w:val="auto"/>
          <w:sz w:val="21"/>
          <w:szCs w:val="21"/>
          <w:highlight w:val="none"/>
        </w:rPr>
        <w:t>免费。</w:t>
      </w:r>
    </w:p>
    <w:p w14:paraId="6DDC9EEA">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23" w:name="_Toc28359092"/>
      <w:bookmarkStart w:id="24" w:name="_Toc35393801"/>
      <w:bookmarkStart w:id="25" w:name="_Toc35393632"/>
      <w:bookmarkStart w:id="26" w:name="_Toc28359015"/>
      <w:r>
        <w:rPr>
          <w:rFonts w:hint="eastAsia" w:ascii="仿宋" w:hAnsi="仿宋" w:eastAsia="仿宋" w:cs="仿宋"/>
          <w:color w:val="auto"/>
          <w:sz w:val="21"/>
          <w:szCs w:val="21"/>
          <w:highlight w:val="none"/>
        </w:rPr>
        <w:t>四、响应文件提交</w:t>
      </w:r>
      <w:bookmarkEnd w:id="23"/>
      <w:bookmarkEnd w:id="24"/>
      <w:bookmarkEnd w:id="25"/>
      <w:bookmarkEnd w:id="26"/>
      <w:r>
        <w:rPr>
          <w:rFonts w:hint="eastAsia" w:ascii="仿宋" w:hAnsi="仿宋" w:eastAsia="仿宋" w:cs="仿宋"/>
          <w:color w:val="auto"/>
          <w:sz w:val="21"/>
          <w:szCs w:val="21"/>
          <w:highlight w:val="none"/>
        </w:rPr>
        <w:t>（上传）</w:t>
      </w:r>
    </w:p>
    <w:p w14:paraId="0C49763B">
      <w:pPr>
        <w:kinsoku/>
        <w:wordWrap/>
        <w:overflowPunct/>
        <w:topLinePunct w:val="0"/>
        <w:bidi w:val="0"/>
        <w:spacing w:line="288" w:lineRule="auto"/>
        <w:ind w:firstLine="420" w:firstLineChars="200"/>
        <w:textAlignment w:val="auto"/>
        <w:rPr>
          <w:rFonts w:hint="eastAsia"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截止时间：</w:t>
      </w:r>
      <w:r>
        <w:rPr>
          <w:rFonts w:hint="eastAsia" w:ascii="仿宋" w:hAnsi="仿宋" w:eastAsia="仿宋" w:cs="仿宋"/>
          <w:color w:val="auto"/>
          <w:sz w:val="21"/>
          <w:szCs w:val="21"/>
          <w:highlight w:val="none"/>
          <w:u w:val="single"/>
          <w:lang w:eastAsia="zh-CN"/>
        </w:rPr>
        <w:t>2025年</w:t>
      </w:r>
      <w:r>
        <w:rPr>
          <w:rFonts w:hint="eastAsia" w:ascii="仿宋" w:hAnsi="仿宋" w:eastAsia="仿宋" w:cs="仿宋"/>
          <w:bCs/>
          <w:color w:val="auto"/>
          <w:sz w:val="21"/>
          <w:szCs w:val="21"/>
          <w:highlight w:val="none"/>
          <w:u w:val="single"/>
          <w:lang w:val="en-US" w:eastAsia="zh-CN"/>
        </w:rPr>
        <w:t>4</w:t>
      </w:r>
      <w:r>
        <w:rPr>
          <w:rFonts w:hint="eastAsia" w:ascii="仿宋" w:hAnsi="仿宋" w:eastAsia="仿宋" w:cs="仿宋"/>
          <w:bCs/>
          <w:color w:val="auto"/>
          <w:sz w:val="21"/>
          <w:szCs w:val="21"/>
          <w:highlight w:val="none"/>
          <w:u w:val="single"/>
        </w:rPr>
        <w:t>月</w:t>
      </w:r>
      <w:r>
        <w:rPr>
          <w:rFonts w:hint="eastAsia" w:ascii="仿宋" w:hAnsi="仿宋" w:eastAsia="仿宋" w:cs="仿宋"/>
          <w:bCs/>
          <w:color w:val="auto"/>
          <w:sz w:val="21"/>
          <w:szCs w:val="21"/>
          <w:highlight w:val="none"/>
          <w:u w:val="single"/>
          <w:lang w:val="en-US" w:eastAsia="zh-CN"/>
        </w:rPr>
        <w:t>27</w:t>
      </w:r>
      <w:r>
        <w:rPr>
          <w:rFonts w:hint="eastAsia" w:ascii="仿宋" w:hAnsi="仿宋" w:eastAsia="仿宋" w:cs="仿宋"/>
          <w:bCs/>
          <w:color w:val="auto"/>
          <w:sz w:val="21"/>
          <w:szCs w:val="21"/>
          <w:highlight w:val="none"/>
          <w:u w:val="single"/>
        </w:rPr>
        <w:t>日</w:t>
      </w:r>
      <w:r>
        <w:rPr>
          <w:rFonts w:hint="eastAsia" w:ascii="仿宋" w:hAnsi="仿宋" w:eastAsia="仿宋" w:cs="仿宋"/>
          <w:bCs/>
          <w:color w:val="auto"/>
          <w:sz w:val="21"/>
          <w:szCs w:val="21"/>
          <w:highlight w:val="none"/>
          <w:u w:val="single"/>
          <w:lang w:val="en-US" w:eastAsia="zh-CN"/>
        </w:rPr>
        <w:t>14</w:t>
      </w:r>
      <w:r>
        <w:rPr>
          <w:rFonts w:hint="eastAsia" w:ascii="仿宋" w:hAnsi="仿宋" w:eastAsia="仿宋" w:cs="仿宋"/>
          <w:bCs/>
          <w:color w:val="auto"/>
          <w:sz w:val="21"/>
          <w:szCs w:val="21"/>
          <w:highlight w:val="none"/>
          <w:u w:val="single"/>
        </w:rPr>
        <w:t>点</w:t>
      </w:r>
      <w:r>
        <w:rPr>
          <w:rFonts w:hint="eastAsia" w:ascii="仿宋" w:hAnsi="仿宋" w:eastAsia="仿宋" w:cs="仿宋"/>
          <w:bCs/>
          <w:color w:val="auto"/>
          <w:sz w:val="21"/>
          <w:szCs w:val="21"/>
          <w:highlight w:val="none"/>
          <w:u w:val="single"/>
          <w:lang w:val="en-US" w:eastAsia="zh-CN"/>
        </w:rPr>
        <w:t>30</w:t>
      </w:r>
      <w:r>
        <w:rPr>
          <w:rFonts w:hint="eastAsia" w:ascii="仿宋" w:hAnsi="仿宋" w:eastAsia="仿宋" w:cs="仿宋"/>
          <w:bCs/>
          <w:color w:val="auto"/>
          <w:sz w:val="21"/>
          <w:szCs w:val="21"/>
          <w:highlight w:val="none"/>
          <w:u w:val="single"/>
        </w:rPr>
        <w:t>分00秒</w:t>
      </w:r>
      <w:r>
        <w:rPr>
          <w:rFonts w:hint="eastAsia" w:ascii="仿宋" w:hAnsi="仿宋" w:eastAsia="仿宋" w:cs="仿宋"/>
          <w:bCs/>
          <w:color w:val="auto"/>
          <w:sz w:val="21"/>
          <w:szCs w:val="21"/>
          <w:highlight w:val="none"/>
        </w:rPr>
        <w:t>（北京时间）</w:t>
      </w:r>
    </w:p>
    <w:p w14:paraId="5DB25A59">
      <w:pPr>
        <w:kinsoku/>
        <w:wordWrap/>
        <w:overflowPunct/>
        <w:topLinePunct w:val="0"/>
        <w:bidi w:val="0"/>
        <w:spacing w:line="288" w:lineRule="auto"/>
        <w:ind w:firstLine="420" w:firstLineChars="200"/>
        <w:textAlignment w:val="auto"/>
        <w:rPr>
          <w:rFonts w:hint="eastAsia"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地点：</w:t>
      </w:r>
      <w:r>
        <w:rPr>
          <w:rFonts w:hint="eastAsia" w:ascii="仿宋" w:hAnsi="仿宋" w:eastAsia="仿宋" w:cs="仿宋"/>
          <w:b/>
          <w:color w:val="auto"/>
          <w:sz w:val="21"/>
          <w:szCs w:val="21"/>
          <w:highlight w:val="none"/>
        </w:rPr>
        <w:t>政采云平台（</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"https://www.zcygov.cn/" </w:instrText>
      </w:r>
      <w:r>
        <w:rPr>
          <w:rFonts w:hint="eastAsia" w:ascii="仿宋" w:hAnsi="仿宋" w:eastAsia="仿宋" w:cs="仿宋"/>
          <w:color w:val="auto"/>
          <w:sz w:val="21"/>
          <w:szCs w:val="21"/>
          <w:highlight w:val="none"/>
        </w:rPr>
        <w:fldChar w:fldCharType="separate"/>
      </w:r>
      <w:r>
        <w:rPr>
          <w:rStyle w:val="68"/>
          <w:rFonts w:hint="eastAsia" w:ascii="仿宋" w:hAnsi="仿宋" w:eastAsia="仿宋" w:cs="仿宋"/>
          <w:b/>
          <w:color w:val="auto"/>
          <w:kern w:val="2"/>
          <w:sz w:val="21"/>
          <w:szCs w:val="21"/>
          <w:highlight w:val="none"/>
        </w:rPr>
        <w:t>https://www.zcygov.cn/</w:t>
      </w:r>
      <w:r>
        <w:rPr>
          <w:rStyle w:val="68"/>
          <w:rFonts w:hint="eastAsia" w:ascii="仿宋" w:hAnsi="仿宋" w:eastAsia="仿宋" w:cs="仿宋"/>
          <w:b/>
          <w:color w:val="auto"/>
          <w:kern w:val="2"/>
          <w:sz w:val="21"/>
          <w:szCs w:val="21"/>
          <w:highlight w:val="none"/>
        </w:rPr>
        <w:fldChar w:fldCharType="end"/>
      </w:r>
      <w:r>
        <w:rPr>
          <w:rFonts w:hint="eastAsia" w:ascii="仿宋" w:hAnsi="仿宋" w:eastAsia="仿宋" w:cs="仿宋"/>
          <w:b/>
          <w:color w:val="auto"/>
          <w:sz w:val="21"/>
          <w:szCs w:val="21"/>
          <w:highlight w:val="none"/>
        </w:rPr>
        <w:t>）。</w:t>
      </w:r>
    </w:p>
    <w:p w14:paraId="78B84752">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27" w:name="_Toc35393802"/>
      <w:bookmarkStart w:id="28" w:name="_Toc28359016"/>
      <w:bookmarkStart w:id="29" w:name="_Toc28359093"/>
      <w:bookmarkStart w:id="30" w:name="_Toc35393633"/>
      <w:r>
        <w:rPr>
          <w:rFonts w:hint="eastAsia" w:ascii="仿宋" w:hAnsi="仿宋" w:eastAsia="仿宋" w:cs="仿宋"/>
          <w:color w:val="auto"/>
          <w:sz w:val="21"/>
          <w:szCs w:val="21"/>
          <w:highlight w:val="none"/>
        </w:rPr>
        <w:t>五、响应文件开启</w:t>
      </w:r>
      <w:bookmarkEnd w:id="27"/>
      <w:bookmarkEnd w:id="28"/>
      <w:bookmarkEnd w:id="29"/>
      <w:bookmarkEnd w:id="30"/>
    </w:p>
    <w:p w14:paraId="345F024B">
      <w:pPr>
        <w:kinsoku/>
        <w:wordWrap/>
        <w:overflowPunct/>
        <w:topLinePunct w:val="0"/>
        <w:bidi w:val="0"/>
        <w:spacing w:line="288" w:lineRule="auto"/>
        <w:ind w:firstLine="420" w:firstLineChars="200"/>
        <w:textAlignment w:val="auto"/>
        <w:rPr>
          <w:rFonts w:hint="eastAsia"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时间：</w:t>
      </w:r>
      <w:r>
        <w:rPr>
          <w:rFonts w:hint="eastAsia" w:ascii="仿宋" w:hAnsi="仿宋" w:eastAsia="仿宋" w:cs="仿宋"/>
          <w:color w:val="auto"/>
          <w:sz w:val="21"/>
          <w:szCs w:val="21"/>
          <w:highlight w:val="none"/>
          <w:u w:val="single"/>
          <w:lang w:eastAsia="zh-CN"/>
        </w:rPr>
        <w:t>2025年</w:t>
      </w:r>
      <w:r>
        <w:rPr>
          <w:rFonts w:hint="eastAsia" w:ascii="仿宋" w:hAnsi="仿宋" w:eastAsia="仿宋" w:cs="仿宋"/>
          <w:bCs/>
          <w:color w:val="auto"/>
          <w:sz w:val="21"/>
          <w:szCs w:val="21"/>
          <w:highlight w:val="none"/>
          <w:u w:val="single"/>
          <w:lang w:val="en-US" w:eastAsia="zh-CN"/>
        </w:rPr>
        <w:t>4</w:t>
      </w:r>
      <w:r>
        <w:rPr>
          <w:rFonts w:hint="eastAsia" w:ascii="仿宋" w:hAnsi="仿宋" w:eastAsia="仿宋" w:cs="仿宋"/>
          <w:bCs/>
          <w:color w:val="auto"/>
          <w:sz w:val="21"/>
          <w:szCs w:val="21"/>
          <w:highlight w:val="none"/>
          <w:u w:val="single"/>
        </w:rPr>
        <w:t>月</w:t>
      </w:r>
      <w:r>
        <w:rPr>
          <w:rFonts w:hint="default" w:ascii="仿宋" w:hAnsi="仿宋" w:eastAsia="仿宋" w:cs="仿宋"/>
          <w:bCs/>
          <w:color w:val="auto"/>
          <w:sz w:val="21"/>
          <w:szCs w:val="21"/>
          <w:highlight w:val="none"/>
          <w:u w:val="single"/>
          <w:lang w:val="en" w:eastAsia="zh-CN"/>
        </w:rPr>
        <w:t>2</w:t>
      </w:r>
      <w:r>
        <w:rPr>
          <w:rFonts w:hint="eastAsia" w:ascii="仿宋" w:hAnsi="仿宋" w:eastAsia="仿宋" w:cs="仿宋"/>
          <w:bCs/>
          <w:color w:val="auto"/>
          <w:sz w:val="21"/>
          <w:szCs w:val="21"/>
          <w:highlight w:val="none"/>
          <w:u w:val="single"/>
          <w:lang w:val="en-US" w:eastAsia="zh-CN"/>
        </w:rPr>
        <w:t>7</w:t>
      </w:r>
      <w:r>
        <w:rPr>
          <w:rFonts w:hint="eastAsia" w:ascii="仿宋" w:hAnsi="仿宋" w:eastAsia="仿宋" w:cs="仿宋"/>
          <w:bCs/>
          <w:color w:val="auto"/>
          <w:sz w:val="21"/>
          <w:szCs w:val="21"/>
          <w:highlight w:val="none"/>
          <w:u w:val="single"/>
        </w:rPr>
        <w:t>日</w:t>
      </w:r>
      <w:r>
        <w:rPr>
          <w:rFonts w:hint="eastAsia" w:ascii="仿宋" w:hAnsi="仿宋" w:eastAsia="仿宋" w:cs="仿宋"/>
          <w:bCs/>
          <w:color w:val="auto"/>
          <w:sz w:val="21"/>
          <w:szCs w:val="21"/>
          <w:highlight w:val="none"/>
          <w:u w:val="single"/>
          <w:lang w:val="en-US" w:eastAsia="zh-CN"/>
        </w:rPr>
        <w:t>14</w:t>
      </w:r>
      <w:r>
        <w:rPr>
          <w:rFonts w:hint="eastAsia" w:ascii="仿宋" w:hAnsi="仿宋" w:eastAsia="仿宋" w:cs="仿宋"/>
          <w:bCs/>
          <w:color w:val="auto"/>
          <w:sz w:val="21"/>
          <w:szCs w:val="21"/>
          <w:highlight w:val="none"/>
          <w:u w:val="single"/>
        </w:rPr>
        <w:t>点</w:t>
      </w:r>
      <w:r>
        <w:rPr>
          <w:rFonts w:hint="eastAsia" w:ascii="仿宋" w:hAnsi="仿宋" w:eastAsia="仿宋" w:cs="仿宋"/>
          <w:bCs/>
          <w:color w:val="auto"/>
          <w:sz w:val="21"/>
          <w:szCs w:val="21"/>
          <w:highlight w:val="none"/>
          <w:u w:val="single"/>
          <w:lang w:val="en-US" w:eastAsia="zh-CN"/>
        </w:rPr>
        <w:t>30</w:t>
      </w:r>
      <w:r>
        <w:rPr>
          <w:rFonts w:hint="eastAsia" w:ascii="仿宋" w:hAnsi="仿宋" w:eastAsia="仿宋" w:cs="仿宋"/>
          <w:bCs/>
          <w:color w:val="auto"/>
          <w:sz w:val="21"/>
          <w:szCs w:val="21"/>
          <w:highlight w:val="none"/>
          <w:u w:val="single"/>
        </w:rPr>
        <w:t>分00秒</w:t>
      </w:r>
      <w:r>
        <w:rPr>
          <w:rFonts w:hint="eastAsia" w:ascii="仿宋" w:hAnsi="仿宋" w:eastAsia="仿宋" w:cs="仿宋"/>
          <w:bCs/>
          <w:color w:val="auto"/>
          <w:sz w:val="21"/>
          <w:szCs w:val="21"/>
          <w:highlight w:val="none"/>
        </w:rPr>
        <w:t>（北京时间）</w:t>
      </w:r>
    </w:p>
    <w:p w14:paraId="648C3BB3">
      <w:pPr>
        <w:kinsoku/>
        <w:wordWrap/>
        <w:overflowPunct/>
        <w:topLinePunct w:val="0"/>
        <w:bidi w:val="0"/>
        <w:spacing w:line="288" w:lineRule="auto"/>
        <w:ind w:firstLine="420" w:firstLineChars="200"/>
        <w:textAlignment w:val="auto"/>
        <w:rPr>
          <w:rFonts w:hint="eastAsia" w:ascii="仿宋" w:hAnsi="仿宋" w:eastAsia="仿宋" w:cs="仿宋"/>
          <w:bCs/>
          <w:color w:val="auto"/>
          <w:sz w:val="21"/>
          <w:szCs w:val="21"/>
          <w:highlight w:val="none"/>
          <w:u w:val="single"/>
        </w:rPr>
      </w:pPr>
      <w:r>
        <w:rPr>
          <w:rFonts w:hint="eastAsia" w:ascii="仿宋" w:hAnsi="仿宋" w:eastAsia="仿宋" w:cs="仿宋"/>
          <w:color w:val="auto"/>
          <w:sz w:val="21"/>
          <w:szCs w:val="21"/>
          <w:highlight w:val="none"/>
        </w:rPr>
        <w:t>地点：</w:t>
      </w:r>
      <w:r>
        <w:rPr>
          <w:rFonts w:hint="eastAsia" w:ascii="仿宋" w:hAnsi="仿宋" w:eastAsia="仿宋" w:cs="仿宋"/>
          <w:color w:val="auto"/>
          <w:sz w:val="21"/>
          <w:szCs w:val="21"/>
          <w:highlight w:val="none"/>
          <w:lang w:eastAsia="zh-CN"/>
        </w:rPr>
        <w:t>浙江省杭州市西湖区文三路508号天苑大厦10楼1006室</w:t>
      </w:r>
      <w:r>
        <w:rPr>
          <w:rFonts w:hint="eastAsia" w:ascii="仿宋" w:hAnsi="仿宋" w:eastAsia="仿宋" w:cs="仿宋"/>
          <w:color w:val="auto"/>
          <w:sz w:val="21"/>
          <w:szCs w:val="21"/>
          <w:highlight w:val="none"/>
        </w:rPr>
        <w:t>，政采云平台（https://www.zcygov.cn/）。</w:t>
      </w:r>
    </w:p>
    <w:p w14:paraId="5DF2984E">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31" w:name="_Toc28359017"/>
      <w:bookmarkStart w:id="32" w:name="_Toc35393634"/>
      <w:bookmarkStart w:id="33" w:name="_Toc28359094"/>
      <w:bookmarkStart w:id="34" w:name="_Toc35393803"/>
      <w:r>
        <w:rPr>
          <w:rFonts w:hint="eastAsia" w:ascii="仿宋" w:hAnsi="仿宋" w:eastAsia="仿宋" w:cs="仿宋"/>
          <w:color w:val="auto"/>
          <w:sz w:val="21"/>
          <w:szCs w:val="21"/>
          <w:highlight w:val="none"/>
        </w:rPr>
        <w:t>六、公告期限</w:t>
      </w:r>
      <w:bookmarkEnd w:id="31"/>
      <w:bookmarkEnd w:id="32"/>
      <w:bookmarkEnd w:id="33"/>
      <w:bookmarkEnd w:id="34"/>
    </w:p>
    <w:p w14:paraId="4C9CA5A6">
      <w:pPr>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自本公告发布之日起3个工作日。</w:t>
      </w:r>
    </w:p>
    <w:p w14:paraId="200C3E0A">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35" w:name="_Toc35393804"/>
      <w:bookmarkStart w:id="36" w:name="_Toc35393635"/>
      <w:r>
        <w:rPr>
          <w:rFonts w:hint="eastAsia" w:ascii="仿宋" w:hAnsi="仿宋" w:eastAsia="仿宋" w:cs="仿宋"/>
          <w:color w:val="auto"/>
          <w:sz w:val="21"/>
          <w:szCs w:val="21"/>
          <w:highlight w:val="none"/>
        </w:rPr>
        <w:t>七、其他补充事宜</w:t>
      </w:r>
      <w:bookmarkEnd w:id="35"/>
      <w:bookmarkEnd w:id="36"/>
    </w:p>
    <w:p w14:paraId="0E59DC29">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F5BE762">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CB06B03">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C1C96FB">
      <w:pPr>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4.其他事项：（1）需要落实的政府采购政策：</w:t>
      </w:r>
      <w:r>
        <w:rPr>
          <w:rFonts w:hint="eastAsia" w:ascii="仿宋" w:hAnsi="仿宋" w:eastAsia="仿宋" w:cs="仿宋"/>
          <w:color w:val="auto"/>
          <w:kern w:val="0"/>
          <w:sz w:val="21"/>
          <w:szCs w:val="21"/>
          <w:highlight w:val="none"/>
        </w:rPr>
        <w:t>包括节约资源、保护环境、</w:t>
      </w:r>
      <w:r>
        <w:rPr>
          <w:rFonts w:hint="eastAsia" w:ascii="仿宋" w:hAnsi="仿宋" w:eastAsia="仿宋" w:cs="仿宋"/>
          <w:color w:val="auto"/>
          <w:sz w:val="21"/>
          <w:szCs w:val="21"/>
          <w:highlight w:val="none"/>
        </w:rPr>
        <w:t>支持创新、</w:t>
      </w:r>
      <w:r>
        <w:rPr>
          <w:rFonts w:hint="eastAsia" w:ascii="仿宋" w:hAnsi="仿宋" w:eastAsia="仿宋" w:cs="仿宋"/>
          <w:color w:val="auto"/>
          <w:kern w:val="0"/>
          <w:sz w:val="21"/>
          <w:szCs w:val="21"/>
          <w:highlight w:val="none"/>
        </w:rPr>
        <w:t>促进中小企业发展等，详见磋商文件第三部分。</w:t>
      </w:r>
      <w:r>
        <w:rPr>
          <w:rFonts w:hint="eastAsia" w:ascii="仿宋" w:hAnsi="仿宋" w:eastAsia="仿宋" w:cs="仿宋"/>
          <w:b/>
          <w:color w:val="auto"/>
          <w:kern w:val="0"/>
          <w:sz w:val="21"/>
          <w:szCs w:val="21"/>
          <w:highlight w:val="none"/>
        </w:rPr>
        <w:t>（2）</w:t>
      </w:r>
      <w:r>
        <w:rPr>
          <w:rFonts w:hint="eastAsia" w:ascii="仿宋" w:hAnsi="仿宋" w:eastAsia="仿宋" w:cs="仿宋"/>
          <w:b/>
          <w:color w:val="auto"/>
          <w:sz w:val="21"/>
          <w:szCs w:val="21"/>
          <w:highlight w:val="none"/>
        </w:rPr>
        <w:t>电子交易的说明: 1）电子交易：</w:t>
      </w:r>
      <w:r>
        <w:rPr>
          <w:rFonts w:hint="eastAsia" w:ascii="仿宋" w:hAnsi="仿宋" w:eastAsia="仿宋" w:cs="仿宋"/>
          <w:color w:val="auto"/>
          <w:sz w:val="21"/>
          <w:szCs w:val="21"/>
          <w:highlight w:val="none"/>
        </w:rPr>
        <w:t>本项目以数据电文形式，依托“政府采购云平台（www.zcygov.cn）”进行采购活动，不接受纸质响应文件。</w:t>
      </w:r>
      <w:r>
        <w:rPr>
          <w:rFonts w:hint="eastAsia" w:ascii="仿宋" w:hAnsi="仿宋" w:eastAsia="仿宋" w:cs="仿宋"/>
          <w:b/>
          <w:color w:val="auto"/>
          <w:sz w:val="21"/>
          <w:szCs w:val="21"/>
          <w:highlight w:val="none"/>
        </w:rPr>
        <w:t>2）响应准备：</w:t>
      </w:r>
      <w:r>
        <w:rPr>
          <w:rFonts w:hint="eastAsia" w:ascii="仿宋" w:hAnsi="仿宋" w:eastAsia="仿宋" w:cs="仿宋"/>
          <w:color w:val="auto"/>
          <w:sz w:val="21"/>
          <w:szCs w:val="21"/>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仿宋" w:hAnsi="仿宋" w:eastAsia="仿宋" w:cs="仿宋"/>
          <w:b/>
          <w:color w:val="auto"/>
          <w:sz w:val="21"/>
          <w:szCs w:val="21"/>
          <w:highlight w:val="none"/>
        </w:rPr>
        <w:t>3）磋商文件的获取：</w:t>
      </w:r>
      <w:r>
        <w:rPr>
          <w:rFonts w:hint="eastAsia" w:ascii="仿宋" w:hAnsi="仿宋" w:eastAsia="仿宋" w:cs="仿宋"/>
          <w:color w:val="auto"/>
          <w:sz w:val="21"/>
          <w:szCs w:val="21"/>
          <w:highlight w:val="none"/>
        </w:rPr>
        <w:t>使用账号登录或者使用CA登录政采云平台；进入“项目采购”应用，在获取采购文件菜单中选择项目，获取磋商文件。</w:t>
      </w:r>
      <w:r>
        <w:rPr>
          <w:rFonts w:hint="eastAsia" w:ascii="仿宋" w:hAnsi="仿宋" w:eastAsia="仿宋" w:cs="仿宋"/>
          <w:b/>
          <w:color w:val="auto"/>
          <w:sz w:val="21"/>
          <w:szCs w:val="21"/>
          <w:highlight w:val="none"/>
        </w:rPr>
        <w:t>4）响应文件的制作：</w:t>
      </w:r>
      <w:r>
        <w:rPr>
          <w:rFonts w:hint="eastAsia" w:ascii="仿宋" w:hAnsi="仿宋" w:eastAsia="仿宋" w:cs="仿宋"/>
          <w:color w:val="auto"/>
          <w:sz w:val="21"/>
          <w:szCs w:val="21"/>
          <w:highlight w:val="none"/>
        </w:rPr>
        <w:t>在“政采云电子交易客户端”中完成“填写基本信息”、“导入投标文件”、“标书关联”、“标书检查”、“电子签名”、“生成电子标书”等操作。</w:t>
      </w:r>
      <w:r>
        <w:rPr>
          <w:rFonts w:hint="eastAsia" w:ascii="仿宋" w:hAnsi="仿宋" w:eastAsia="仿宋" w:cs="仿宋"/>
          <w:b/>
          <w:color w:val="auto"/>
          <w:sz w:val="21"/>
          <w:szCs w:val="21"/>
          <w:highlight w:val="none"/>
        </w:rPr>
        <w:t>5）</w:t>
      </w:r>
      <w:r>
        <w:rPr>
          <w:rFonts w:hint="eastAsia" w:ascii="仿宋" w:hAnsi="仿宋" w:eastAsia="仿宋" w:cs="仿宋"/>
          <w:color w:val="auto"/>
          <w:sz w:val="21"/>
          <w:szCs w:val="21"/>
          <w:highlight w:val="none"/>
        </w:rPr>
        <w:t>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将依托政采云平台完成本项目的电子交易活动，平台不接受未按本公告约定方式获取磋商文件的供应商进行响应活动；</w:t>
      </w:r>
      <w:r>
        <w:rPr>
          <w:rFonts w:hint="eastAsia" w:ascii="仿宋" w:hAnsi="仿宋" w:eastAsia="仿宋" w:cs="仿宋"/>
          <w:b/>
          <w:color w:val="auto"/>
          <w:sz w:val="21"/>
          <w:szCs w:val="21"/>
          <w:highlight w:val="none"/>
        </w:rPr>
        <w:t>6）</w:t>
      </w:r>
      <w:r>
        <w:rPr>
          <w:rFonts w:hint="eastAsia" w:ascii="仿宋" w:hAnsi="仿宋" w:eastAsia="仿宋" w:cs="仿宋"/>
          <w:color w:val="auto"/>
          <w:sz w:val="21"/>
          <w:szCs w:val="21"/>
          <w:highlight w:val="none"/>
        </w:rPr>
        <w:t>对未按上述方式获取磋商文件的供应商对该文件提出的质疑，采购人或采购代理机构将不予处理</w:t>
      </w:r>
      <w:r>
        <w:rPr>
          <w:rFonts w:hint="eastAsia" w:ascii="仿宋" w:hAnsi="仿宋" w:eastAsia="仿宋" w:cs="仿宋"/>
          <w:b/>
          <w:color w:val="auto"/>
          <w:sz w:val="21"/>
          <w:szCs w:val="21"/>
          <w:highlight w:val="none"/>
        </w:rPr>
        <w:t>；7）</w:t>
      </w:r>
      <w:r>
        <w:rPr>
          <w:rFonts w:hint="eastAsia" w:ascii="仿宋" w:hAnsi="仿宋" w:eastAsia="仿宋" w:cs="仿宋"/>
          <w:color w:val="auto"/>
          <w:sz w:val="21"/>
          <w:szCs w:val="21"/>
          <w:highlight w:val="none"/>
        </w:rPr>
        <w:t>不提供磋商文件纸质版；</w:t>
      </w:r>
      <w:r>
        <w:rPr>
          <w:rFonts w:hint="eastAsia" w:ascii="仿宋" w:hAnsi="仿宋" w:eastAsia="仿宋" w:cs="仿宋"/>
          <w:b/>
          <w:color w:val="auto"/>
          <w:sz w:val="21"/>
          <w:szCs w:val="21"/>
          <w:highlight w:val="none"/>
        </w:rPr>
        <w:t>8）响应文件的传输提交：</w:t>
      </w:r>
      <w:r>
        <w:rPr>
          <w:rFonts w:hint="eastAsia" w:ascii="仿宋" w:hAnsi="仿宋" w:eastAsia="仿宋" w:cs="仿宋"/>
          <w:color w:val="auto"/>
          <w:sz w:val="21"/>
          <w:szCs w:val="21"/>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ascii="仿宋" w:hAnsi="仿宋" w:eastAsia="仿宋" w:cs="仿宋"/>
          <w:b/>
          <w:color w:val="auto"/>
          <w:sz w:val="21"/>
          <w:szCs w:val="21"/>
          <w:highlight w:val="none"/>
        </w:rPr>
        <w:t>9）响应文件的解密：</w:t>
      </w:r>
      <w:r>
        <w:rPr>
          <w:rFonts w:hint="eastAsia" w:ascii="仿宋" w:hAnsi="仿宋" w:eastAsia="仿宋" w:cs="仿宋"/>
          <w:color w:val="auto"/>
          <w:sz w:val="21"/>
          <w:szCs w:val="21"/>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ascii="仿宋" w:hAnsi="仿宋" w:eastAsia="仿宋" w:cs="仿宋"/>
          <w:b/>
          <w:color w:val="auto"/>
          <w:sz w:val="21"/>
          <w:szCs w:val="21"/>
          <w:highlight w:val="none"/>
        </w:rPr>
        <w:t>）具体操作指南</w:t>
      </w:r>
      <w:r>
        <w:rPr>
          <w:rFonts w:hint="eastAsia" w:ascii="仿宋" w:hAnsi="仿宋" w:eastAsia="仿宋" w:cs="仿宋"/>
          <w:color w:val="auto"/>
          <w:sz w:val="21"/>
          <w:szCs w:val="21"/>
          <w:highlight w:val="none"/>
        </w:rPr>
        <w:t>：详见政采云平台“服务中心-帮助文档-项目采购-操作流程-电子招投标-政府采购项目电子交易管理操作指南-供应商”。（3磋商文件公告期限与磋商公告的公告期限一致。</w:t>
      </w:r>
    </w:p>
    <w:p w14:paraId="0DE38C91">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37" w:name="_Toc28359018"/>
      <w:bookmarkStart w:id="38" w:name="_Toc28359095"/>
      <w:bookmarkStart w:id="39" w:name="_Toc35393636"/>
      <w:bookmarkStart w:id="40" w:name="_Toc35393805"/>
      <w:r>
        <w:rPr>
          <w:rFonts w:hint="eastAsia" w:ascii="仿宋" w:hAnsi="仿宋" w:eastAsia="仿宋" w:cs="仿宋"/>
          <w:color w:val="auto"/>
          <w:sz w:val="21"/>
          <w:szCs w:val="21"/>
          <w:highlight w:val="none"/>
        </w:rPr>
        <w:t>八、凡对本次采购提出询问</w:t>
      </w:r>
      <w:r>
        <w:rPr>
          <w:rFonts w:hint="eastAsia" w:ascii="仿宋" w:hAnsi="仿宋" w:eastAsia="仿宋" w:cs="仿宋"/>
          <w:bCs w:val="0"/>
          <w:color w:val="auto"/>
          <w:sz w:val="21"/>
          <w:szCs w:val="21"/>
          <w:highlight w:val="none"/>
        </w:rPr>
        <w:t>、质疑、投诉</w:t>
      </w:r>
      <w:r>
        <w:rPr>
          <w:rFonts w:hint="eastAsia" w:ascii="仿宋" w:hAnsi="仿宋" w:eastAsia="仿宋" w:cs="仿宋"/>
          <w:color w:val="auto"/>
          <w:sz w:val="21"/>
          <w:szCs w:val="21"/>
          <w:highlight w:val="none"/>
        </w:rPr>
        <w:t>，请按以下方式联系</w:t>
      </w:r>
      <w:bookmarkEnd w:id="37"/>
      <w:bookmarkEnd w:id="38"/>
      <w:bookmarkEnd w:id="39"/>
      <w:bookmarkEnd w:id="40"/>
    </w:p>
    <w:p w14:paraId="3299F3C2">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41" w:name="_Toc28359096"/>
      <w:bookmarkStart w:id="42" w:name="_Toc28359019"/>
      <w:bookmarkStart w:id="43" w:name="_Toc35393806"/>
      <w:bookmarkStart w:id="44" w:name="_Toc35393637"/>
      <w:r>
        <w:rPr>
          <w:rFonts w:hint="eastAsia" w:ascii="仿宋" w:hAnsi="仿宋" w:eastAsia="仿宋" w:cs="仿宋"/>
          <w:color w:val="auto"/>
          <w:sz w:val="21"/>
          <w:szCs w:val="21"/>
          <w:highlight w:val="none"/>
        </w:rPr>
        <w:t>1.采购人信息</w:t>
      </w:r>
      <w:bookmarkEnd w:id="41"/>
      <w:bookmarkEnd w:id="42"/>
      <w:bookmarkEnd w:id="43"/>
      <w:bookmarkEnd w:id="44"/>
      <w:r>
        <w:rPr>
          <w:rFonts w:hint="eastAsia" w:ascii="仿宋" w:hAnsi="仿宋" w:eastAsia="仿宋" w:cs="仿宋"/>
          <w:color w:val="auto"/>
          <w:sz w:val="21"/>
          <w:szCs w:val="21"/>
          <w:highlight w:val="none"/>
        </w:rPr>
        <w:t>：</w:t>
      </w:r>
    </w:p>
    <w:p w14:paraId="6996EAC9">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名    称：</w:t>
      </w:r>
      <w:r>
        <w:rPr>
          <w:rFonts w:hint="eastAsia" w:ascii="仿宋" w:hAnsi="仿宋" w:eastAsia="仿宋" w:cs="仿宋"/>
          <w:color w:val="auto"/>
          <w:sz w:val="21"/>
          <w:szCs w:val="21"/>
          <w:highlight w:val="none"/>
          <w:lang w:eastAsia="zh-CN"/>
        </w:rPr>
        <w:t>浙江省民政厅</w:t>
      </w:r>
    </w:p>
    <w:p w14:paraId="1B947DB9">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地    址：</w:t>
      </w:r>
      <w:r>
        <w:rPr>
          <w:rFonts w:hint="eastAsia" w:ascii="仿宋" w:hAnsi="仿宋" w:eastAsia="仿宋" w:cs="仿宋"/>
          <w:color w:val="auto"/>
          <w:sz w:val="21"/>
          <w:szCs w:val="21"/>
          <w:highlight w:val="none"/>
          <w:lang w:eastAsia="zh-CN"/>
        </w:rPr>
        <w:t>杭州市西湖区保俶路32号</w:t>
      </w:r>
    </w:p>
    <w:p w14:paraId="444D88EC">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传    真：</w:t>
      </w:r>
      <w:r>
        <w:rPr>
          <w:rFonts w:hint="eastAsia" w:ascii="仿宋" w:hAnsi="仿宋" w:eastAsia="仿宋" w:cs="仿宋"/>
          <w:color w:val="auto"/>
          <w:sz w:val="21"/>
          <w:szCs w:val="21"/>
          <w:highlight w:val="none"/>
          <w:lang w:val="en-US" w:eastAsia="zh-CN"/>
        </w:rPr>
        <w:t>/</w:t>
      </w:r>
    </w:p>
    <w:p w14:paraId="4CD0D64D">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项目联系人（询问）：</w:t>
      </w:r>
      <w:r>
        <w:rPr>
          <w:rFonts w:hint="eastAsia" w:ascii="仿宋" w:hAnsi="仿宋" w:eastAsia="仿宋" w:cs="仿宋"/>
          <w:color w:val="auto"/>
          <w:sz w:val="21"/>
          <w:szCs w:val="21"/>
          <w:highlight w:val="none"/>
          <w:lang w:val="en-US" w:eastAsia="zh-CN"/>
        </w:rPr>
        <w:t>余老师</w:t>
      </w:r>
    </w:p>
    <w:p w14:paraId="3FC34DA0">
      <w:pPr>
        <w:kinsoku/>
        <w:wordWrap/>
        <w:overflowPunct/>
        <w:topLinePunct w:val="0"/>
        <w:bidi w:val="0"/>
        <w:spacing w:line="288" w:lineRule="auto"/>
        <w:ind w:firstLine="420" w:firstLineChars="200"/>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项目联系方式（询问）：</w:t>
      </w:r>
      <w:r>
        <w:rPr>
          <w:rFonts w:hint="eastAsia" w:ascii="仿宋" w:hAnsi="仿宋" w:eastAsia="仿宋" w:cs="仿宋"/>
          <w:color w:val="auto"/>
          <w:sz w:val="21"/>
          <w:szCs w:val="21"/>
          <w:highlight w:val="none"/>
          <w:lang w:val="en-US" w:eastAsia="zh-CN"/>
        </w:rPr>
        <w:t>0571-87053109</w:t>
      </w:r>
    </w:p>
    <w:p w14:paraId="7A24EC27">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质疑联系人：</w:t>
      </w:r>
      <w:r>
        <w:rPr>
          <w:rFonts w:hint="eastAsia" w:ascii="仿宋" w:hAnsi="仿宋" w:eastAsia="仿宋" w:cs="仿宋"/>
          <w:color w:val="auto"/>
          <w:sz w:val="21"/>
          <w:szCs w:val="21"/>
          <w:highlight w:val="none"/>
          <w:lang w:val="en-US" w:eastAsia="zh-CN"/>
        </w:rPr>
        <w:t>庞老师</w:t>
      </w:r>
    </w:p>
    <w:p w14:paraId="67240C27">
      <w:pPr>
        <w:kinsoku/>
        <w:wordWrap/>
        <w:overflowPunct/>
        <w:topLinePunct w:val="0"/>
        <w:bidi w:val="0"/>
        <w:spacing w:line="288" w:lineRule="auto"/>
        <w:textAlignment w:val="auto"/>
        <w:rPr>
          <w:rFonts w:hint="default" w:ascii="仿宋" w:hAnsi="仿宋" w:eastAsia="仿宋" w:cs="仿宋"/>
          <w:color w:val="auto"/>
          <w:sz w:val="21"/>
          <w:szCs w:val="21"/>
          <w:highlight w:val="none"/>
          <w:lang w:val="en-US" w:eastAsia="zh-CN"/>
        </w:rPr>
      </w:pPr>
      <w:r>
        <w:rPr>
          <w:rFonts w:hint="eastAsia" w:ascii="仿宋" w:hAnsi="仿宋" w:eastAsia="仿宋" w:cs="仿宋"/>
          <w:color w:val="FF0000"/>
          <w:sz w:val="21"/>
          <w:szCs w:val="21"/>
          <w:highlight w:val="none"/>
        </w:rPr>
        <w:t xml:space="preserve">    </w:t>
      </w:r>
      <w:r>
        <w:rPr>
          <w:rFonts w:hint="eastAsia" w:ascii="仿宋" w:hAnsi="仿宋" w:eastAsia="仿宋" w:cs="仿宋"/>
          <w:color w:val="auto"/>
          <w:sz w:val="21"/>
          <w:szCs w:val="21"/>
          <w:highlight w:val="none"/>
        </w:rPr>
        <w:t>质疑联系方式：</w:t>
      </w:r>
      <w:r>
        <w:rPr>
          <w:rFonts w:hint="eastAsia" w:ascii="仿宋" w:hAnsi="仿宋" w:eastAsia="仿宋" w:cs="仿宋"/>
          <w:color w:val="auto"/>
          <w:sz w:val="21"/>
          <w:szCs w:val="21"/>
          <w:highlight w:val="none"/>
          <w:lang w:val="en-US" w:eastAsia="zh-CN"/>
        </w:rPr>
        <w:t>0571-87050226</w:t>
      </w:r>
    </w:p>
    <w:p w14:paraId="467B2F03">
      <w:pPr>
        <w:pStyle w:val="5"/>
        <w:numPr>
          <w:ilvl w:val="0"/>
          <w:numId w:val="0"/>
        </w:numPr>
        <w:kinsoku/>
        <w:wordWrap/>
        <w:overflowPunct/>
        <w:topLinePunct w:val="0"/>
        <w:bidi w:val="0"/>
        <w:spacing w:line="288" w:lineRule="auto"/>
        <w:ind w:left="432" w:hanging="432"/>
        <w:textAlignment w:val="auto"/>
        <w:rPr>
          <w:rFonts w:hint="eastAsia" w:ascii="仿宋" w:hAnsi="仿宋" w:eastAsia="仿宋" w:cs="仿宋"/>
          <w:color w:val="auto"/>
          <w:sz w:val="21"/>
          <w:szCs w:val="21"/>
          <w:highlight w:val="none"/>
        </w:rPr>
      </w:pPr>
      <w:bookmarkStart w:id="45" w:name="_Toc35393638"/>
      <w:bookmarkStart w:id="46" w:name="_Toc28359020"/>
      <w:bookmarkStart w:id="47" w:name="_Toc35393807"/>
      <w:bookmarkStart w:id="48" w:name="_Toc28359097"/>
      <w:r>
        <w:rPr>
          <w:rFonts w:hint="eastAsia" w:ascii="仿宋" w:hAnsi="仿宋" w:eastAsia="仿宋" w:cs="仿宋"/>
          <w:color w:val="auto"/>
          <w:sz w:val="21"/>
          <w:szCs w:val="21"/>
          <w:highlight w:val="none"/>
        </w:rPr>
        <w:t>2.采购代理机构信息</w:t>
      </w:r>
      <w:bookmarkEnd w:id="45"/>
      <w:bookmarkEnd w:id="46"/>
      <w:bookmarkEnd w:id="47"/>
      <w:bookmarkEnd w:id="48"/>
      <w:r>
        <w:rPr>
          <w:rFonts w:hint="eastAsia" w:ascii="仿宋" w:hAnsi="仿宋" w:eastAsia="仿宋" w:cs="仿宋"/>
          <w:color w:val="auto"/>
          <w:sz w:val="21"/>
          <w:szCs w:val="21"/>
          <w:highlight w:val="none"/>
        </w:rPr>
        <w:t>：</w:t>
      </w:r>
    </w:p>
    <w:p w14:paraId="4A4BC423">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名    称：</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sz w:val="21"/>
          <w:szCs w:val="21"/>
          <w:highlight w:val="none"/>
        </w:rPr>
        <w:t xml:space="preserve">             </w:t>
      </w:r>
    </w:p>
    <w:p w14:paraId="54362B72">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地    址：</w:t>
      </w:r>
      <w:r>
        <w:rPr>
          <w:rFonts w:hint="eastAsia" w:ascii="仿宋" w:hAnsi="仿宋" w:eastAsia="仿宋" w:cs="仿宋"/>
          <w:color w:val="auto"/>
          <w:sz w:val="21"/>
          <w:szCs w:val="21"/>
          <w:highlight w:val="none"/>
          <w:lang w:eastAsia="zh-CN"/>
        </w:rPr>
        <w:t>浙江省杭州市西湖区文三路508号天苑大厦</w:t>
      </w:r>
      <w:r>
        <w:rPr>
          <w:rFonts w:hint="eastAsia" w:ascii="仿宋" w:hAnsi="仿宋" w:eastAsia="仿宋" w:cs="仿宋"/>
          <w:color w:val="auto"/>
          <w:sz w:val="21"/>
          <w:szCs w:val="21"/>
          <w:highlight w:val="none"/>
          <w:lang w:val="en-US" w:eastAsia="zh-CN"/>
        </w:rPr>
        <w:t>10楼</w:t>
      </w:r>
      <w:r>
        <w:rPr>
          <w:rFonts w:hint="eastAsia" w:ascii="仿宋" w:hAnsi="仿宋" w:eastAsia="仿宋" w:cs="仿宋"/>
          <w:color w:val="auto"/>
          <w:sz w:val="21"/>
          <w:szCs w:val="21"/>
          <w:highlight w:val="none"/>
          <w:lang w:eastAsia="zh-CN"/>
        </w:rPr>
        <w:t>1006室</w:t>
      </w:r>
    </w:p>
    <w:p w14:paraId="779FB44B">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传    真：/</w:t>
      </w:r>
    </w:p>
    <w:p w14:paraId="20AA7A73">
      <w:pPr>
        <w:kinsoku/>
        <w:wordWrap/>
        <w:overflowPunct/>
        <w:topLinePunct w:val="0"/>
        <w:bidi w:val="0"/>
        <w:spacing w:line="288" w:lineRule="auto"/>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项目联系人（询问）：</w:t>
      </w:r>
      <w:r>
        <w:rPr>
          <w:rFonts w:hint="eastAsia" w:ascii="仿宋" w:hAnsi="仿宋" w:eastAsia="仿宋" w:cs="仿宋"/>
          <w:color w:val="auto"/>
          <w:sz w:val="21"/>
          <w:szCs w:val="21"/>
          <w:highlight w:val="none"/>
          <w:lang w:val="en-US" w:eastAsia="zh-CN"/>
        </w:rPr>
        <w:t>葛工</w:t>
      </w:r>
    </w:p>
    <w:p w14:paraId="23122C17">
      <w:pPr>
        <w:kinsoku/>
        <w:wordWrap/>
        <w:overflowPunct/>
        <w:topLinePunct w:val="0"/>
        <w:bidi w:val="0"/>
        <w:spacing w:line="288" w:lineRule="auto"/>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rPr>
        <w:t xml:space="preserve">    项目联系方式（询问）：</w:t>
      </w:r>
      <w:r>
        <w:rPr>
          <w:rFonts w:hint="eastAsia" w:ascii="仿宋" w:hAnsi="仿宋" w:eastAsia="仿宋" w:cs="仿宋"/>
          <w:color w:val="auto"/>
          <w:sz w:val="21"/>
          <w:szCs w:val="21"/>
          <w:highlight w:val="none"/>
          <w:lang w:val="en-US" w:eastAsia="zh-CN"/>
        </w:rPr>
        <w:t>0571-81399168，13588095210</w:t>
      </w:r>
    </w:p>
    <w:p w14:paraId="02DE33F0">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质疑联系人：</w:t>
      </w:r>
      <w:r>
        <w:rPr>
          <w:rFonts w:hint="eastAsia" w:ascii="仿宋" w:hAnsi="仿宋" w:eastAsia="仿宋" w:cs="仿宋"/>
          <w:color w:val="auto"/>
          <w:sz w:val="21"/>
          <w:szCs w:val="21"/>
          <w:highlight w:val="none"/>
          <w:lang w:val="en-US" w:eastAsia="zh-CN"/>
        </w:rPr>
        <w:t>陈晓青</w:t>
      </w:r>
      <w:r>
        <w:rPr>
          <w:rFonts w:hint="eastAsia" w:ascii="仿宋" w:hAnsi="仿宋" w:eastAsia="仿宋" w:cs="仿宋"/>
          <w:color w:val="auto"/>
          <w:sz w:val="21"/>
          <w:szCs w:val="21"/>
          <w:highlight w:val="none"/>
        </w:rPr>
        <w:t xml:space="preserve">           </w:t>
      </w:r>
    </w:p>
    <w:p w14:paraId="6CB41696">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质疑联系方式：</w:t>
      </w:r>
      <w:r>
        <w:rPr>
          <w:rFonts w:hint="eastAsia" w:ascii="仿宋" w:hAnsi="仿宋" w:eastAsia="仿宋" w:cs="仿宋"/>
          <w:color w:val="auto"/>
          <w:sz w:val="21"/>
          <w:szCs w:val="21"/>
          <w:highlight w:val="none"/>
          <w:lang w:val="en-US" w:eastAsia="zh-CN"/>
        </w:rPr>
        <w:t>0571-81399168</w:t>
      </w:r>
    </w:p>
    <w:p w14:paraId="3DBB0017">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bookmarkStart w:id="49" w:name="_Toc35393808"/>
      <w:bookmarkStart w:id="50" w:name="_Toc28359098"/>
      <w:bookmarkStart w:id="51" w:name="_Toc35393639"/>
      <w:bookmarkStart w:id="52" w:name="_Toc28359021"/>
      <w:r>
        <w:rPr>
          <w:rFonts w:hint="eastAsia" w:ascii="仿宋" w:hAnsi="仿宋" w:eastAsia="仿宋" w:cs="仿宋"/>
          <w:b/>
          <w:bCs/>
          <w:color w:val="auto"/>
          <w:sz w:val="21"/>
          <w:szCs w:val="21"/>
          <w:highlight w:val="none"/>
        </w:rPr>
        <w:t>3.</w:t>
      </w:r>
      <w:r>
        <w:rPr>
          <w:rFonts w:hint="eastAsia" w:ascii="仿宋" w:hAnsi="仿宋" w:eastAsia="仿宋" w:cs="仿宋"/>
          <w:b/>
          <w:color w:val="auto"/>
          <w:sz w:val="21"/>
          <w:szCs w:val="21"/>
          <w:highlight w:val="none"/>
        </w:rPr>
        <w:t xml:space="preserve"> 同级政府采购监督管理部门：</w:t>
      </w:r>
    </w:p>
    <w:p w14:paraId="30212CB8">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w:t>
      </w:r>
      <w:bookmarkEnd w:id="49"/>
      <w:bookmarkEnd w:id="50"/>
      <w:bookmarkEnd w:id="51"/>
      <w:bookmarkEnd w:id="52"/>
      <w:r>
        <w:rPr>
          <w:rFonts w:hint="eastAsia" w:ascii="仿宋" w:hAnsi="仿宋" w:eastAsia="仿宋" w:cs="仿宋"/>
          <w:color w:val="auto"/>
          <w:sz w:val="21"/>
          <w:szCs w:val="21"/>
          <w:highlight w:val="none"/>
        </w:rPr>
        <w:t>名    称：杭州市财政局政府采购监管处 /浙江省政府采购行政裁决服务中心（杭州）</w:t>
      </w:r>
    </w:p>
    <w:p w14:paraId="45F5F1A2">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地    址：杭州市上城区四季青街道新业路市民之家G03办公室 </w:t>
      </w:r>
    </w:p>
    <w:p w14:paraId="03B48249">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传    真：/</w:t>
      </w:r>
    </w:p>
    <w:p w14:paraId="508316A3">
      <w:pPr>
        <w:kinsoku/>
        <w:wordWrap/>
        <w:overflowPunct/>
        <w:topLinePunct w:val="0"/>
        <w:bidi w:val="0"/>
        <w:spacing w:line="288" w:lineRule="auto"/>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rPr>
        <w:t xml:space="preserve">    联系人：</w:t>
      </w:r>
      <w:r>
        <w:rPr>
          <w:rFonts w:hint="eastAsia" w:ascii="仿宋" w:hAnsi="仿宋" w:eastAsia="仿宋" w:cs="仿宋"/>
          <w:color w:val="auto"/>
          <w:sz w:val="21"/>
          <w:szCs w:val="21"/>
          <w:highlight w:val="none"/>
          <w:lang w:eastAsia="zh-CN"/>
        </w:rPr>
        <w:t>朱老师、王老师、匡老师</w:t>
      </w:r>
    </w:p>
    <w:p w14:paraId="100C1005">
      <w:pPr>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监督投诉电话：电话：</w:t>
      </w:r>
      <w:r>
        <w:rPr>
          <w:rFonts w:hint="eastAsia" w:ascii="仿宋" w:hAnsi="仿宋" w:eastAsia="仿宋" w:cs="仿宋"/>
          <w:color w:val="auto"/>
          <w:sz w:val="21"/>
          <w:szCs w:val="21"/>
          <w:highlight w:val="none"/>
          <w:lang w:eastAsia="zh-CN"/>
        </w:rPr>
        <w:t>0571-87800218，0571-87227671</w:t>
      </w:r>
      <w:r>
        <w:rPr>
          <w:rFonts w:hint="eastAsia" w:ascii="仿宋" w:hAnsi="仿宋" w:eastAsia="仿宋" w:cs="仿宋"/>
          <w:color w:val="auto"/>
          <w:sz w:val="21"/>
          <w:szCs w:val="21"/>
          <w:highlight w:val="none"/>
        </w:rPr>
        <w:t>3</w:t>
      </w:r>
    </w:p>
    <w:p w14:paraId="342AC4C4">
      <w:pPr>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政策咨询：何一平、冯华，0571-87058424、87055741</w:t>
      </w:r>
    </w:p>
    <w:p w14:paraId="21AB8722">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若对项目采购电子交易系统操作有疑问，可登录政采云（https://www.zcygov.cn/），点击右侧咨询小采，获取采小蜜智能服务管家帮助，或拨打政采云服务热线95763获取热线服务帮助。</w:t>
      </w:r>
    </w:p>
    <w:p w14:paraId="5C2524F0">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p>
    <w:p w14:paraId="59BC9C4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CA问题联系电话（人工）：汇信CA 400-888-4636；天谷CA 400-087-8198。</w:t>
      </w:r>
    </w:p>
    <w:p w14:paraId="606CFD1F">
      <w:pPr>
        <w:pStyle w:val="32"/>
        <w:kinsoku/>
        <w:wordWrap/>
        <w:overflowPunct/>
        <w:topLinePunct w:val="0"/>
        <w:bidi w:val="0"/>
        <w:spacing w:line="288" w:lineRule="auto"/>
        <w:ind w:firstLine="480" w:firstLineChars="200"/>
        <w:jc w:val="right"/>
        <w:textAlignment w:val="auto"/>
        <w:rPr>
          <w:rFonts w:hint="eastAsia" w:ascii="仿宋" w:hAnsi="仿宋" w:eastAsia="仿宋" w:cs="仿宋"/>
          <w:color w:val="auto"/>
          <w:sz w:val="24"/>
          <w:szCs w:val="24"/>
          <w:highlight w:val="none"/>
        </w:rPr>
      </w:pPr>
    </w:p>
    <w:p w14:paraId="6332D5F1">
      <w:pPr>
        <w:pStyle w:val="32"/>
        <w:kinsoku/>
        <w:wordWrap/>
        <w:overflowPunct/>
        <w:topLinePunct w:val="0"/>
        <w:bidi w:val="0"/>
        <w:spacing w:line="288" w:lineRule="auto"/>
        <w:ind w:firstLine="480" w:firstLineChars="200"/>
        <w:textAlignment w:val="auto"/>
        <w:rPr>
          <w:rFonts w:hint="eastAsia" w:ascii="仿宋" w:hAnsi="仿宋" w:eastAsia="仿宋" w:cs="仿宋"/>
          <w:color w:val="auto"/>
          <w:sz w:val="24"/>
          <w:szCs w:val="24"/>
          <w:highlight w:val="none"/>
        </w:rPr>
      </w:pPr>
    </w:p>
    <w:p w14:paraId="57C2345F">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2891C844">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第二部分 竞争性磋商流程</w:t>
      </w:r>
    </w:p>
    <w:p w14:paraId="2F4BA844">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1.征集供应商</w:t>
      </w:r>
    </w:p>
    <w:p w14:paraId="4D9F68E3">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1.1邀请供应商。</w:t>
      </w:r>
    </w:p>
    <w:p w14:paraId="2B270C56">
      <w:pPr>
        <w:pStyle w:val="392"/>
        <w:numPr>
          <w:ilvl w:val="0"/>
          <w:numId w:val="7"/>
        </w:numPr>
        <w:kinsoku/>
        <w:wordWrap/>
        <w:overflowPunct/>
        <w:topLinePunct w:val="0"/>
        <w:bidi w:val="0"/>
        <w:spacing w:before="0"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采用公告方式邀请供应商的，</w:t>
      </w:r>
      <w:r>
        <w:rPr>
          <w:rFonts w:hint="eastAsia" w:ascii="仿宋" w:hAnsi="仿宋" w:eastAsia="仿宋" w:cs="仿宋"/>
          <w:color w:val="auto"/>
          <w:sz w:val="21"/>
          <w:szCs w:val="21"/>
          <w:highlight w:val="none"/>
        </w:rPr>
        <w:t>由采购人、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在省级以上人民政府财政部门指定的政府采购信息发布媒体上发布磋商公告，邀请符合相应资格条件的供应商参与竞争性磋商采购活动。</w:t>
      </w:r>
    </w:p>
    <w:p w14:paraId="5646BB45">
      <w:pPr>
        <w:pStyle w:val="392"/>
        <w:numPr>
          <w:ilvl w:val="0"/>
          <w:numId w:val="7"/>
        </w:numPr>
        <w:kinsoku/>
        <w:wordWrap/>
        <w:overflowPunct/>
        <w:topLinePunct w:val="0"/>
        <w:bidi w:val="0"/>
        <w:spacing w:before="0"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采用随机抽取方式邀请供应商的，</w:t>
      </w:r>
      <w:r>
        <w:rPr>
          <w:rFonts w:hint="eastAsia" w:ascii="仿宋" w:hAnsi="仿宋" w:eastAsia="仿宋" w:cs="仿宋"/>
          <w:color w:val="auto"/>
          <w:sz w:val="21"/>
          <w:szCs w:val="21"/>
          <w:highlight w:val="none"/>
        </w:rPr>
        <w:t>由采购人、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从省级以上财政部门建立的供应商库中随机抽取不少于3家符合相应资格条件的供应商参与竞争性磋商采购活动。</w:t>
      </w:r>
    </w:p>
    <w:p w14:paraId="72EF9E41">
      <w:pPr>
        <w:pStyle w:val="392"/>
        <w:numPr>
          <w:ilvl w:val="0"/>
          <w:numId w:val="7"/>
        </w:numPr>
        <w:kinsoku/>
        <w:wordWrap/>
        <w:overflowPunct/>
        <w:topLinePunct w:val="0"/>
        <w:bidi w:val="0"/>
        <w:spacing w:before="0"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采用书面推荐方式邀请供应商的，</w:t>
      </w:r>
      <w:r>
        <w:rPr>
          <w:rFonts w:hint="eastAsia" w:ascii="仿宋" w:hAnsi="仿宋" w:eastAsia="仿宋" w:cs="仿宋"/>
          <w:color w:val="auto"/>
          <w:sz w:val="21"/>
          <w:szCs w:val="21"/>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22C21F54">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1.2供应商获取磋商文件。</w:t>
      </w:r>
    </w:p>
    <w:p w14:paraId="12DD42F7">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1.3组织现场考察或召开答疑会（如果有）。</w:t>
      </w:r>
    </w:p>
    <w:p w14:paraId="73CB5B14">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1.4发布更正（延期）公告，澄清或修改磋商文件（如果有）。</w:t>
      </w:r>
    </w:p>
    <w:p w14:paraId="50D6B1C3">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1.5供应商按磋商文件要求编制响应文件。</w:t>
      </w:r>
    </w:p>
    <w:p w14:paraId="4562FBCF">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2.响应文件开启与信用信息查询</w:t>
      </w:r>
    </w:p>
    <w:p w14:paraId="2D8EA606">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2.1供应商依据“提交响应文件的截止时间与地点”通过政采云平台在线提交响应文件。供应商在提交响应文件的截止时间前，可以补充、修改或撤回响应文件。</w:t>
      </w:r>
    </w:p>
    <w:p w14:paraId="65970900">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w:t>
      </w:r>
      <w:r>
        <w:rPr>
          <w:rFonts w:hint="eastAsia" w:ascii="仿宋" w:hAnsi="仿宋" w:eastAsia="仿宋" w:cs="仿宋"/>
          <w:color w:val="auto"/>
          <w:kern w:val="0"/>
          <w:sz w:val="21"/>
          <w:szCs w:val="21"/>
          <w:highlight w:val="none"/>
          <w:lang w:eastAsia="zh-CN"/>
        </w:rPr>
        <w:t>采购代理机构</w:t>
      </w:r>
      <w:r>
        <w:rPr>
          <w:rFonts w:hint="eastAsia" w:ascii="仿宋" w:hAnsi="仿宋" w:eastAsia="仿宋" w:cs="仿宋"/>
          <w:color w:val="auto"/>
          <w:kern w:val="0"/>
          <w:sz w:val="21"/>
          <w:szCs w:val="21"/>
          <w:highlight w:val="none"/>
        </w:rPr>
        <w:t>将通过“信用中国”网站(</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"http://www.creditchina.gov.cn" </w:instrText>
      </w:r>
      <w:r>
        <w:rPr>
          <w:rFonts w:hint="eastAsia" w:ascii="仿宋" w:hAnsi="仿宋" w:eastAsia="仿宋" w:cs="仿宋"/>
          <w:color w:val="auto"/>
          <w:sz w:val="21"/>
          <w:szCs w:val="21"/>
          <w:highlight w:val="none"/>
        </w:rPr>
        <w:fldChar w:fldCharType="separate"/>
      </w:r>
      <w:r>
        <w:rPr>
          <w:rStyle w:val="68"/>
          <w:rFonts w:hint="eastAsia" w:ascii="仿宋" w:hAnsi="仿宋" w:eastAsia="仿宋" w:cs="仿宋"/>
          <w:snapToGrid/>
          <w:color w:val="auto"/>
          <w:sz w:val="21"/>
          <w:szCs w:val="21"/>
          <w:highlight w:val="none"/>
        </w:rPr>
        <w:t>www.creditchina.gov.cn</w:t>
      </w:r>
      <w:r>
        <w:rPr>
          <w:rStyle w:val="68"/>
          <w:rFonts w:hint="eastAsia" w:ascii="仿宋" w:hAnsi="仿宋" w:eastAsia="仿宋" w:cs="仿宋"/>
          <w:snapToGrid/>
          <w:color w:val="auto"/>
          <w:sz w:val="21"/>
          <w:szCs w:val="21"/>
          <w:highlight w:val="none"/>
        </w:rPr>
        <w:fldChar w:fldCharType="end"/>
      </w:r>
      <w:r>
        <w:rPr>
          <w:rFonts w:hint="eastAsia" w:ascii="仿宋" w:hAnsi="仿宋" w:eastAsia="仿宋" w:cs="仿宋"/>
          <w:color w:val="auto"/>
          <w:kern w:val="0"/>
          <w:sz w:val="21"/>
          <w:szCs w:val="21"/>
          <w:highlight w:val="none"/>
        </w:rPr>
        <w:t>)和中国政府采购网(www.ccgp.gov.cn)渠道查询供应商响应截止时间当日的信用记录。</w:t>
      </w:r>
    </w:p>
    <w:p w14:paraId="61BF536F">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3.磋商与评审</w:t>
      </w:r>
    </w:p>
    <w:p w14:paraId="0A327A8E">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3.1磋商小组签到。</w:t>
      </w:r>
    </w:p>
    <w:p w14:paraId="4D9D8063">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宣布有关纪律以及磋商、评审工作程序。</w:t>
      </w:r>
    </w:p>
    <w:p w14:paraId="4071F6C5">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3.3磋商小组审查确认磋商文件。磋商文件内容违反国家有关强制性规定的，磋商小组应当停止评审并向</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说明情况。</w:t>
      </w:r>
    </w:p>
    <w:p w14:paraId="15A7E5F1">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3.4磋商小组对供应商的资格进行审查。</w:t>
      </w:r>
    </w:p>
    <w:p w14:paraId="41706564">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3.5磋商小组审查响应文件。</w:t>
      </w:r>
    </w:p>
    <w:p w14:paraId="6DEEF464">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3.6对于未实质性响应磋商文件的响应文件由磋商小组认定响应无效，并告知该供应商。</w:t>
      </w:r>
    </w:p>
    <w:p w14:paraId="053B8F72">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7C131CE6">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利用政采云平台发起磋商邀请，供应商通过政采云“在线评审室”进行远程视频磋商。供应商使用CA数字证书</w:t>
      </w:r>
      <w:r>
        <w:rPr>
          <w:rFonts w:hint="eastAsia" w:ascii="仿宋" w:hAnsi="仿宋" w:eastAsia="仿宋" w:cs="仿宋"/>
          <w:color w:val="auto"/>
          <w:sz w:val="21"/>
          <w:szCs w:val="21"/>
          <w:highlight w:val="none"/>
          <w:lang w:eastAsia="zh-CN"/>
        </w:rPr>
        <w:t>登录</w:t>
      </w:r>
      <w:r>
        <w:rPr>
          <w:rFonts w:hint="eastAsia" w:ascii="仿宋" w:hAnsi="仿宋" w:eastAsia="仿宋" w:cs="仿宋"/>
          <w:color w:val="auto"/>
          <w:sz w:val="21"/>
          <w:szCs w:val="21"/>
          <w:highlight w:val="none"/>
        </w:rPr>
        <w:t>政采云平台——收到视频评审邀请——点击“视频评审”进入“视频评审系统”——开始远程磋商活动;对于要求到</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现场进行磋商的供应商，可在</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4楼讲标室通过视频会议系统或自备CA数字证书、笔记本电脑等开展磋商活动。</w:t>
      </w:r>
    </w:p>
    <w:p w14:paraId="2BFB5862">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3.9经磋商确定磋商文件的变动情况。对磋商文件作出的实质性变动是磋商文件的有效组成部分，磋商小组应当及时以书面形式同时通知所有参加磋商的供应商。</w:t>
      </w:r>
    </w:p>
    <w:p w14:paraId="643CFE9E">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3.10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08988212">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3.11磋商小组按照下列方式确定提交最后报价的供应商，有特殊规定的从其规定：</w:t>
      </w:r>
    </w:p>
    <w:p w14:paraId="2E5466A7">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14:paraId="6008BBCD">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0D32DB26">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3.12确定进入最后报价的供应商在规定时间内提交最后报价。</w:t>
      </w:r>
    </w:p>
    <w:p w14:paraId="5DD8FA7F">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3.13</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唱价。</w:t>
      </w:r>
    </w:p>
    <w:p w14:paraId="05880190">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3AC260C4">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3.15磋商小组应当根据综合评分情况，按照评审得分由高到低顺序推荐3名以上成交候选供应商，并编写评审报告。</w:t>
      </w:r>
    </w:p>
    <w:p w14:paraId="52EF538A">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 成交</w:t>
      </w:r>
    </w:p>
    <w:p w14:paraId="0E6539DA">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4.1政府采购项目实行全流程电子化，评审报告送交、采购结果确定和结果公告均在线完成。</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应当依法及时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5AD2C50B">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4.2</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5C08D900">
      <w:pPr>
        <w:pStyle w:val="392"/>
        <w:kinsoku/>
        <w:wordWrap/>
        <w:overflowPunct/>
        <w:topLinePunct w:val="0"/>
        <w:bidi w:val="0"/>
        <w:spacing w:before="0" w:line="288" w:lineRule="auto"/>
        <w:ind w:firstLine="0"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b/>
          <w:color w:val="auto"/>
          <w:sz w:val="21"/>
          <w:szCs w:val="21"/>
          <w:highlight w:val="none"/>
        </w:rPr>
        <w:t>5.合同及履约验收</w:t>
      </w:r>
    </w:p>
    <w:p w14:paraId="75200AE6">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5.1采购人与成交供应商应当在成交通知书发出之日起</w:t>
      </w:r>
      <w:r>
        <w:rPr>
          <w:rFonts w:hint="eastAsia" w:ascii="仿宋" w:hAnsi="仿宋" w:eastAsia="仿宋" w:cs="仿宋"/>
          <w:color w:val="auto"/>
          <w:sz w:val="21"/>
          <w:szCs w:val="21"/>
          <w:highlight w:val="none"/>
          <w:lang w:val="en-US" w:eastAsia="zh-CN"/>
        </w:rPr>
        <w:t>3</w:t>
      </w:r>
      <w:r>
        <w:rPr>
          <w:rFonts w:hint="eastAsia" w:ascii="仿宋" w:hAnsi="仿宋" w:eastAsia="仿宋" w:cs="仿宋"/>
          <w:color w:val="auto"/>
          <w:sz w:val="21"/>
          <w:szCs w:val="21"/>
          <w:highlight w:val="none"/>
        </w:rPr>
        <w:t>0日内签订政府采购合同。</w:t>
      </w:r>
    </w:p>
    <w:p w14:paraId="46FD56B3">
      <w:pPr>
        <w:tabs>
          <w:tab w:val="left" w:pos="0"/>
        </w:tabs>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5.2成交供应商按照政策要求及合同约定缴纳履约保证金。</w:t>
      </w:r>
    </w:p>
    <w:p w14:paraId="46A62037">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5.3合同履约。</w:t>
      </w:r>
    </w:p>
    <w:p w14:paraId="0BE3114E">
      <w:pPr>
        <w:pStyle w:val="392"/>
        <w:kinsoku/>
        <w:wordWrap/>
        <w:overflowPunct/>
        <w:topLinePunct w:val="0"/>
        <w:bidi w:val="0"/>
        <w:spacing w:before="0" w:line="288" w:lineRule="auto"/>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 w:val="21"/>
          <w:szCs w:val="21"/>
          <w:highlight w:val="none"/>
        </w:rPr>
        <w:t>5.4采购人组织验收。</w:t>
      </w:r>
    </w:p>
    <w:p w14:paraId="1F58E8F8">
      <w:pPr>
        <w:widowControl/>
        <w:kinsoku/>
        <w:wordWrap/>
        <w:overflowPunct/>
        <w:topLinePunct w:val="0"/>
        <w:bidi w:val="0"/>
        <w:adjustRightInd/>
        <w:spacing w:line="288" w:lineRule="auto"/>
        <w:jc w:val="left"/>
        <w:textAlignment w:val="auto"/>
        <w:rPr>
          <w:rFonts w:hint="eastAsia" w:ascii="仿宋" w:hAnsi="仿宋" w:eastAsia="仿宋" w:cs="仿宋"/>
          <w:b/>
          <w:color w:val="auto"/>
          <w:sz w:val="24"/>
          <w:szCs w:val="20"/>
          <w:highlight w:val="none"/>
        </w:rPr>
      </w:pPr>
      <w:r>
        <w:rPr>
          <w:rFonts w:hint="eastAsia" w:ascii="仿宋" w:hAnsi="仿宋" w:eastAsia="仿宋" w:cs="仿宋"/>
          <w:b/>
          <w:color w:val="auto"/>
          <w:highlight w:val="none"/>
        </w:rPr>
        <w:br w:type="page"/>
      </w:r>
    </w:p>
    <w:p w14:paraId="4E43797D">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第三部分</w:t>
      </w:r>
      <w:bookmarkEnd w:id="8"/>
      <w:r>
        <w:rPr>
          <w:rFonts w:hint="eastAsia" w:ascii="仿宋" w:hAnsi="仿宋" w:eastAsia="仿宋" w:cs="仿宋"/>
          <w:b/>
          <w:color w:val="auto"/>
          <w:sz w:val="28"/>
          <w:szCs w:val="28"/>
          <w:highlight w:val="none"/>
        </w:rPr>
        <w:t xml:space="preserve">  供应商须知</w:t>
      </w:r>
      <w:bookmarkEnd w:id="9"/>
    </w:p>
    <w:p w14:paraId="58EFF4EF">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一、前附表</w:t>
      </w:r>
    </w:p>
    <w:tbl>
      <w:tblPr>
        <w:tblStyle w:val="60"/>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61235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4500A7">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71D888D9">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128DD91B">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本项目的特别规定</w:t>
            </w:r>
          </w:p>
        </w:tc>
      </w:tr>
      <w:tr w14:paraId="18D81F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3B68507">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F8D132E">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068668E3">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服务类。</w:t>
            </w:r>
          </w:p>
        </w:tc>
      </w:tr>
      <w:tr w14:paraId="452E76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C50D3A1">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5ECD6C7">
            <w:pPr>
              <w:kinsoku/>
              <w:wordWrap/>
              <w:overflowPunct/>
              <w:topLinePunct w:val="0"/>
              <w:bidi w:val="0"/>
              <w:snapToGrid w:val="0"/>
              <w:spacing w:line="288" w:lineRule="auto"/>
              <w:textAlignment w:val="auto"/>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30B90738">
            <w:pPr>
              <w:numPr>
                <w:ilvl w:val="0"/>
                <w:numId w:val="8"/>
              </w:num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标的：</w:t>
            </w:r>
            <w:r>
              <w:rPr>
                <w:rFonts w:hint="eastAsia" w:ascii="仿宋" w:hAnsi="仿宋" w:eastAsia="仿宋" w:cs="仿宋"/>
                <w:color w:val="auto"/>
                <w:sz w:val="21"/>
                <w:szCs w:val="21"/>
                <w:highlight w:val="none"/>
                <w:u w:val="single"/>
                <w:lang w:eastAsia="zh-CN"/>
              </w:rPr>
              <w:t>儿童福利从业人员能力提升</w:t>
            </w:r>
            <w:r>
              <w:rPr>
                <w:rFonts w:hint="eastAsia" w:ascii="仿宋" w:hAnsi="仿宋" w:eastAsia="仿宋" w:cs="仿宋"/>
                <w:color w:val="auto"/>
                <w:kern w:val="0"/>
                <w:sz w:val="21"/>
                <w:szCs w:val="21"/>
                <w:highlight w:val="none"/>
              </w:rPr>
              <w:t>，属于</w:t>
            </w:r>
            <w:r>
              <w:rPr>
                <w:rFonts w:hint="eastAsia" w:ascii="仿宋" w:hAnsi="仿宋" w:eastAsia="仿宋" w:cs="仿宋"/>
                <w:color w:val="auto"/>
                <w:kern w:val="0"/>
                <w:sz w:val="21"/>
                <w:szCs w:val="21"/>
                <w:highlight w:val="none"/>
                <w:u w:val="single"/>
                <w:lang w:val="en-US" w:eastAsia="zh-CN"/>
              </w:rPr>
              <w:t>其他未列明</w:t>
            </w:r>
            <w:r>
              <w:rPr>
                <w:rFonts w:hint="eastAsia" w:ascii="仿宋" w:hAnsi="仿宋" w:eastAsia="仿宋" w:cs="仿宋"/>
                <w:color w:val="auto"/>
                <w:kern w:val="0"/>
                <w:sz w:val="21"/>
                <w:szCs w:val="21"/>
                <w:highlight w:val="none"/>
              </w:rPr>
              <w:t>行业；</w:t>
            </w:r>
          </w:p>
          <w:p w14:paraId="02268D3F">
            <w:pPr>
              <w:numPr>
                <w:ilvl w:val="0"/>
                <w:numId w:val="0"/>
              </w:num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lang w:val="en-US"/>
              </w:rPr>
            </w:pPr>
            <w:r>
              <w:rPr>
                <w:rFonts w:hint="eastAsia" w:ascii="仿宋" w:hAnsi="仿宋" w:eastAsia="仿宋" w:cs="仿宋"/>
                <w:b w:val="0"/>
                <w:bCs w:val="0"/>
                <w:color w:val="auto"/>
                <w:sz w:val="21"/>
                <w:szCs w:val="21"/>
                <w:highlight w:val="none"/>
                <w:lang w:val="en-US" w:eastAsia="zh-CN"/>
              </w:rPr>
              <w:t>划分标准</w:t>
            </w:r>
            <w:r>
              <w:rPr>
                <w:rFonts w:hint="eastAsia" w:ascii="仿宋" w:hAnsi="仿宋" w:eastAsia="仿宋" w:cs="仿宋"/>
                <w:b w:val="0"/>
                <w:bCs w:val="0"/>
                <w:color w:val="auto"/>
                <w:sz w:val="21"/>
                <w:szCs w:val="21"/>
                <w:highlight w:val="none"/>
                <w:lang w:val="en-US"/>
              </w:rPr>
              <w:t>（根据《关于印发中小企业划型标准规定的通知》（工信部联企业〔2011〕300）第四条第（二）项规定：从业人员300人以下的为中小微型企业。其中，从业人员10</w:t>
            </w:r>
            <w:r>
              <w:rPr>
                <w:rFonts w:hint="eastAsia" w:ascii="仿宋" w:hAnsi="仿宋" w:eastAsia="仿宋" w:cs="仿宋"/>
                <w:b w:val="0"/>
                <w:bCs w:val="0"/>
                <w:color w:val="auto"/>
                <w:sz w:val="21"/>
                <w:szCs w:val="21"/>
                <w:highlight w:val="none"/>
                <w:lang w:val="en-US" w:eastAsia="zh-CN"/>
              </w:rPr>
              <w:t>0</w:t>
            </w:r>
            <w:r>
              <w:rPr>
                <w:rFonts w:hint="eastAsia" w:ascii="仿宋" w:hAnsi="仿宋" w:eastAsia="仿宋" w:cs="仿宋"/>
                <w:b w:val="0"/>
                <w:bCs w:val="0"/>
                <w:color w:val="auto"/>
                <w:sz w:val="21"/>
                <w:szCs w:val="21"/>
                <w:highlight w:val="none"/>
                <w:lang w:val="en-US"/>
              </w:rPr>
              <w:t>人及以上的为中型企业；从业人员10人及以上的为小型企业；从业人员10人以下的为微型企业。</w:t>
            </w:r>
          </w:p>
        </w:tc>
      </w:tr>
      <w:tr w14:paraId="4C4AC4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8864274">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FDCC921">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1FAAAA1">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sdt>
              <w:sdtPr>
                <w:rPr>
                  <w:rFonts w:hint="eastAsia" w:ascii="仿宋" w:hAnsi="仿宋" w:eastAsia="仿宋" w:cs="仿宋"/>
                  <w:color w:val="auto"/>
                  <w:kern w:val="0"/>
                  <w:sz w:val="21"/>
                  <w:szCs w:val="21"/>
                  <w:highlight w:val="none"/>
                </w:rPr>
                <w:id w:val="12"/>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color w:val="auto"/>
                <w:kern w:val="0"/>
                <w:sz w:val="21"/>
                <w:szCs w:val="21"/>
                <w:highlight w:val="none"/>
              </w:rPr>
              <w:t>本项目不允许采购进口产品。</w:t>
            </w:r>
          </w:p>
          <w:p w14:paraId="1184F9F3">
            <w:pPr>
              <w:kinsoku/>
              <w:wordWrap/>
              <w:overflowPunct/>
              <w:topLinePunct w:val="0"/>
              <w:bidi w:val="0"/>
              <w:spacing w:line="288" w:lineRule="auto"/>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3"/>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可以就</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采购进口产品。</w:t>
            </w:r>
          </w:p>
        </w:tc>
      </w:tr>
      <w:tr w14:paraId="797BC2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B3B499">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E46A2A7">
            <w:pPr>
              <w:kinsoku/>
              <w:wordWrap/>
              <w:overflowPunct/>
              <w:topLinePunct w:val="0"/>
              <w:bidi w:val="0"/>
              <w:snapToGrid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6F9C1F08">
            <w:pPr>
              <w:kinsoku/>
              <w:wordWrap/>
              <w:overflowPunct/>
              <w:topLinePunct w:val="0"/>
              <w:bidi w:val="0"/>
              <w:spacing w:line="288" w:lineRule="auto"/>
              <w:textAlignment w:val="auto"/>
              <w:rPr>
                <w:rFonts w:hint="eastAsia" w:ascii="仿宋" w:hAnsi="仿宋" w:eastAsia="仿宋" w:cs="仿宋"/>
                <w:color w:val="auto"/>
                <w:sz w:val="21"/>
                <w:szCs w:val="21"/>
                <w:highlight w:val="none"/>
                <w:lang w:eastAsia="zh-CN"/>
              </w:rPr>
            </w:pPr>
            <w:sdt>
              <w:sdtPr>
                <w:rPr>
                  <w:rFonts w:hint="eastAsia" w:ascii="仿宋" w:hAnsi="仿宋" w:eastAsia="仿宋" w:cs="仿宋"/>
                  <w:color w:val="auto"/>
                  <w:kern w:val="0"/>
                  <w:sz w:val="21"/>
                  <w:szCs w:val="21"/>
                  <w:highlight w:val="none"/>
                </w:rPr>
                <w:id w:val="14"/>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A</w:t>
            </w:r>
            <w:r>
              <w:rPr>
                <w:rFonts w:hint="eastAsia" w:ascii="仿宋" w:hAnsi="仿宋" w:eastAsia="仿宋" w:cs="仿宋"/>
                <w:color w:val="auto"/>
                <w:sz w:val="21"/>
                <w:szCs w:val="21"/>
                <w:highlight w:val="none"/>
              </w:rPr>
              <w:t>同意将非主体、非关键性的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工作分包</w:t>
            </w:r>
            <w:r>
              <w:rPr>
                <w:rFonts w:hint="eastAsia" w:ascii="仿宋" w:hAnsi="仿宋" w:eastAsia="仿宋" w:cs="仿宋"/>
                <w:color w:val="auto"/>
                <w:sz w:val="21"/>
                <w:szCs w:val="21"/>
                <w:highlight w:val="none"/>
                <w:lang w:eastAsia="zh-CN"/>
              </w:rPr>
              <w:t>。</w:t>
            </w:r>
          </w:p>
          <w:p w14:paraId="50E752E6">
            <w:pPr>
              <w:kinsoku/>
              <w:wordWrap/>
              <w:overflowPunct/>
              <w:topLinePunct w:val="0"/>
              <w:bidi w:val="0"/>
              <w:spacing w:line="288" w:lineRule="auto"/>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5"/>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color w:val="auto"/>
                <w:kern w:val="0"/>
                <w:sz w:val="21"/>
                <w:szCs w:val="21"/>
                <w:highlight w:val="none"/>
              </w:rPr>
              <w:t>B</w:t>
            </w:r>
            <w:r>
              <w:rPr>
                <w:rFonts w:hint="eastAsia" w:ascii="仿宋" w:hAnsi="仿宋" w:eastAsia="仿宋" w:cs="仿宋"/>
                <w:color w:val="auto"/>
                <w:sz w:val="21"/>
                <w:szCs w:val="21"/>
                <w:highlight w:val="none"/>
              </w:rPr>
              <w:t>不同意分包。</w:t>
            </w:r>
          </w:p>
          <w:p w14:paraId="205CCE5D">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注：不得限制大中型企业向小微企业合理分包。</w:t>
            </w:r>
          </w:p>
        </w:tc>
      </w:tr>
      <w:tr w14:paraId="0DDF60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2B5A437">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7E0C80D">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626D310">
            <w:pPr>
              <w:kinsoku/>
              <w:wordWrap/>
              <w:overflowPunct/>
              <w:topLinePunct w:val="0"/>
              <w:bidi w:val="0"/>
              <w:spacing w:line="288" w:lineRule="auto"/>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6"/>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color w:val="auto"/>
                <w:kern w:val="0"/>
                <w:sz w:val="21"/>
                <w:szCs w:val="21"/>
                <w:highlight w:val="none"/>
              </w:rPr>
              <w:t>A</w:t>
            </w:r>
            <w:r>
              <w:rPr>
                <w:rFonts w:hint="eastAsia" w:ascii="仿宋" w:hAnsi="仿宋" w:eastAsia="仿宋" w:cs="仿宋"/>
                <w:color w:val="auto"/>
                <w:sz w:val="21"/>
                <w:szCs w:val="21"/>
                <w:highlight w:val="none"/>
              </w:rPr>
              <w:t>不组织。</w:t>
            </w:r>
          </w:p>
          <w:p w14:paraId="48EA3BC0">
            <w:pPr>
              <w:kinsoku/>
              <w:wordWrap/>
              <w:overflowPunct/>
              <w:topLinePunct w:val="0"/>
              <w:bidi w:val="0"/>
              <w:spacing w:line="288" w:lineRule="auto"/>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7"/>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B组织，</w:t>
            </w:r>
            <w:r>
              <w:rPr>
                <w:rFonts w:hint="eastAsia" w:ascii="仿宋" w:hAnsi="仿宋" w:eastAsia="仿宋" w:cs="仿宋"/>
                <w:color w:val="auto"/>
                <w:sz w:val="21"/>
                <w:szCs w:val="21"/>
                <w:highlight w:val="none"/>
              </w:rPr>
              <w:t>时间：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,地点：</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，联系方式：</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p>
        </w:tc>
      </w:tr>
      <w:tr w14:paraId="3576CC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8CF762F">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74E3ACD1">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C77B532">
            <w:pPr>
              <w:kinsoku/>
              <w:wordWrap/>
              <w:overflowPunct/>
              <w:topLinePunct w:val="0"/>
              <w:bidi w:val="0"/>
              <w:spacing w:line="288" w:lineRule="auto"/>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18"/>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color w:val="auto"/>
                <w:kern w:val="0"/>
                <w:sz w:val="21"/>
                <w:szCs w:val="21"/>
                <w:highlight w:val="none"/>
              </w:rPr>
              <w:t>A</w:t>
            </w:r>
            <w:r>
              <w:rPr>
                <w:rFonts w:hint="eastAsia" w:ascii="仿宋" w:hAnsi="仿宋" w:eastAsia="仿宋" w:cs="仿宋"/>
                <w:color w:val="auto"/>
                <w:sz w:val="21"/>
                <w:szCs w:val="21"/>
                <w:highlight w:val="none"/>
              </w:rPr>
              <w:t>不要求提供。</w:t>
            </w:r>
          </w:p>
          <w:p w14:paraId="5941AE0C">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sdt>
              <w:sdtPr>
                <w:rPr>
                  <w:rFonts w:hint="eastAsia" w:ascii="仿宋" w:hAnsi="仿宋" w:eastAsia="仿宋" w:cs="仿宋"/>
                  <w:color w:val="auto"/>
                  <w:kern w:val="0"/>
                  <w:sz w:val="21"/>
                  <w:szCs w:val="21"/>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B要求提供，</w:t>
            </w:r>
          </w:p>
          <w:p w14:paraId="53572BF2">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w:t>
            </w:r>
            <w:r>
              <w:rPr>
                <w:rFonts w:hint="eastAsia" w:ascii="仿宋" w:hAnsi="仿宋" w:eastAsia="仿宋" w:cs="仿宋"/>
                <w:snapToGrid w:val="0"/>
                <w:color w:val="auto"/>
                <w:kern w:val="28"/>
                <w:sz w:val="21"/>
                <w:szCs w:val="21"/>
                <w:highlight w:val="none"/>
              </w:rPr>
              <w:t>样品：</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w:t>
            </w:r>
          </w:p>
          <w:p w14:paraId="0C0EAA22">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w:t>
            </w:r>
            <w:r>
              <w:rPr>
                <w:rFonts w:hint="eastAsia" w:ascii="仿宋" w:hAnsi="仿宋" w:eastAsia="仿宋" w:cs="仿宋"/>
                <w:snapToGrid w:val="0"/>
                <w:color w:val="auto"/>
                <w:kern w:val="28"/>
                <w:sz w:val="21"/>
                <w:szCs w:val="21"/>
                <w:highlight w:val="none"/>
              </w:rPr>
              <w:t>样品制作的标准和要求：</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w:t>
            </w:r>
          </w:p>
          <w:p w14:paraId="20B4DB2E">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（3）样品的评审方法以及评审标准</w:t>
            </w:r>
            <w:r>
              <w:rPr>
                <w:rFonts w:hint="eastAsia" w:ascii="仿宋" w:hAnsi="仿宋" w:eastAsia="仿宋" w:cs="仿宋"/>
                <w:snapToGrid w:val="0"/>
                <w:color w:val="auto"/>
                <w:kern w:val="28"/>
                <w:sz w:val="21"/>
                <w:szCs w:val="21"/>
                <w:highlight w:val="none"/>
              </w:rPr>
              <w:t>：详见</w:t>
            </w:r>
            <w:r>
              <w:rPr>
                <w:rFonts w:hint="eastAsia" w:ascii="仿宋" w:hAnsi="仿宋" w:eastAsia="仿宋" w:cs="仿宋"/>
                <w:color w:val="auto"/>
                <w:sz w:val="21"/>
                <w:szCs w:val="21"/>
                <w:highlight w:val="none"/>
                <w:u w:val="single"/>
              </w:rPr>
              <w:t>评审标准</w:t>
            </w:r>
            <w:r>
              <w:rPr>
                <w:rFonts w:hint="eastAsia" w:ascii="仿宋" w:hAnsi="仿宋" w:eastAsia="仿宋" w:cs="仿宋"/>
                <w:color w:val="auto"/>
                <w:kern w:val="0"/>
                <w:sz w:val="21"/>
                <w:szCs w:val="21"/>
                <w:highlight w:val="none"/>
              </w:rPr>
              <w:t>；</w:t>
            </w:r>
          </w:p>
          <w:p w14:paraId="57851A77">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（4）是否需要随样品提交检测报告：</w:t>
            </w:r>
            <w:sdt>
              <w:sdtPr>
                <w:rPr>
                  <w:rFonts w:hint="eastAsia" w:ascii="仿宋" w:hAnsi="仿宋" w:eastAsia="仿宋" w:cs="仿宋"/>
                  <w:color w:val="auto"/>
                  <w:kern w:val="0"/>
                  <w:sz w:val="21"/>
                  <w:szCs w:val="21"/>
                  <w:highlight w:val="none"/>
                </w:rPr>
                <w:id w:val="1303421454"/>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否；</w:t>
            </w:r>
            <w:sdt>
              <w:sdtPr>
                <w:rPr>
                  <w:rFonts w:hint="eastAsia" w:ascii="仿宋" w:hAnsi="仿宋" w:eastAsia="仿宋" w:cs="仿宋"/>
                  <w:color w:val="auto"/>
                  <w:kern w:val="0"/>
                  <w:sz w:val="21"/>
                  <w:szCs w:val="21"/>
                  <w:highlight w:val="none"/>
                </w:rPr>
                <w:id w:val="1621728433"/>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是，检测机构的要求</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；检测内容</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w:t>
            </w:r>
          </w:p>
          <w:p w14:paraId="46A74949">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（5）提供样品的时间：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；地点：</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；联系人</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28"/>
                <w:sz w:val="21"/>
                <w:szCs w:val="21"/>
                <w:highlight w:val="none"/>
              </w:rPr>
              <w:t>联系电话：</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。请供应商在上述时间内提供样品并按规定位置安装完毕。超过截止时间的，采购人或采购代理机构将不予接收，并将清场并封闭样品现场。</w:t>
            </w:r>
          </w:p>
          <w:p w14:paraId="2F5460D1">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(6)采购活动结束后，对于未成交人提供的样品，采购人、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将通知未成交人在规定的时间内取回，逾期未取回的，采购人、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不负保管义务；对于成交人提供的样品，采购人将进行保管、封存，并作为履约验收的参考。</w:t>
            </w:r>
          </w:p>
          <w:p w14:paraId="58B10438">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（7）制作、运输、安装和保管样品所发生的一切费用由供应商自理。</w:t>
            </w:r>
          </w:p>
        </w:tc>
      </w:tr>
      <w:tr w14:paraId="279BBD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35DA37C9">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3909423E">
            <w:pPr>
              <w:kinsoku/>
              <w:wordWrap/>
              <w:overflowPunct/>
              <w:topLinePunct w:val="0"/>
              <w:bidi w:val="0"/>
              <w:snapToGrid w:val="0"/>
              <w:spacing w:line="288" w:lineRule="auto"/>
              <w:jc w:val="center"/>
              <w:textAlignment w:val="auto"/>
              <w:rPr>
                <w:rFonts w:hint="eastAsia" w:ascii="仿宋" w:hAnsi="仿宋" w:eastAsia="仿宋" w:cs="仿宋"/>
                <w:bCs/>
                <w:color w:val="auto"/>
                <w:sz w:val="21"/>
                <w:szCs w:val="21"/>
                <w:highlight w:val="none"/>
              </w:rPr>
            </w:pPr>
            <w:r>
              <w:rPr>
                <w:rFonts w:hint="eastAsia" w:ascii="仿宋" w:hAnsi="仿宋" w:eastAsia="仿宋" w:cs="仿宋"/>
                <w:b/>
                <w:color w:val="auto"/>
                <w:sz w:val="21"/>
                <w:szCs w:val="21"/>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6E1A4D35">
            <w:pPr>
              <w:kinsoku/>
              <w:wordWrap/>
              <w:overflowPunct/>
              <w:topLinePunct w:val="0"/>
              <w:bidi w:val="0"/>
              <w:spacing w:line="288" w:lineRule="auto"/>
              <w:textAlignment w:val="auto"/>
              <w:rPr>
                <w:rFonts w:hint="eastAsia" w:ascii="仿宋" w:hAnsi="仿宋" w:eastAsia="仿宋" w:cs="仿宋"/>
                <w:color w:val="auto"/>
                <w:sz w:val="21"/>
                <w:szCs w:val="21"/>
                <w:highlight w:val="none"/>
              </w:rPr>
            </w:pPr>
            <w:sdt>
              <w:sdtPr>
                <w:rPr>
                  <w:rFonts w:hint="eastAsia" w:ascii="仿宋" w:hAnsi="仿宋" w:eastAsia="仿宋" w:cs="仿宋"/>
                  <w:color w:val="auto"/>
                  <w:kern w:val="0"/>
                  <w:sz w:val="21"/>
                  <w:szCs w:val="21"/>
                  <w:highlight w:val="none"/>
                </w:rPr>
                <w:id w:val="22"/>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color w:val="auto"/>
                <w:kern w:val="0"/>
                <w:sz w:val="21"/>
                <w:szCs w:val="21"/>
                <w:highlight w:val="none"/>
              </w:rPr>
              <w:t>A</w:t>
            </w:r>
            <w:r>
              <w:rPr>
                <w:rFonts w:hint="eastAsia" w:ascii="仿宋" w:hAnsi="仿宋" w:eastAsia="仿宋" w:cs="仿宋"/>
                <w:color w:val="auto"/>
                <w:sz w:val="21"/>
                <w:szCs w:val="21"/>
                <w:highlight w:val="none"/>
              </w:rPr>
              <w:t>不组织。</w:t>
            </w:r>
          </w:p>
          <w:p w14:paraId="17D30153">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sdt>
              <w:sdtPr>
                <w:rPr>
                  <w:rFonts w:hint="eastAsia" w:ascii="仿宋" w:hAnsi="仿宋" w:eastAsia="仿宋" w:cs="仿宋"/>
                  <w:color w:val="auto"/>
                  <w:kern w:val="0"/>
                  <w:sz w:val="21"/>
                  <w:szCs w:val="21"/>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kern w:val="0"/>
                <w:sz w:val="21"/>
                <w:szCs w:val="21"/>
                <w:highlight w:val="none"/>
              </w:rPr>
              <w:t>B组织。</w:t>
            </w:r>
          </w:p>
          <w:p w14:paraId="4062AC97">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（1）在评审时安排每个供应商进行方案讲解演示。每个供应商时间不超过</w:t>
            </w:r>
            <w:r>
              <w:rPr>
                <w:rFonts w:hint="eastAsia" w:ascii="仿宋" w:hAnsi="仿宋" w:eastAsia="仿宋" w:cs="仿宋"/>
                <w:color w:val="auto"/>
                <w:kern w:val="0"/>
                <w:sz w:val="21"/>
                <w:szCs w:val="21"/>
                <w:highlight w:val="none"/>
                <w:u w:val="single"/>
              </w:rPr>
              <w:t>20</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u w:val="single"/>
                <w:lang w:val="en-US" w:eastAsia="zh-CN"/>
              </w:rPr>
              <w:t>编制时可根据项目情况进行调整</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rPr>
              <w:t>分钟，讲解次序以响应文件解密时间先后次序为准，讲解演示人员不超过</w:t>
            </w:r>
            <w:r>
              <w:rPr>
                <w:rFonts w:hint="eastAsia" w:ascii="仿宋" w:hAnsi="仿宋" w:eastAsia="仿宋" w:cs="仿宋"/>
                <w:color w:val="auto"/>
                <w:kern w:val="0"/>
                <w:sz w:val="21"/>
                <w:szCs w:val="21"/>
                <w:highlight w:val="none"/>
                <w:u w:val="single"/>
              </w:rPr>
              <w:t>3</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u w:val="single"/>
                <w:lang w:val="en-US" w:eastAsia="zh-CN"/>
              </w:rPr>
              <w:t>编制时可根据项目情况进行调整</w:t>
            </w:r>
            <w:r>
              <w:rPr>
                <w:rFonts w:hint="eastAsia" w:ascii="仿宋" w:hAnsi="仿宋" w:eastAsia="仿宋" w:cs="仿宋"/>
                <w:color w:val="auto"/>
                <w:kern w:val="0"/>
                <w:sz w:val="21"/>
                <w:szCs w:val="21"/>
                <w:highlight w:val="none"/>
                <w:u w:val="single"/>
                <w:lang w:eastAsia="zh-CN"/>
              </w:rPr>
              <w:t>）</w:t>
            </w:r>
            <w:r>
              <w:rPr>
                <w:rFonts w:hint="eastAsia" w:ascii="仿宋" w:hAnsi="仿宋" w:eastAsia="仿宋" w:cs="仿宋"/>
                <w:color w:val="auto"/>
                <w:kern w:val="0"/>
                <w:sz w:val="21"/>
                <w:szCs w:val="21"/>
                <w:highlight w:val="none"/>
              </w:rPr>
              <w:t>人。讲解演示结束后按要求解答评标委员会提问。</w:t>
            </w:r>
          </w:p>
          <w:p w14:paraId="33E517F9">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（2）方案讲解演示可选择以下其中一种方式：</w:t>
            </w:r>
          </w:p>
          <w:p w14:paraId="1C3B004F">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方式一：政采云平台在线讲解演示。政采云平台在线讲解需供应商根据政采云平台操作要求做好准备工作，提前完善软硬件配置环境。</w:t>
            </w:r>
          </w:p>
          <w:p w14:paraId="32A43A1B">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方式二：交易中心现场讲解演示。现场讲解地点为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rPr>
              <w:t>，讲解演示所用电脑等设备由供应商自备。现场讲解演示人员进场时提供讲解人员名单（加盖公章或授权代表签名）及身份证明，否则不得讲解演示。</w:t>
            </w:r>
          </w:p>
          <w:p w14:paraId="4CB811D3">
            <w:pPr>
              <w:kinsoku/>
              <w:wordWrap/>
              <w:overflowPunct/>
              <w:topLinePunct w:val="0"/>
              <w:bidi w:val="0"/>
              <w:snapToGrid w:val="0"/>
              <w:spacing w:line="288" w:lineRule="auto"/>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6C748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5E6C38B2">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8</w:t>
            </w:r>
          </w:p>
        </w:tc>
        <w:tc>
          <w:tcPr>
            <w:tcW w:w="1843" w:type="dxa"/>
            <w:vMerge w:val="restart"/>
            <w:tcBorders>
              <w:top w:val="single" w:color="000000" w:sz="8" w:space="0"/>
              <w:left w:val="single" w:color="auto" w:sz="4" w:space="0"/>
              <w:right w:val="single" w:color="000000" w:sz="8" w:space="0"/>
            </w:tcBorders>
            <w:vAlign w:val="center"/>
          </w:tcPr>
          <w:p w14:paraId="78745CEA">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1909524">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（1）资格证明文件：见招标文件第二部分11.1。</w:t>
            </w:r>
          </w:p>
          <w:p w14:paraId="4261035C">
            <w:pPr>
              <w:kinsoku/>
              <w:wordWrap/>
              <w:overflowPunct/>
              <w:topLinePunct w:val="0"/>
              <w:bidi w:val="0"/>
              <w:spacing w:line="288" w:lineRule="auto"/>
              <w:textAlignment w:val="auto"/>
              <w:rPr>
                <w:rFonts w:hint="eastAsia" w:ascii="仿宋" w:hAnsi="仿宋" w:eastAsia="仿宋" w:cs="仿宋"/>
                <w:snapToGrid w:val="0"/>
                <w:color w:val="auto"/>
                <w:kern w:val="0"/>
                <w:sz w:val="21"/>
                <w:szCs w:val="21"/>
                <w:highlight w:val="none"/>
              </w:rPr>
            </w:pPr>
            <w:r>
              <w:rPr>
                <w:rFonts w:hint="eastAsia" w:ascii="仿宋" w:hAnsi="仿宋" w:eastAsia="仿宋" w:cs="仿宋"/>
                <w:color w:val="auto"/>
                <w:kern w:val="0"/>
                <w:sz w:val="21"/>
                <w:szCs w:val="21"/>
                <w:highlight w:val="none"/>
                <w:lang w:val="zh-CN"/>
              </w:rPr>
              <w:t>供应商未提供有效的资格证明文件的，视为供应商不具备磋商文件中规定的资格要求，响应无效。</w:t>
            </w:r>
          </w:p>
        </w:tc>
      </w:tr>
      <w:tr w14:paraId="0D7E57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617B0369">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843" w:type="dxa"/>
            <w:vMerge w:val="continue"/>
            <w:tcBorders>
              <w:left w:val="single" w:color="auto" w:sz="4" w:space="0"/>
              <w:bottom w:val="single" w:color="000000" w:sz="8" w:space="0"/>
              <w:right w:val="single" w:color="000000" w:sz="8" w:space="0"/>
            </w:tcBorders>
            <w:vAlign w:val="center"/>
          </w:tcPr>
          <w:p w14:paraId="61DC75C0">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5554138B">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（2）资信证明文件：根据磋商文件第五部分评审标准提供。</w:t>
            </w:r>
          </w:p>
        </w:tc>
      </w:tr>
      <w:tr w14:paraId="7B2234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B798C33">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6A7D20EC">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C07395C">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40CDDB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7AF361D">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4D00F78A">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5FEED11">
            <w:pPr>
              <w:kinsoku/>
              <w:wordWrap/>
              <w:overflowPunct/>
              <w:topLinePunct w:val="0"/>
              <w:bidi w:val="0"/>
              <w:snapToGrid w:val="0"/>
              <w:spacing w:line="288" w:lineRule="auto"/>
              <w:jc w:val="left"/>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lang w:val="zh-CN"/>
              </w:rPr>
              <w:t>有关本项目实施所需的所有费用（含税费）均计入最后报价。《最后报价</w:t>
            </w:r>
            <w:r>
              <w:rPr>
                <w:rFonts w:hint="eastAsia" w:ascii="仿宋" w:hAnsi="仿宋" w:eastAsia="仿宋" w:cs="仿宋"/>
                <w:color w:val="auto"/>
                <w:sz w:val="21"/>
                <w:szCs w:val="21"/>
                <w:highlight w:val="none"/>
              </w:rPr>
              <w:t>一览表（报价表）</w:t>
            </w:r>
            <w:r>
              <w:rPr>
                <w:rFonts w:hint="eastAsia" w:ascii="仿宋" w:hAnsi="仿宋" w:eastAsia="仿宋" w:cs="仿宋"/>
                <w:color w:val="auto"/>
                <w:kern w:val="0"/>
                <w:sz w:val="21"/>
                <w:szCs w:val="21"/>
                <w:highlight w:val="none"/>
                <w:lang w:val="zh-CN"/>
              </w:rPr>
              <w:t>》</w:t>
            </w:r>
            <w:r>
              <w:rPr>
                <w:rFonts w:hint="eastAsia" w:ascii="仿宋" w:hAnsi="仿宋" w:eastAsia="仿宋" w:cs="仿宋"/>
                <w:color w:val="auto"/>
                <w:sz w:val="21"/>
                <w:szCs w:val="21"/>
                <w:highlight w:val="none"/>
              </w:rPr>
              <w:t>是最后报价的唯一载体</w:t>
            </w:r>
            <w:r>
              <w:rPr>
                <w:rFonts w:hint="eastAsia" w:ascii="仿宋" w:hAnsi="仿宋" w:eastAsia="仿宋" w:cs="仿宋"/>
                <w:color w:val="auto"/>
                <w:kern w:val="0"/>
                <w:sz w:val="21"/>
                <w:szCs w:val="21"/>
                <w:highlight w:val="none"/>
                <w:lang w:val="zh-CN"/>
              </w:rPr>
              <w:t>。磋商文件中价格全部采用人民币报价。磋商文件未列明，而供应商认为必需的费用也需列入报价。</w:t>
            </w:r>
            <w:r>
              <w:rPr>
                <w:rFonts w:hint="eastAsia" w:ascii="仿宋" w:hAnsi="仿宋" w:eastAsia="仿宋" w:cs="仿宋"/>
                <w:b/>
                <w:color w:val="auto"/>
                <w:kern w:val="0"/>
                <w:sz w:val="21"/>
                <w:szCs w:val="21"/>
                <w:highlight w:val="none"/>
                <w:lang w:val="zh-CN"/>
              </w:rPr>
              <w:t>提醒：验收时检测费用由采购人承担，不包含在最后报价中。</w:t>
            </w:r>
          </w:p>
          <w:p w14:paraId="5EBBE7D7">
            <w:pPr>
              <w:kinsoku/>
              <w:wordWrap/>
              <w:overflowPunct/>
              <w:topLinePunct w:val="0"/>
              <w:bidi w:val="0"/>
              <w:snapToGrid w:val="0"/>
              <w:spacing w:line="288" w:lineRule="auto"/>
              <w:jc w:val="left"/>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b/>
                <w:color w:val="auto"/>
                <w:kern w:val="0"/>
                <w:sz w:val="21"/>
                <w:szCs w:val="21"/>
                <w:highlight w:val="none"/>
                <w:lang w:val="zh-CN"/>
              </w:rPr>
              <w:t>最后报价出现下列情形的，响应无效：</w:t>
            </w:r>
          </w:p>
          <w:p w14:paraId="244FA7CF">
            <w:pPr>
              <w:kinsoku/>
              <w:wordWrap/>
              <w:overflowPunct/>
              <w:topLinePunct w:val="0"/>
              <w:bidi w:val="0"/>
              <w:snapToGrid w:val="0"/>
              <w:spacing w:line="288" w:lineRule="auto"/>
              <w:ind w:firstLine="211" w:firstLineChars="100"/>
              <w:jc w:val="left"/>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b/>
                <w:color w:val="auto"/>
                <w:kern w:val="0"/>
                <w:sz w:val="21"/>
                <w:szCs w:val="21"/>
                <w:highlight w:val="none"/>
                <w:lang w:val="zh-CN"/>
              </w:rPr>
              <w:t>响应文件出现不是唯一的、有选择性的最后报价的；</w:t>
            </w:r>
          </w:p>
          <w:p w14:paraId="2E079C09">
            <w:pPr>
              <w:kinsoku/>
              <w:wordWrap/>
              <w:overflowPunct/>
              <w:topLinePunct w:val="0"/>
              <w:bidi w:val="0"/>
              <w:snapToGrid w:val="0"/>
              <w:spacing w:line="288" w:lineRule="auto"/>
              <w:ind w:firstLine="211" w:firstLineChars="100"/>
              <w:jc w:val="lef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b/>
                <w:color w:val="auto"/>
                <w:kern w:val="0"/>
                <w:sz w:val="21"/>
                <w:szCs w:val="21"/>
                <w:highlight w:val="none"/>
                <w:lang w:val="zh-CN"/>
              </w:rPr>
              <w:t>最后报价超过磋商文件中规定的预算金额或者最高限价的;</w:t>
            </w:r>
          </w:p>
          <w:p w14:paraId="18B52EFF">
            <w:pPr>
              <w:kinsoku/>
              <w:wordWrap/>
              <w:overflowPunct/>
              <w:topLinePunct w:val="0"/>
              <w:bidi w:val="0"/>
              <w:spacing w:line="288" w:lineRule="auto"/>
              <w:ind w:firstLine="211" w:firstLineChars="1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rPr>
              <w:t>最后报价明显低于其他通过符合性审查供应商的报价，有可能影响产品质量或者不能诚信履约的，未能按要求提供书面说明或者提交相关证明材料证明其报价合理性的</w:t>
            </w:r>
            <w:r>
              <w:rPr>
                <w:rFonts w:hint="eastAsia" w:ascii="仿宋" w:hAnsi="仿宋" w:eastAsia="仿宋" w:cs="仿宋"/>
                <w:b/>
                <w:color w:val="auto"/>
                <w:sz w:val="21"/>
                <w:szCs w:val="21"/>
                <w:highlight w:val="none"/>
              </w:rPr>
              <w:t>;</w:t>
            </w:r>
          </w:p>
          <w:p w14:paraId="40A887D2">
            <w:pPr>
              <w:kinsoku/>
              <w:wordWrap/>
              <w:overflowPunct/>
              <w:topLinePunct w:val="0"/>
              <w:bidi w:val="0"/>
              <w:spacing w:line="288" w:lineRule="auto"/>
              <w:ind w:firstLine="211" w:firstLineChars="100"/>
              <w:textAlignment w:val="auto"/>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rPr>
              <w:t>供应商对根据修正原则修正后的报价不确认的</w:t>
            </w:r>
            <w:r>
              <w:rPr>
                <w:rFonts w:hint="eastAsia" w:ascii="仿宋" w:hAnsi="仿宋" w:eastAsia="仿宋" w:cs="仿宋"/>
                <w:b/>
                <w:color w:val="auto"/>
                <w:sz w:val="21"/>
                <w:szCs w:val="21"/>
                <w:highlight w:val="none"/>
              </w:rPr>
              <w:t>。</w:t>
            </w:r>
          </w:p>
        </w:tc>
      </w:tr>
      <w:tr w14:paraId="26EE0C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812" w:hRule="atLeast"/>
          <w:tblHeader/>
        </w:trPr>
        <w:tc>
          <w:tcPr>
            <w:tcW w:w="629" w:type="dxa"/>
            <w:tcBorders>
              <w:top w:val="single" w:color="auto" w:sz="4" w:space="0"/>
              <w:left w:val="single" w:color="000000" w:sz="8" w:space="0"/>
              <w:right w:val="single" w:color="000000" w:sz="2" w:space="0"/>
            </w:tcBorders>
            <w:vAlign w:val="center"/>
          </w:tcPr>
          <w:p w14:paraId="2C06DBF7">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w:t>
            </w:r>
          </w:p>
        </w:tc>
        <w:tc>
          <w:tcPr>
            <w:tcW w:w="1843" w:type="dxa"/>
            <w:tcBorders>
              <w:top w:val="single" w:color="000000" w:sz="8" w:space="0"/>
              <w:left w:val="single" w:color="000000" w:sz="2" w:space="0"/>
              <w:right w:val="single" w:color="000000" w:sz="8" w:space="0"/>
            </w:tcBorders>
            <w:vAlign w:val="center"/>
          </w:tcPr>
          <w:p w14:paraId="45848D29">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中小企业信用融资</w:t>
            </w:r>
          </w:p>
        </w:tc>
        <w:tc>
          <w:tcPr>
            <w:tcW w:w="6095" w:type="dxa"/>
            <w:tcBorders>
              <w:top w:val="single" w:color="000000" w:sz="8" w:space="0"/>
              <w:left w:val="single" w:color="000000" w:sz="2" w:space="0"/>
              <w:right w:val="single" w:color="000000" w:sz="8" w:space="0"/>
            </w:tcBorders>
            <w:vAlign w:val="center"/>
          </w:tcPr>
          <w:p w14:paraId="588CE51F">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snapToGrid w:val="0"/>
                <w:color w:val="auto"/>
                <w:kern w:val="28"/>
                <w:sz w:val="21"/>
                <w:szCs w:val="21"/>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3C5D2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50EFBB0">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B42529F">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3733C84F">
            <w:pPr>
              <w:pStyle w:val="32"/>
              <w:kinsoku/>
              <w:wordWrap/>
              <w:overflowPunct/>
              <w:topLinePunct w:val="0"/>
              <w:bidi w:val="0"/>
              <w:spacing w:line="288" w:lineRule="auto"/>
              <w:textAlignment w:val="auto"/>
              <w:rPr>
                <w:rFonts w:hint="eastAsia" w:ascii="仿宋" w:hAnsi="仿宋" w:eastAsia="仿宋" w:cs="仿宋"/>
                <w:color w:val="auto"/>
                <w:kern w:val="28"/>
                <w:sz w:val="21"/>
                <w:szCs w:val="21"/>
                <w:highlight w:val="none"/>
              </w:rPr>
            </w:pPr>
            <w:r>
              <w:rPr>
                <w:rFonts w:hint="eastAsia" w:ascii="仿宋" w:hAnsi="仿宋" w:eastAsia="仿宋" w:cs="仿宋"/>
                <w:color w:val="auto"/>
                <w:kern w:val="28"/>
                <w:sz w:val="21"/>
                <w:szCs w:val="21"/>
                <w:highlight w:val="none"/>
              </w:rPr>
              <w:t>备份响应文件送达地点：</w:t>
            </w:r>
            <w:r>
              <w:rPr>
                <w:rFonts w:hint="eastAsia" w:ascii="仿宋" w:hAnsi="仿宋" w:eastAsia="仿宋" w:cs="仿宋"/>
                <w:color w:val="auto"/>
                <w:sz w:val="21"/>
                <w:szCs w:val="21"/>
                <w:highlight w:val="none"/>
                <w:u w:val="single"/>
                <w:lang w:eastAsia="zh-CN"/>
              </w:rPr>
              <w:t>浙江省杭州市西湖区文三路508号天苑大厦10楼1006室</w:t>
            </w:r>
            <w:r>
              <w:rPr>
                <w:rFonts w:hint="eastAsia" w:ascii="仿宋" w:hAnsi="仿宋" w:eastAsia="仿宋" w:cs="仿宋"/>
                <w:color w:val="auto"/>
                <w:kern w:val="28"/>
                <w:sz w:val="21"/>
                <w:szCs w:val="21"/>
                <w:highlight w:val="none"/>
              </w:rPr>
              <w:t>；备份响应文件签收人员联系电话：</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val="en-US" w:eastAsia="zh-CN"/>
              </w:rPr>
              <w:t>陈工 0571-81399168</w:t>
            </w:r>
            <w:r>
              <w:rPr>
                <w:rFonts w:hint="eastAsia" w:ascii="仿宋" w:hAnsi="仿宋" w:eastAsia="仿宋" w:cs="仿宋"/>
                <w:color w:val="auto"/>
                <w:sz w:val="21"/>
                <w:szCs w:val="21"/>
                <w:highlight w:val="none"/>
              </w:rPr>
              <w:t>。</w:t>
            </w:r>
            <w:r>
              <w:rPr>
                <w:rFonts w:hint="eastAsia" w:ascii="仿宋" w:hAnsi="仿宋" w:eastAsia="仿宋" w:cs="仿宋"/>
                <w:b/>
                <w:color w:val="auto"/>
                <w:sz w:val="21"/>
                <w:szCs w:val="21"/>
                <w:highlight w:val="none"/>
              </w:rPr>
              <w:t>采购人、</w:t>
            </w:r>
            <w:r>
              <w:rPr>
                <w:rFonts w:hint="eastAsia" w:ascii="仿宋" w:hAnsi="仿宋" w:eastAsia="仿宋" w:cs="仿宋"/>
                <w:b/>
                <w:color w:val="auto"/>
                <w:sz w:val="21"/>
                <w:szCs w:val="21"/>
                <w:highlight w:val="none"/>
                <w:lang w:eastAsia="zh-CN"/>
              </w:rPr>
              <w:t>采购代理机构</w:t>
            </w:r>
            <w:r>
              <w:rPr>
                <w:rFonts w:hint="eastAsia" w:ascii="仿宋" w:hAnsi="仿宋" w:eastAsia="仿宋" w:cs="仿宋"/>
                <w:b/>
                <w:color w:val="auto"/>
                <w:sz w:val="21"/>
                <w:szCs w:val="21"/>
                <w:highlight w:val="none"/>
              </w:rPr>
              <w:t>不强制或变相强制供应商提交备份响应文件。</w:t>
            </w:r>
          </w:p>
        </w:tc>
      </w:tr>
      <w:tr w14:paraId="6ED2A2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49CF86C9">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245F0FB6">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58685FA6">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联合体投标的，联合体各方分别提供与联合体协议中规定的分工内容相应的业绩证明材料，业绩数量以提供材料较少的一方为准。</w:t>
            </w:r>
          </w:p>
        </w:tc>
      </w:tr>
      <w:tr w14:paraId="2DDD64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bottom w:val="single" w:color="auto" w:sz="4" w:space="0"/>
              <w:right w:val="single" w:color="000000" w:sz="2" w:space="0"/>
            </w:tcBorders>
            <w:vAlign w:val="center"/>
          </w:tcPr>
          <w:p w14:paraId="37B26033">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843" w:type="dxa"/>
            <w:vMerge w:val="continue"/>
            <w:tcBorders>
              <w:left w:val="single" w:color="000000" w:sz="2" w:space="0"/>
              <w:bottom w:val="single" w:color="auto" w:sz="4" w:space="0"/>
              <w:right w:val="single" w:color="000000" w:sz="8" w:space="0"/>
            </w:tcBorders>
            <w:vAlign w:val="center"/>
          </w:tcPr>
          <w:p w14:paraId="44C078F6">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rPr>
            </w:pPr>
          </w:p>
        </w:tc>
        <w:tc>
          <w:tcPr>
            <w:tcW w:w="6095" w:type="dxa"/>
            <w:tcBorders>
              <w:top w:val="single" w:color="000000" w:sz="8" w:space="0"/>
              <w:left w:val="single" w:color="000000" w:sz="2" w:space="0"/>
              <w:bottom w:val="single" w:color="auto" w:sz="4" w:space="0"/>
              <w:right w:val="single" w:color="000000" w:sz="8" w:space="0"/>
            </w:tcBorders>
            <w:vAlign w:val="center"/>
          </w:tcPr>
          <w:p w14:paraId="1157FC0F">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sdt>
              <w:sdtPr>
                <w:rPr>
                  <w:rFonts w:hint="eastAsia" w:ascii="仿宋" w:hAnsi="仿宋" w:eastAsia="仿宋" w:cs="仿宋"/>
                  <w:color w:val="auto"/>
                  <w:kern w:val="0"/>
                  <w:sz w:val="21"/>
                  <w:szCs w:val="21"/>
                  <w:highlight w:val="none"/>
                </w:rPr>
                <w:id w:val="24"/>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Wingdings" w:hAnsi="Wingdings" w:eastAsia="仿宋" w:cs="仿宋"/>
                    <w:color w:val="auto"/>
                    <w:kern w:val="0"/>
                    <w:sz w:val="21"/>
                    <w:szCs w:val="21"/>
                    <w:highlight w:val="none"/>
                    <w:lang w:val="en-US" w:eastAsia="zh-CN" w:bidi="ar-SA"/>
                  </w:rPr>
                  <w:t>þ</w:t>
                </w:r>
              </w:sdtContent>
            </w:sdt>
            <w:r>
              <w:rPr>
                <w:rFonts w:hint="eastAsia" w:ascii="仿宋" w:hAnsi="仿宋" w:eastAsia="仿宋" w:cs="仿宋"/>
                <w:snapToGrid w:val="0"/>
                <w:color w:val="auto"/>
                <w:kern w:val="28"/>
                <w:sz w:val="21"/>
                <w:szCs w:val="21"/>
                <w:highlight w:val="none"/>
              </w:rPr>
              <w:t>联合体响应的，联合体各方均需按磋商文件第五部分评审标准要求提供资信证明文件，否则视为不符合相关要求。</w:t>
            </w:r>
          </w:p>
          <w:p w14:paraId="279E22D6">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sdt>
              <w:sdtPr>
                <w:rPr>
                  <w:rFonts w:hint="eastAsia" w:ascii="仿宋" w:hAnsi="仿宋" w:eastAsia="仿宋" w:cs="仿宋"/>
                  <w:color w:val="auto"/>
                  <w:kern w:val="0"/>
                  <w:sz w:val="21"/>
                  <w:szCs w:val="21"/>
                  <w:highlight w:val="none"/>
                </w:rPr>
                <w:id w:val="25"/>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sym w:font="Wingdings" w:char="F0FE"/>
                </w:r>
              </w:sdtContent>
            </w:sdt>
            <w:r>
              <w:rPr>
                <w:rFonts w:hint="eastAsia" w:ascii="仿宋" w:hAnsi="仿宋" w:eastAsia="仿宋" w:cs="仿宋"/>
                <w:snapToGrid w:val="0"/>
                <w:color w:val="auto"/>
                <w:kern w:val="28"/>
                <w:sz w:val="21"/>
                <w:szCs w:val="21"/>
                <w:highlight w:val="none"/>
              </w:rPr>
              <w:t>联合体响应的，联合体中有一方或者联合体成员根据分工按磋商文件第五部分评审标准要求提供资信证明文件的，视为符合了相关要求。</w:t>
            </w:r>
          </w:p>
        </w:tc>
      </w:tr>
      <w:tr w14:paraId="55AB44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50DB9D3">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14</w:t>
            </w:r>
          </w:p>
        </w:tc>
        <w:tc>
          <w:tcPr>
            <w:tcW w:w="1843" w:type="dxa"/>
            <w:tcBorders>
              <w:top w:val="single" w:color="auto" w:sz="4" w:space="0"/>
              <w:left w:val="single" w:color="auto" w:sz="4" w:space="0"/>
              <w:bottom w:val="single" w:color="auto" w:sz="4" w:space="0"/>
              <w:right w:val="single" w:color="auto" w:sz="4" w:space="0"/>
            </w:tcBorders>
            <w:vAlign w:val="center"/>
          </w:tcPr>
          <w:p w14:paraId="09A0A221">
            <w:pPr>
              <w:kinsoku/>
              <w:wordWrap/>
              <w:overflowPunct/>
              <w:topLinePunct w:val="0"/>
              <w:bidi w:val="0"/>
              <w:snapToGrid w:val="0"/>
              <w:spacing w:line="288" w:lineRule="auto"/>
              <w:jc w:val="center"/>
              <w:textAlignment w:val="auto"/>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招标代理服务费</w:t>
            </w:r>
          </w:p>
        </w:tc>
        <w:tc>
          <w:tcPr>
            <w:tcW w:w="6095" w:type="dxa"/>
            <w:tcBorders>
              <w:top w:val="single" w:color="auto" w:sz="4" w:space="0"/>
              <w:left w:val="single" w:color="auto" w:sz="4" w:space="0"/>
              <w:bottom w:val="single" w:color="auto" w:sz="4" w:space="0"/>
              <w:right w:val="single" w:color="auto" w:sz="4" w:space="0"/>
            </w:tcBorders>
            <w:vAlign w:val="center"/>
          </w:tcPr>
          <w:p w14:paraId="6B907601">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本项目的采购代理服务费为：</w:t>
            </w:r>
          </w:p>
          <w:p w14:paraId="30E0956D">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（1）采购代理服务收费采用差额定率累进计费方式，以成交金额为计算基数。</w:t>
            </w:r>
          </w:p>
          <w:p w14:paraId="533B3FE4">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（2）各区段具体收费标准如下：</w:t>
            </w:r>
          </w:p>
          <w:p w14:paraId="38C7B05E">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成交金额              费率</w:t>
            </w:r>
          </w:p>
          <w:p w14:paraId="202B2488">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100万元以下          1.</w:t>
            </w:r>
            <w:r>
              <w:rPr>
                <w:rFonts w:hint="eastAsia" w:ascii="仿宋" w:hAnsi="仿宋" w:eastAsia="仿宋" w:cs="仿宋"/>
                <w:snapToGrid w:val="0"/>
                <w:color w:val="auto"/>
                <w:kern w:val="28"/>
                <w:sz w:val="21"/>
                <w:szCs w:val="21"/>
                <w:highlight w:val="none"/>
                <w:lang w:val="en-US" w:eastAsia="zh-CN"/>
              </w:rPr>
              <w:t>2</w:t>
            </w:r>
            <w:r>
              <w:rPr>
                <w:rFonts w:hint="eastAsia" w:ascii="仿宋" w:hAnsi="仿宋" w:eastAsia="仿宋" w:cs="仿宋"/>
                <w:snapToGrid w:val="0"/>
                <w:color w:val="auto"/>
                <w:kern w:val="28"/>
                <w:sz w:val="21"/>
                <w:szCs w:val="21"/>
                <w:highlight w:val="none"/>
              </w:rPr>
              <w:t>%</w:t>
            </w:r>
          </w:p>
          <w:p w14:paraId="594E6A35">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100-500万元          0.</w:t>
            </w:r>
            <w:r>
              <w:rPr>
                <w:rFonts w:hint="eastAsia" w:ascii="仿宋" w:hAnsi="仿宋" w:eastAsia="仿宋" w:cs="仿宋"/>
                <w:snapToGrid w:val="0"/>
                <w:color w:val="auto"/>
                <w:kern w:val="28"/>
                <w:sz w:val="21"/>
                <w:szCs w:val="21"/>
                <w:highlight w:val="none"/>
                <w:lang w:val="en-US" w:eastAsia="zh-CN"/>
              </w:rPr>
              <w:t>64</w:t>
            </w:r>
            <w:r>
              <w:rPr>
                <w:rFonts w:hint="eastAsia" w:ascii="仿宋" w:hAnsi="仿宋" w:eastAsia="仿宋" w:cs="仿宋"/>
                <w:snapToGrid w:val="0"/>
                <w:color w:val="auto"/>
                <w:kern w:val="28"/>
                <w:sz w:val="21"/>
                <w:szCs w:val="21"/>
                <w:highlight w:val="none"/>
              </w:rPr>
              <w:t>%</w:t>
            </w:r>
          </w:p>
          <w:p w14:paraId="054A5DD8">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lang w:val="en-US" w:eastAsia="zh-CN"/>
              </w:rPr>
              <w:t>500-1000万元         0.36%</w:t>
            </w:r>
          </w:p>
          <w:p w14:paraId="1A986A85">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备注：本项费用在报价表中不单列报价子项，由供应商自行在企业运营成本等或各单价中列支。不足5000元，按5000元收取。由成交人在领取成交通知书时一次性向采购代理机构付清。</w:t>
            </w:r>
          </w:p>
          <w:p w14:paraId="669750AA">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收款账号：</w:t>
            </w:r>
          </w:p>
          <w:p w14:paraId="18B07164">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收款单位（户名）：浙江文宇建设工程咨询有限公司</w:t>
            </w:r>
          </w:p>
          <w:p w14:paraId="3D06D10E">
            <w:pPr>
              <w:kinsoku/>
              <w:wordWrap/>
              <w:overflowPunct/>
              <w:topLinePunct w:val="0"/>
              <w:bidi w:val="0"/>
              <w:spacing w:line="288" w:lineRule="auto"/>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开户行：杭州银行西城支行；</w:t>
            </w:r>
          </w:p>
          <w:p w14:paraId="04888FF4">
            <w:pPr>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snapToGrid w:val="0"/>
                <w:color w:val="auto"/>
                <w:kern w:val="28"/>
                <w:sz w:val="21"/>
                <w:szCs w:val="21"/>
                <w:highlight w:val="none"/>
              </w:rPr>
              <w:t>账号：3301040160017921209</w:t>
            </w:r>
          </w:p>
        </w:tc>
      </w:tr>
    </w:tbl>
    <w:p w14:paraId="08D7FF5B">
      <w:pPr>
        <w:kinsoku/>
        <w:wordWrap/>
        <w:overflowPunct/>
        <w:topLinePunct w:val="0"/>
        <w:bidi w:val="0"/>
        <w:snapToGrid w:val="0"/>
        <w:spacing w:line="288" w:lineRule="auto"/>
        <w:jc w:val="center"/>
        <w:textAlignment w:val="auto"/>
        <w:rPr>
          <w:rFonts w:hint="eastAsia" w:ascii="仿宋" w:hAnsi="仿宋" w:eastAsia="仿宋" w:cs="仿宋"/>
          <w:b/>
          <w:color w:val="auto"/>
          <w:sz w:val="32"/>
          <w:szCs w:val="20"/>
          <w:highlight w:val="none"/>
        </w:rPr>
      </w:pPr>
    </w:p>
    <w:p w14:paraId="02BFAB96">
      <w:pPr>
        <w:kinsoku/>
        <w:wordWrap/>
        <w:overflowPunct/>
        <w:topLinePunct w:val="0"/>
        <w:bidi w:val="0"/>
        <w:adjustRightInd/>
        <w:spacing w:line="288" w:lineRule="auto"/>
        <w:ind w:firstLine="3365" w:firstLineChars="1197"/>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8"/>
          <w:szCs w:val="28"/>
          <w:highlight w:val="none"/>
        </w:rPr>
        <w:t>二、总则</w:t>
      </w:r>
    </w:p>
    <w:p w14:paraId="785F6B70">
      <w:pPr>
        <w:kinsoku/>
        <w:wordWrap/>
        <w:overflowPunct/>
        <w:topLinePunct w:val="0"/>
        <w:bidi w:val="0"/>
        <w:snapToGrid w:val="0"/>
        <w:spacing w:line="288" w:lineRule="auto"/>
        <w:jc w:val="left"/>
        <w:textAlignment w:val="auto"/>
        <w:outlineLvl w:val="1"/>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1.适用范围</w:t>
      </w:r>
    </w:p>
    <w:p w14:paraId="28C52D6B">
      <w:pPr>
        <w:kinsoku/>
        <w:wordWrap/>
        <w:overflowPunct/>
        <w:topLinePunct w:val="0"/>
        <w:bidi w:val="0"/>
        <w:snapToGrid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本磋商文件适用于该项目的邀请、响应、开启响应文件、信用信息查询、资格性审查、评审、成交、合同、验收等行为（法律、法规另有规定的，从其规定）。</w:t>
      </w:r>
    </w:p>
    <w:p w14:paraId="6B45476A">
      <w:pPr>
        <w:kinsoku/>
        <w:wordWrap/>
        <w:overflowPunct/>
        <w:topLinePunct w:val="0"/>
        <w:bidi w:val="0"/>
        <w:adjustRightInd/>
        <w:spacing w:line="288" w:lineRule="auto"/>
        <w:textAlignment w:val="auto"/>
        <w:outlineLvl w:val="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2.定义</w:t>
      </w:r>
    </w:p>
    <w:p w14:paraId="7CBEFF5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 “采购人”系指磋商邀请公告中载明的本项目的采购人。</w:t>
      </w:r>
    </w:p>
    <w:p w14:paraId="4F2E2BC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 “</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”系指磋商邀请公告中载明的本项目的</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w:t>
      </w:r>
    </w:p>
    <w:p w14:paraId="0240C7D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 “供应商”系指响应磋商、参加本次竞争的法人、其他组织或自然人。</w:t>
      </w:r>
    </w:p>
    <w:p w14:paraId="7D016B0F">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 “负责人”系指法人企业的法定负责人，或其他组织为法律、行政法规规定代表单位行使职权的主要负责人，或自然人本人。</w:t>
      </w:r>
    </w:p>
    <w:p w14:paraId="265134E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 “成交人”系指经评审确定的成交供应商。</w:t>
      </w:r>
    </w:p>
    <w:p w14:paraId="2E526F0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2.6“响应文件”系指供应商提交的商务技术文件。供应商提交最后报价后，最后报价是供应商响应文件的有效组成部分。</w:t>
      </w:r>
    </w:p>
    <w:p w14:paraId="0862683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2.7“电子交易平台”</w:t>
      </w:r>
      <w:r>
        <w:rPr>
          <w:rFonts w:hint="eastAsia" w:ascii="仿宋" w:hAnsi="仿宋" w:eastAsia="仿宋" w:cs="仿宋"/>
          <w:color w:val="auto"/>
          <w:sz w:val="21"/>
          <w:szCs w:val="21"/>
          <w:highlight w:val="none"/>
          <w:lang w:val="en-US" w:eastAsia="zh-CN"/>
        </w:rPr>
        <w:t>系</w:t>
      </w:r>
      <w:r>
        <w:rPr>
          <w:rFonts w:hint="eastAsia" w:ascii="仿宋" w:hAnsi="仿宋" w:eastAsia="仿宋" w:cs="仿宋"/>
          <w:color w:val="auto"/>
          <w:sz w:val="21"/>
          <w:szCs w:val="21"/>
          <w:highlight w:val="none"/>
        </w:rPr>
        <w:t>指本项目政府采购活动所依托的政府采购云平台（</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"https://www.zcygov.cn/" </w:instrText>
      </w:r>
      <w:r>
        <w:rPr>
          <w:rFonts w:hint="eastAsia" w:ascii="仿宋" w:hAnsi="仿宋" w:eastAsia="仿宋" w:cs="仿宋"/>
          <w:color w:val="auto"/>
          <w:sz w:val="21"/>
          <w:szCs w:val="21"/>
          <w:highlight w:val="none"/>
        </w:rPr>
        <w:fldChar w:fldCharType="separate"/>
      </w:r>
      <w:r>
        <w:rPr>
          <w:rStyle w:val="68"/>
          <w:rFonts w:hint="eastAsia" w:ascii="仿宋" w:hAnsi="仿宋" w:eastAsia="仿宋" w:cs="仿宋"/>
          <w:snapToGrid/>
          <w:color w:val="auto"/>
          <w:kern w:val="2"/>
          <w:sz w:val="21"/>
          <w:szCs w:val="21"/>
          <w:highlight w:val="none"/>
        </w:rPr>
        <w:t>https://www.zcygov.cn/</w:t>
      </w:r>
      <w:r>
        <w:rPr>
          <w:rStyle w:val="68"/>
          <w:rFonts w:hint="eastAsia" w:ascii="仿宋" w:hAnsi="仿宋" w:eastAsia="仿宋" w:cs="仿宋"/>
          <w:snapToGrid/>
          <w:color w:val="auto"/>
          <w:kern w:val="2"/>
          <w:sz w:val="21"/>
          <w:szCs w:val="21"/>
          <w:highlight w:val="none"/>
        </w:rPr>
        <w:fldChar w:fldCharType="end"/>
      </w:r>
      <w:r>
        <w:rPr>
          <w:rFonts w:hint="eastAsia" w:ascii="仿宋" w:hAnsi="仿宋" w:eastAsia="仿宋" w:cs="仿宋"/>
          <w:color w:val="auto"/>
          <w:sz w:val="21"/>
          <w:szCs w:val="21"/>
          <w:highlight w:val="none"/>
        </w:rPr>
        <w:t>）。</w:t>
      </w:r>
    </w:p>
    <w:p w14:paraId="665D02BF">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5735EB7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2.9 </w:t>
      </w:r>
      <w:r>
        <w:rPr>
          <w:rFonts w:hint="eastAsia" w:ascii="仿宋" w:hAnsi="仿宋" w:eastAsia="仿宋" w:cs="仿宋"/>
          <w:color w:val="auto"/>
          <w:sz w:val="21"/>
          <w:szCs w:val="21"/>
          <w:highlight w:val="none"/>
          <w:u w:val="single"/>
        </w:rPr>
        <w:t>“书面形式”包括数据电文形式与纸质形式。数据电文形式与纸质形式的采购活动具有同等法律效力。</w:t>
      </w:r>
    </w:p>
    <w:p w14:paraId="40A9C511">
      <w:pPr>
        <w:kinsoku/>
        <w:wordWrap/>
        <w:overflowPunct/>
        <w:topLinePunct w:val="0"/>
        <w:bidi w:val="0"/>
        <w:snapToGrid w:val="0"/>
        <w:spacing w:line="288" w:lineRule="auto"/>
        <w:ind w:firstLine="420" w:firstLineChars="200"/>
        <w:jc w:val="left"/>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2.10 “▲” 系指实质性要求条款， “※”系指磋商过程中可能实质性变动的内容， “</w:t>
      </w:r>
      <w:sdt>
        <w:sdtPr>
          <w:rPr>
            <w:rFonts w:hint="eastAsia" w:ascii="仿宋" w:hAnsi="仿宋" w:eastAsia="仿宋" w:cs="仿宋"/>
            <w:color w:val="auto"/>
            <w:kern w:val="0"/>
            <w:sz w:val="21"/>
            <w:szCs w:val="21"/>
            <w:highlight w:val="none"/>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sz w:val="21"/>
          <w:szCs w:val="21"/>
          <w:highlight w:val="none"/>
        </w:rPr>
        <w:t>” 系指适用本项目的要求，“</w:t>
      </w:r>
      <w:sdt>
        <w:sdtPr>
          <w:rPr>
            <w:rFonts w:hint="eastAsia" w:ascii="仿宋" w:hAnsi="仿宋" w:eastAsia="仿宋" w:cs="仿宋"/>
            <w:color w:val="auto"/>
            <w:kern w:val="0"/>
            <w:sz w:val="21"/>
            <w:szCs w:val="21"/>
            <w:highlight w:val="none"/>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1"/>
            <w:szCs w:val="21"/>
            <w:highlight w:val="none"/>
          </w:rPr>
        </w:sdtEndPr>
        <w:sdtContent>
          <w:r>
            <w:rPr>
              <w:rFonts w:hint="eastAsia" w:ascii="仿宋" w:hAnsi="仿宋" w:eastAsia="仿宋" w:cs="仿宋"/>
              <w:color w:val="auto"/>
              <w:kern w:val="0"/>
              <w:sz w:val="21"/>
              <w:szCs w:val="21"/>
              <w:highlight w:val="none"/>
            </w:rPr>
            <w:t>☐</w:t>
          </w:r>
        </w:sdtContent>
      </w:sdt>
      <w:r>
        <w:rPr>
          <w:rFonts w:hint="eastAsia" w:ascii="仿宋" w:hAnsi="仿宋" w:eastAsia="仿宋" w:cs="仿宋"/>
          <w:color w:val="auto"/>
          <w:sz w:val="21"/>
          <w:szCs w:val="21"/>
          <w:highlight w:val="none"/>
        </w:rPr>
        <w:t>” 系指不适用本项目的要求。</w:t>
      </w:r>
    </w:p>
    <w:p w14:paraId="7C57354E">
      <w:pPr>
        <w:kinsoku/>
        <w:wordWrap/>
        <w:overflowPunct/>
        <w:topLinePunct w:val="0"/>
        <w:bidi w:val="0"/>
        <w:adjustRightInd/>
        <w:spacing w:line="288" w:lineRule="auto"/>
        <w:textAlignment w:val="auto"/>
        <w:outlineLvl w:val="0"/>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 响应有效期</w:t>
      </w:r>
    </w:p>
    <w:p w14:paraId="69FF9CC7">
      <w:pPr>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▲3.1</w:t>
      </w:r>
      <w:r>
        <w:rPr>
          <w:rFonts w:hint="eastAsia" w:ascii="仿宋" w:hAnsi="仿宋" w:eastAsia="仿宋" w:cs="仿宋"/>
          <w:b/>
          <w:color w:val="auto"/>
          <w:sz w:val="21"/>
          <w:szCs w:val="21"/>
          <w:highlight w:val="none"/>
        </w:rPr>
        <w:t>响应有效期为从提交响应文件的截止之日起90天。供应商的响应文件中承诺的响应有效期少于磋商文件中载明的磋商有效期的，响应无效。</w:t>
      </w:r>
    </w:p>
    <w:p w14:paraId="7EBCC670">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3.2响应文件合格提交后，自响应截止日期起，在响应有效期内有效。</w:t>
      </w:r>
    </w:p>
    <w:p w14:paraId="0ABF2161">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3.3在原定响应有效期满之前，如果出现特殊情况，</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可以以书面形式通知供应商延长响应有效期。供应商同意延长的，不得要求或被允许修改其响应文件;供应商拒绝延长的，其响应无效。拒绝延长磋商有效期的供应商不得再参与该项目后续采购活动。</w:t>
      </w:r>
    </w:p>
    <w:p w14:paraId="2C021360">
      <w:pPr>
        <w:tabs>
          <w:tab w:val="left" w:pos="3780"/>
        </w:tabs>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4．响应费用</w:t>
      </w:r>
    </w:p>
    <w:p w14:paraId="5B25A312">
      <w:pPr>
        <w:pStyle w:val="32"/>
        <w:kinsoku/>
        <w:wordWrap/>
        <w:overflowPunct/>
        <w:topLinePunct w:val="0"/>
        <w:bidi w:val="0"/>
        <w:spacing w:line="288" w:lineRule="auto"/>
        <w:ind w:firstLine="315" w:firstLineChars="15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1"/>
          <w:szCs w:val="21"/>
          <w:highlight w:val="none"/>
        </w:rPr>
        <w:t>供应商需自行承担涉及响应的一切费用</w:t>
      </w:r>
      <w:r>
        <w:rPr>
          <w:rFonts w:hint="eastAsia" w:ascii="仿宋" w:hAnsi="仿宋" w:eastAsia="仿宋" w:cs="仿宋"/>
          <w:color w:val="auto"/>
          <w:sz w:val="21"/>
          <w:szCs w:val="21"/>
          <w:highlight w:val="none"/>
          <w:lang w:val="zh-CN"/>
        </w:rPr>
        <w:t>。</w:t>
      </w:r>
    </w:p>
    <w:p w14:paraId="18C4A472">
      <w:pPr>
        <w:kinsoku/>
        <w:wordWrap/>
        <w:overflowPunct/>
        <w:topLinePunct w:val="0"/>
        <w:bidi w:val="0"/>
        <w:spacing w:line="288" w:lineRule="auto"/>
        <w:jc w:val="center"/>
        <w:textAlignment w:val="auto"/>
        <w:rPr>
          <w:rFonts w:hint="eastAsia" w:ascii="仿宋" w:hAnsi="仿宋" w:eastAsia="仿宋" w:cs="仿宋"/>
          <w:b/>
          <w:color w:val="auto"/>
          <w:sz w:val="24"/>
          <w:highlight w:val="none"/>
        </w:rPr>
      </w:pPr>
    </w:p>
    <w:p w14:paraId="53B5AC9E">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8"/>
          <w:szCs w:val="28"/>
          <w:highlight w:val="none"/>
        </w:rPr>
        <w:t>三、需要落实的政府采购政策</w:t>
      </w:r>
    </w:p>
    <w:p w14:paraId="6C78D076">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1.是否允许采购进口产品要求</w:t>
      </w:r>
    </w:p>
    <w:p w14:paraId="3E488E0B">
      <w:pPr>
        <w:pStyle w:val="32"/>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不会对其加以限制，仍将按照公平竞争原则实施采购）；</w:t>
      </w:r>
      <w:r>
        <w:rPr>
          <w:rFonts w:hint="eastAsia" w:ascii="仿宋" w:hAnsi="仿宋" w:eastAsia="仿宋" w:cs="仿宋"/>
          <w:color w:val="auto"/>
          <w:kern w:val="0"/>
          <w:sz w:val="21"/>
          <w:szCs w:val="21"/>
          <w:highlight w:val="none"/>
        </w:rPr>
        <w:t>优先采购向我国企业转让技术、与我国企业签订消化吸收再创新方案的供应商的进口产品</w:t>
      </w:r>
      <w:r>
        <w:rPr>
          <w:rFonts w:hint="eastAsia" w:ascii="仿宋" w:hAnsi="仿宋" w:eastAsia="仿宋" w:cs="仿宋"/>
          <w:color w:val="auto"/>
          <w:sz w:val="21"/>
          <w:szCs w:val="21"/>
          <w:highlight w:val="none"/>
        </w:rPr>
        <w:t>。</w:t>
      </w:r>
    </w:p>
    <w:p w14:paraId="57977A3A">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2.支持绿色发展</w:t>
      </w:r>
    </w:p>
    <w:p w14:paraId="6CDEA982">
      <w:pPr>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仿宋" w:hAnsi="仿宋" w:eastAsia="仿宋" w:cs="仿宋"/>
          <w:b/>
          <w:color w:val="auto"/>
          <w:sz w:val="21"/>
          <w:szCs w:val="21"/>
          <w:highlight w:val="none"/>
        </w:rPr>
        <w:t>▲采购人拟采购的产品属于政府强制采购的节能产品品目清单范围的，供应商相应的响应产品未获得国家确定的认证机构出具的、处于有效期之内的节能产品认证证书的，响应无效。</w:t>
      </w:r>
    </w:p>
    <w:p w14:paraId="38A61EF3">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2.2纳入政府采购管理的修缮、装修类项目采购建材的，鼓励采购单位将绿色建材性能、指标等作为实质性条件纳入采购文件和合同，具体性能指标要求参考相关绿色建材政府采购需求标准。</w:t>
      </w:r>
    </w:p>
    <w:p w14:paraId="446594C4">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6471DD63">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C7D52AA">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p>
    <w:p w14:paraId="464E5A3D">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3.支持中小企业发展。</w:t>
      </w:r>
    </w:p>
    <w:p w14:paraId="26717F39">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AB0AA64">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符合中小企业划分标准的个体工商户，在政府采购活动中视同中小企业。</w:t>
      </w:r>
    </w:p>
    <w:p w14:paraId="15A47E16">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bCs/>
          <w:color w:val="auto"/>
          <w:sz w:val="21"/>
          <w:szCs w:val="21"/>
          <w:highlight w:val="none"/>
        </w:rPr>
        <w:t>3.2</w:t>
      </w:r>
      <w:r>
        <w:rPr>
          <w:rFonts w:hint="eastAsia" w:ascii="仿宋" w:hAnsi="仿宋" w:eastAsia="仿宋" w:cs="仿宋"/>
          <w:color w:val="auto"/>
          <w:kern w:val="0"/>
          <w:sz w:val="21"/>
          <w:szCs w:val="21"/>
          <w:highlight w:val="none"/>
        </w:rPr>
        <w:t>在政府采购活动中，服务类项目采购，服务由中小企业承接，即提供服务的人员为中小企业依照《中华人民共和国劳动合同法》订立劳动合同的从业人员，享受中小企业扶持政策。</w:t>
      </w:r>
    </w:p>
    <w:p w14:paraId="6AA0F641">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以联合体形式参加政府采购活动，联合体各方均为中小企业的，联合体视同中小企业。其中，联合体各方均为小微企业的，联合体视同小微企业。</w:t>
      </w:r>
    </w:p>
    <w:p w14:paraId="417DFE87">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1F1B1662">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3.4符合《关于促进残疾人就业政府采购政策的通知》（财库〔2017〕141号）规定的条件并提供《残疾人福利性单位声明函》（附件3）的残疾人福利性单位视同小型、微型企业；</w:t>
      </w:r>
    </w:p>
    <w:p w14:paraId="6B86F99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7096D20">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499CA5D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3.7中小企业享受扶持政策获得政府采购合同的，小微企业不得将合同分包给大中型企业，中型企业不得将合同分包给大型企业。</w:t>
      </w:r>
    </w:p>
    <w:p w14:paraId="6A2D4706">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w:t>
      </w:r>
      <w:r>
        <w:rPr>
          <w:rFonts w:hint="eastAsia" w:ascii="仿宋" w:hAnsi="仿宋" w:eastAsia="仿宋" w:cs="仿宋"/>
          <w:b/>
          <w:bCs/>
          <w:color w:val="auto"/>
          <w:sz w:val="21"/>
          <w:szCs w:val="21"/>
          <w:highlight w:val="none"/>
        </w:rPr>
        <w:t>支持创新发展</w:t>
      </w:r>
    </w:p>
    <w:p w14:paraId="28B8FCFC">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4.1 采购人优先采购被认定为首台套产品和“制造精品”的自主创新产品。</w:t>
      </w:r>
    </w:p>
    <w:p w14:paraId="1411367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92FEB45">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5.平等对待内外资企业和符合条件的破产重整企业</w:t>
      </w:r>
    </w:p>
    <w:p w14:paraId="41DF424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平等对待内外资企业和符合条件的破产重整企业，切实保障企业公平竞争，平等维护企业的合法利益。</w:t>
      </w:r>
    </w:p>
    <w:p w14:paraId="28BDA2AC">
      <w:pPr>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p>
    <w:p w14:paraId="161CCCFA">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8"/>
          <w:szCs w:val="28"/>
          <w:highlight w:val="none"/>
        </w:rPr>
        <w:t>四、询问、质疑与投诉</w:t>
      </w:r>
    </w:p>
    <w:p w14:paraId="698486D4">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1.在线询问、质疑、投诉</w:t>
      </w:r>
    </w:p>
    <w:p w14:paraId="49E1B1CE">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2E9789A">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 供应商询问</w:t>
      </w:r>
    </w:p>
    <w:p w14:paraId="732CEFD9">
      <w:pPr>
        <w:kinsoku/>
        <w:wordWrap/>
        <w:overflowPunct/>
        <w:topLinePunct w:val="0"/>
        <w:autoSpaceDE w:val="0"/>
        <w:autoSpaceDN w:val="0"/>
        <w:bidi w:val="0"/>
        <w:spacing w:line="288" w:lineRule="auto"/>
        <w:ind w:firstLine="420" w:firstLineChars="200"/>
        <w:jc w:val="lef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D221AD6">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 供应商质疑</w:t>
      </w:r>
    </w:p>
    <w:p w14:paraId="70471D77">
      <w:pPr>
        <w:pStyle w:val="32"/>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kern w:val="0"/>
          <w:sz w:val="21"/>
          <w:szCs w:val="21"/>
          <w:highlight w:val="none"/>
          <w:lang w:val="zh-CN"/>
        </w:rPr>
        <w:t>3</w:t>
      </w:r>
      <w:r>
        <w:rPr>
          <w:rFonts w:hint="eastAsia" w:ascii="仿宋" w:hAnsi="仿宋" w:eastAsia="仿宋" w:cs="仿宋"/>
          <w:b/>
          <w:color w:val="auto"/>
          <w:sz w:val="21"/>
          <w:szCs w:val="21"/>
          <w:highlight w:val="none"/>
        </w:rPr>
        <w:t>.1质疑提出时效</w:t>
      </w:r>
    </w:p>
    <w:p w14:paraId="708B6DE5">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3.1.1提出质疑的供应商应当是参与所质疑项目采购活动的供应商。潜在供应商已依法获取其可质疑的采购文件的，可以对该文件提出质疑。</w:t>
      </w:r>
    </w:p>
    <w:p w14:paraId="73C28D74">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3</w:t>
      </w:r>
      <w:r>
        <w:rPr>
          <w:rFonts w:hint="eastAsia" w:ascii="仿宋" w:hAnsi="仿宋" w:eastAsia="仿宋" w:cs="仿宋"/>
          <w:color w:val="auto"/>
          <w:sz w:val="21"/>
          <w:szCs w:val="21"/>
          <w:highlight w:val="none"/>
        </w:rPr>
        <w:t>.1.2供应商认为采购文件、采购过程和成交结果使自己的权益受到损害的，可以在知道或者应知其权益受到损害之日起七个工作日内，以书面形式向采购人或者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提出质疑，否则，采购人或者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不予受理：</w:t>
      </w:r>
    </w:p>
    <w:p w14:paraId="310E27F5">
      <w:pPr>
        <w:pStyle w:val="17"/>
        <w:kinsoku/>
        <w:wordWrap/>
        <w:overflowPunct/>
        <w:topLinePunct w:val="0"/>
        <w:bidi w:val="0"/>
        <w:spacing w:line="288" w:lineRule="auto"/>
        <w:ind w:firstLine="380" w:firstLineChars="181"/>
        <w:textAlignment w:val="auto"/>
        <w:rPr>
          <w:rFonts w:hint="eastAsia" w:ascii="仿宋" w:hAnsi="仿宋" w:eastAsia="仿宋" w:cs="仿宋"/>
          <w:snapToGrid/>
          <w:color w:val="auto"/>
          <w:kern w:val="2"/>
          <w:sz w:val="21"/>
          <w:szCs w:val="21"/>
          <w:highlight w:val="none"/>
        </w:rPr>
      </w:pPr>
      <w:r>
        <w:rPr>
          <w:rFonts w:hint="eastAsia" w:ascii="仿宋" w:hAnsi="仿宋" w:eastAsia="仿宋" w:cs="仿宋"/>
          <w:snapToGrid/>
          <w:color w:val="auto"/>
          <w:kern w:val="2"/>
          <w:sz w:val="21"/>
          <w:szCs w:val="21"/>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1B1B2CBA">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3.1.2.2对采购过程提出质疑的，质疑期限为各采购程序环节结束之日起计算。</w:t>
      </w:r>
    </w:p>
    <w:p w14:paraId="2D52D5D9">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3.1.2.3对采购结果提出质疑的，质疑期限自采购结果公告期限届满之日起计算。</w:t>
      </w:r>
    </w:p>
    <w:p w14:paraId="2F9ACF0B">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3.1.2.4对同一采购程序环节的质疑，供应商须一次性提出。</w:t>
      </w:r>
    </w:p>
    <w:p w14:paraId="6DFB69EC">
      <w:pPr>
        <w:pStyle w:val="32"/>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3.2质疑答复</w:t>
      </w:r>
    </w:p>
    <w:p w14:paraId="512E3221">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1"/>
          <w:szCs w:val="21"/>
          <w:highlight w:val="none"/>
        </w:rPr>
        <w:t>3.2.1根据采购人与</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签订的《杭州市集中采购委托协议》的规定，质疑答复责任主体如下：</w:t>
      </w:r>
    </w:p>
    <w:p w14:paraId="6F850676">
      <w:pPr>
        <w:widowControl/>
        <w:kinsoku/>
        <w:wordWrap/>
        <w:overflowPunct/>
        <w:topLinePunct w:val="0"/>
        <w:bidi w:val="0"/>
        <w:adjustRightInd/>
        <w:spacing w:line="288" w:lineRule="auto"/>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1"/>
          <w:szCs w:val="21"/>
          <w:highlight w:val="none"/>
        </w:rPr>
        <w:t>质疑答复责任主体一览表</w:t>
      </w:r>
    </w:p>
    <w:tbl>
      <w:tblPr>
        <w:tblStyle w:val="61"/>
        <w:tblW w:w="92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18"/>
        <w:gridCol w:w="4536"/>
        <w:gridCol w:w="2232"/>
      </w:tblGrid>
      <w:tr w14:paraId="0D3B4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7C5BB6E3">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质疑内容</w:t>
            </w:r>
          </w:p>
        </w:tc>
        <w:tc>
          <w:tcPr>
            <w:tcW w:w="2232" w:type="dxa"/>
            <w:vAlign w:val="center"/>
          </w:tcPr>
          <w:p w14:paraId="4FFEA6EB">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质疑答复责任主体</w:t>
            </w:r>
          </w:p>
        </w:tc>
      </w:tr>
      <w:tr w14:paraId="55AB2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7FFF3F2">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对采购文件提出质疑</w:t>
            </w:r>
          </w:p>
        </w:tc>
        <w:tc>
          <w:tcPr>
            <w:tcW w:w="4536" w:type="dxa"/>
            <w:vAlign w:val="center"/>
          </w:tcPr>
          <w:p w14:paraId="4E1C170E">
            <w:pPr>
              <w:pStyle w:val="32"/>
              <w:kinsoku/>
              <w:wordWrap/>
              <w:overflowPunct/>
              <w:topLinePunct w:val="0"/>
              <w:bidi w:val="0"/>
              <w:spacing w:line="288"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对采购文件中特定资格条件、采购需求、评审办法、评审标准提出的质疑</w:t>
            </w:r>
          </w:p>
        </w:tc>
        <w:tc>
          <w:tcPr>
            <w:tcW w:w="2232" w:type="dxa"/>
            <w:vAlign w:val="center"/>
          </w:tcPr>
          <w:p w14:paraId="403AD7E9">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w:t>
            </w:r>
          </w:p>
        </w:tc>
      </w:tr>
      <w:tr w14:paraId="7F8BE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ABD7C05">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4536" w:type="dxa"/>
            <w:vAlign w:val="center"/>
          </w:tcPr>
          <w:p w14:paraId="2F48E8E5">
            <w:pPr>
              <w:pStyle w:val="32"/>
              <w:kinsoku/>
              <w:wordWrap/>
              <w:overflowPunct/>
              <w:topLinePunct w:val="0"/>
              <w:bidi w:val="0"/>
              <w:spacing w:line="288"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对采购文件中其他内容提出的质疑</w:t>
            </w:r>
          </w:p>
        </w:tc>
        <w:tc>
          <w:tcPr>
            <w:tcW w:w="2232" w:type="dxa"/>
            <w:vAlign w:val="center"/>
          </w:tcPr>
          <w:p w14:paraId="4DF3CED8">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采购代理机构</w:t>
            </w:r>
          </w:p>
        </w:tc>
      </w:tr>
      <w:tr w14:paraId="09018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6BF04675">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对采购过程提出质疑</w:t>
            </w:r>
          </w:p>
        </w:tc>
        <w:tc>
          <w:tcPr>
            <w:tcW w:w="4536" w:type="dxa"/>
            <w:vAlign w:val="center"/>
          </w:tcPr>
          <w:p w14:paraId="4DBE883A">
            <w:pPr>
              <w:pStyle w:val="32"/>
              <w:kinsoku/>
              <w:wordWrap/>
              <w:overflowPunct/>
              <w:topLinePunct w:val="0"/>
              <w:bidi w:val="0"/>
              <w:spacing w:line="288"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有关现场考察或开启响应文件前答疑会事项提出的质疑</w:t>
            </w:r>
          </w:p>
        </w:tc>
        <w:tc>
          <w:tcPr>
            <w:tcW w:w="2232" w:type="dxa"/>
            <w:vAlign w:val="center"/>
          </w:tcPr>
          <w:p w14:paraId="67E3AB52">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w:t>
            </w:r>
          </w:p>
        </w:tc>
      </w:tr>
      <w:tr w14:paraId="5C0FA0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18B2B6C">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4536" w:type="dxa"/>
            <w:vAlign w:val="center"/>
          </w:tcPr>
          <w:p w14:paraId="37FF5AC7">
            <w:pPr>
              <w:pStyle w:val="32"/>
              <w:kinsoku/>
              <w:wordWrap/>
              <w:overflowPunct/>
              <w:topLinePunct w:val="0"/>
              <w:bidi w:val="0"/>
              <w:spacing w:line="288"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对采购过程中其它事项提出的质疑</w:t>
            </w:r>
          </w:p>
        </w:tc>
        <w:tc>
          <w:tcPr>
            <w:tcW w:w="2232" w:type="dxa"/>
            <w:vAlign w:val="center"/>
          </w:tcPr>
          <w:p w14:paraId="0B29B55E">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采购代理机构</w:t>
            </w:r>
          </w:p>
        </w:tc>
      </w:tr>
      <w:tr w14:paraId="7590BA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0B7C57E8">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对采购结果提出质疑</w:t>
            </w:r>
          </w:p>
        </w:tc>
        <w:tc>
          <w:tcPr>
            <w:tcW w:w="4536" w:type="dxa"/>
            <w:vAlign w:val="center"/>
          </w:tcPr>
          <w:p w14:paraId="269E57AE">
            <w:pPr>
              <w:pStyle w:val="32"/>
              <w:kinsoku/>
              <w:wordWrap/>
              <w:overflowPunct/>
              <w:topLinePunct w:val="0"/>
              <w:bidi w:val="0"/>
              <w:spacing w:line="288"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对采购结果提出的质疑</w:t>
            </w:r>
          </w:p>
        </w:tc>
        <w:tc>
          <w:tcPr>
            <w:tcW w:w="2232" w:type="dxa"/>
            <w:vAlign w:val="center"/>
          </w:tcPr>
          <w:p w14:paraId="1B66BEF5">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eastAsia="zh-CN"/>
              </w:rPr>
              <w:t>采购代理机构</w:t>
            </w:r>
          </w:p>
        </w:tc>
      </w:tr>
    </w:tbl>
    <w:p w14:paraId="70F00176">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3.2.2采购人或者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在质疑回复后5个工作日内，在浙江政府采购网的“其他公告”栏目公开质疑答复，答复内容应当完整。质疑函作为附件上传。</w:t>
      </w:r>
    </w:p>
    <w:p w14:paraId="0AA4D73E">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 2.3询问或者质疑事项可能影响采购结果的，采购人应当暂停签订合同，已经签订合同的，应当中止履行合同。</w:t>
      </w:r>
    </w:p>
    <w:p w14:paraId="2A4A3255">
      <w:pPr>
        <w:pStyle w:val="32"/>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kern w:val="0"/>
          <w:sz w:val="21"/>
          <w:szCs w:val="21"/>
          <w:highlight w:val="none"/>
          <w:lang w:val="zh-CN"/>
        </w:rPr>
        <w:t>3.3质疑函</w:t>
      </w:r>
    </w:p>
    <w:p w14:paraId="575DA4D9">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3.3.1供应商提出质疑应当提交质疑函和必要的证明材料。质疑函应当包括下列内容：</w:t>
      </w:r>
    </w:p>
    <w:p w14:paraId="4D93D5BA">
      <w:pPr>
        <w:pStyle w:val="32"/>
        <w:numPr>
          <w:ilvl w:val="0"/>
          <w:numId w:val="4"/>
        </w:numPr>
        <w:tabs>
          <w:tab w:val="left" w:pos="426"/>
          <w:tab w:val="clear" w:pos="840"/>
        </w:tabs>
        <w:kinsoku/>
        <w:wordWrap/>
        <w:overflowPunct/>
        <w:topLinePunct w:val="0"/>
        <w:bidi w:val="0"/>
        <w:spacing w:line="288" w:lineRule="auto"/>
        <w:ind w:left="284"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供应商的姓名或者名称、地址、邮编、联系人及联系电话；</w:t>
      </w:r>
    </w:p>
    <w:p w14:paraId="19BED85F">
      <w:pPr>
        <w:pStyle w:val="32"/>
        <w:numPr>
          <w:ilvl w:val="0"/>
          <w:numId w:val="4"/>
        </w:numPr>
        <w:tabs>
          <w:tab w:val="left" w:pos="426"/>
          <w:tab w:val="clear" w:pos="840"/>
        </w:tabs>
        <w:kinsoku/>
        <w:wordWrap/>
        <w:overflowPunct/>
        <w:topLinePunct w:val="0"/>
        <w:bidi w:val="0"/>
        <w:spacing w:line="288" w:lineRule="auto"/>
        <w:ind w:left="284"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质疑项目的名称、编号；</w:t>
      </w:r>
    </w:p>
    <w:p w14:paraId="3F445A09">
      <w:pPr>
        <w:pStyle w:val="32"/>
        <w:numPr>
          <w:ilvl w:val="0"/>
          <w:numId w:val="4"/>
        </w:numPr>
        <w:tabs>
          <w:tab w:val="left" w:pos="426"/>
          <w:tab w:val="clear" w:pos="840"/>
        </w:tabs>
        <w:kinsoku/>
        <w:wordWrap/>
        <w:overflowPunct/>
        <w:topLinePunct w:val="0"/>
        <w:bidi w:val="0"/>
        <w:spacing w:line="288" w:lineRule="auto"/>
        <w:ind w:left="284"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具体、明确的质疑事项和与质疑事项相关的请求；</w:t>
      </w:r>
    </w:p>
    <w:p w14:paraId="21EF074C">
      <w:pPr>
        <w:pStyle w:val="32"/>
        <w:numPr>
          <w:ilvl w:val="0"/>
          <w:numId w:val="4"/>
        </w:numPr>
        <w:tabs>
          <w:tab w:val="left" w:pos="426"/>
          <w:tab w:val="clear" w:pos="840"/>
        </w:tabs>
        <w:kinsoku/>
        <w:wordWrap/>
        <w:overflowPunct/>
        <w:topLinePunct w:val="0"/>
        <w:bidi w:val="0"/>
        <w:spacing w:line="288" w:lineRule="auto"/>
        <w:ind w:left="284"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事实依据；</w:t>
      </w:r>
    </w:p>
    <w:p w14:paraId="04B2228C">
      <w:pPr>
        <w:pStyle w:val="32"/>
        <w:numPr>
          <w:ilvl w:val="0"/>
          <w:numId w:val="4"/>
        </w:numPr>
        <w:tabs>
          <w:tab w:val="left" w:pos="426"/>
          <w:tab w:val="clear" w:pos="840"/>
        </w:tabs>
        <w:kinsoku/>
        <w:wordWrap/>
        <w:overflowPunct/>
        <w:topLinePunct w:val="0"/>
        <w:bidi w:val="0"/>
        <w:spacing w:line="288" w:lineRule="auto"/>
        <w:ind w:left="284"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必要的法律依据；</w:t>
      </w:r>
    </w:p>
    <w:p w14:paraId="661E4D83">
      <w:pPr>
        <w:pStyle w:val="32"/>
        <w:numPr>
          <w:ilvl w:val="0"/>
          <w:numId w:val="4"/>
        </w:numPr>
        <w:tabs>
          <w:tab w:val="left" w:pos="426"/>
          <w:tab w:val="clear" w:pos="840"/>
        </w:tabs>
        <w:kinsoku/>
        <w:wordWrap/>
        <w:overflowPunct/>
        <w:topLinePunct w:val="0"/>
        <w:bidi w:val="0"/>
        <w:spacing w:line="288" w:lineRule="auto"/>
        <w:ind w:left="284"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提出质疑的日期。</w:t>
      </w:r>
    </w:p>
    <w:p w14:paraId="6F4B4763">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供应商提交的质疑函需一式三份。供应商为自然人的，应当由本人签字；供应商为法人或者其他组织的，应当由法定代表人、主要负责人，或者其授权代表签字或者盖章，并加盖公章。</w:t>
      </w:r>
    </w:p>
    <w:p w14:paraId="23C2D95B">
      <w:pPr>
        <w:pStyle w:val="32"/>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质疑函范本及制作说明详见附件1。</w:t>
      </w:r>
    </w:p>
    <w:p w14:paraId="6086E73C">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4.供应商投诉</w:t>
      </w:r>
    </w:p>
    <w:p w14:paraId="5B29E24D">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4.1质疑供应商对采购人、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的答复不满意或者采购人、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未在规定的时间内作出答复的，可以在答复期满后十五个工作日内向同级政府采购监督管理部门提出投诉。</w:t>
      </w:r>
    </w:p>
    <w:p w14:paraId="7290510B">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4.2供应商投诉的事项不得超出已质疑事项的范围，基于质疑答复内容提出的投诉事项除外。</w:t>
      </w:r>
    </w:p>
    <w:p w14:paraId="5C710854">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4.3供应商投诉应当有明确的请求和必要的证明材料。</w:t>
      </w:r>
    </w:p>
    <w:p w14:paraId="7125EE9F">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4.4以联合体形式参加政府采购活动的，其投诉应当由组成联合体的所有供应商共同提出。</w:t>
      </w:r>
    </w:p>
    <w:p w14:paraId="3831CBD8">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4.5根据政府采购行政裁决省市区三级联动试点工作安排，杭州市本级、拱墅区、富阳区政府采购项目投诉材料可寄送至浙江省政府采购行政裁决服务中心（杭州），地址：杭州市上城区四季青街道新业路市民之家G03办公室，收件人：</w:t>
      </w:r>
      <w:r>
        <w:rPr>
          <w:rFonts w:hint="eastAsia" w:ascii="仿宋" w:hAnsi="仿宋" w:eastAsia="仿宋" w:cs="仿宋"/>
          <w:color w:val="auto"/>
          <w:sz w:val="21"/>
          <w:szCs w:val="21"/>
          <w:highlight w:val="none"/>
          <w:lang w:eastAsia="zh-CN"/>
        </w:rPr>
        <w:t>朱老师、王老师、匡老师</w:t>
      </w:r>
      <w:r>
        <w:rPr>
          <w:rFonts w:hint="eastAsia" w:ascii="仿宋" w:hAnsi="仿宋" w:eastAsia="仿宋" w:cs="仿宋"/>
          <w:color w:val="auto"/>
          <w:sz w:val="21"/>
          <w:szCs w:val="21"/>
          <w:highlight w:val="none"/>
        </w:rPr>
        <w:t>，电话：</w:t>
      </w:r>
      <w:r>
        <w:rPr>
          <w:rFonts w:hint="eastAsia" w:ascii="仿宋" w:hAnsi="仿宋" w:eastAsia="仿宋" w:cs="仿宋"/>
          <w:color w:val="auto"/>
          <w:sz w:val="21"/>
          <w:szCs w:val="21"/>
          <w:highlight w:val="none"/>
          <w:lang w:eastAsia="zh-CN"/>
        </w:rPr>
        <w:t>0571-87800218，0571-87227671</w:t>
      </w:r>
      <w:r>
        <w:rPr>
          <w:rFonts w:hint="eastAsia" w:ascii="仿宋" w:hAnsi="仿宋" w:eastAsia="仿宋" w:cs="仿宋"/>
          <w:color w:val="auto"/>
          <w:sz w:val="21"/>
          <w:szCs w:val="21"/>
          <w:highlight w:val="none"/>
        </w:rPr>
        <w:t>3。</w:t>
      </w:r>
    </w:p>
    <w:p w14:paraId="438022DB">
      <w:pPr>
        <w:pStyle w:val="32"/>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投诉书范本及制作说明详见附件2。</w:t>
      </w:r>
    </w:p>
    <w:p w14:paraId="2FEB1AB3">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p>
    <w:p w14:paraId="0A6790F2">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五、磋商文件构成、修改、解释</w:t>
      </w:r>
    </w:p>
    <w:p w14:paraId="4F8F81AA">
      <w:pPr>
        <w:kinsoku/>
        <w:wordWrap/>
        <w:overflowPunct/>
        <w:topLinePunct w:val="0"/>
        <w:autoSpaceDE w:val="0"/>
        <w:autoSpaceDN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1．磋商文件的构成</w:t>
      </w:r>
    </w:p>
    <w:p w14:paraId="6231C480">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1.1磋商文件包括下列文件及附件</w:t>
      </w:r>
    </w:p>
    <w:p w14:paraId="5FA71C68">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第一部分  供应商邀请</w:t>
      </w:r>
    </w:p>
    <w:p w14:paraId="73B1D8A7">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第二部分  竞争性磋商流程</w:t>
      </w:r>
    </w:p>
    <w:p w14:paraId="1CF3FF3C">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第三部分  供应商须知</w:t>
      </w:r>
    </w:p>
    <w:p w14:paraId="282C14FB">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第四部分  采购需求</w:t>
      </w:r>
    </w:p>
    <w:p w14:paraId="0E567881">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第五部分  评审方法及评审标准</w:t>
      </w:r>
    </w:p>
    <w:p w14:paraId="762EB5A7">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第六部分  拟签订的合同文本</w:t>
      </w:r>
    </w:p>
    <w:p w14:paraId="0D578002">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第七部分  应提交的有关格式范例</w:t>
      </w:r>
    </w:p>
    <w:p w14:paraId="569EC67F">
      <w:pPr>
        <w:pStyle w:val="32"/>
        <w:numPr>
          <w:ilvl w:val="0"/>
          <w:numId w:val="4"/>
        </w:numPr>
        <w:kinsoku/>
        <w:wordWrap/>
        <w:overflowPunct/>
        <w:topLinePunct w:val="0"/>
        <w:bidi w:val="0"/>
        <w:spacing w:line="288" w:lineRule="auto"/>
        <w:ind w:left="839"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第八部分  最后报价格式</w:t>
      </w:r>
    </w:p>
    <w:p w14:paraId="7A6039E4">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1.2与本项目有关的</w:t>
      </w:r>
      <w:r>
        <w:rPr>
          <w:rFonts w:hint="eastAsia" w:ascii="仿宋" w:hAnsi="仿宋" w:eastAsia="仿宋" w:cs="仿宋"/>
          <w:bCs/>
          <w:color w:val="auto"/>
          <w:sz w:val="21"/>
          <w:szCs w:val="21"/>
          <w:highlight w:val="none"/>
        </w:rPr>
        <w:t>澄清或者修改的内容为磋商文件的组成部分</w:t>
      </w:r>
      <w:r>
        <w:rPr>
          <w:rFonts w:hint="eastAsia" w:ascii="仿宋" w:hAnsi="仿宋" w:eastAsia="仿宋" w:cs="仿宋"/>
          <w:color w:val="auto"/>
          <w:sz w:val="21"/>
          <w:szCs w:val="21"/>
          <w:highlight w:val="none"/>
        </w:rPr>
        <w:t>。</w:t>
      </w:r>
    </w:p>
    <w:p w14:paraId="6099CDAC">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 磋商文件的澄清、修改</w:t>
      </w:r>
    </w:p>
    <w:p w14:paraId="4A30342C">
      <w:pPr>
        <w:pStyle w:val="392"/>
        <w:kinsoku/>
        <w:wordWrap/>
        <w:overflowPunct/>
        <w:topLinePunct w:val="0"/>
        <w:bidi w:val="0"/>
        <w:snapToGrid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2.1已获取磋商文件的潜在供应商，若有问题需要澄清，应于提交首次响应文件截止时间前，以书面形式向</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提出。</w:t>
      </w:r>
    </w:p>
    <w:p w14:paraId="609FA35F">
      <w:pPr>
        <w:pStyle w:val="392"/>
        <w:kinsoku/>
        <w:wordWrap/>
        <w:overflowPunct/>
        <w:topLinePunct w:val="0"/>
        <w:bidi w:val="0"/>
        <w:snapToGrid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对磋商文件进行澄清或修改的，将同时通过电子交易平台通知已获取磋商文件的供应商。依法应当公告的，将按规定公告，同时视情况延长提交首次响应文件截止时间和响应文件开启时间。该澄清或者修改的内容为磋商文件的组成部分。</w:t>
      </w:r>
    </w:p>
    <w:p w14:paraId="5B2E5313">
      <w:pPr>
        <w:pStyle w:val="392"/>
        <w:kinsoku/>
        <w:wordWrap/>
        <w:overflowPunct/>
        <w:topLinePunct w:val="0"/>
        <w:bidi w:val="0"/>
        <w:snapToGrid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2.3澄清或者修改的内容可能影响响应文件编制的，采购人、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应当在提交首次响应文件截止时间至少5日前，通过电子交易平台通知所有获取磋商文件的供应商；不足5日的，采购人、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应当顺延提交首次响应文件截止时间。</w:t>
      </w:r>
    </w:p>
    <w:p w14:paraId="12617573">
      <w:pPr>
        <w:pStyle w:val="392"/>
        <w:kinsoku/>
        <w:wordWrap/>
        <w:overflowPunct/>
        <w:topLinePunct w:val="0"/>
        <w:bidi w:val="0"/>
        <w:snapToGrid w:val="0"/>
        <w:spacing w:before="0" w:line="288" w:lineRule="auto"/>
        <w:ind w:firstLine="482"/>
        <w:textAlignment w:val="auto"/>
        <w:rPr>
          <w:rFonts w:hint="eastAsia" w:ascii="仿宋" w:hAnsi="仿宋" w:eastAsia="仿宋" w:cs="仿宋"/>
          <w:color w:val="auto"/>
          <w:highlight w:val="none"/>
        </w:rPr>
      </w:pPr>
      <w:r>
        <w:rPr>
          <w:rFonts w:hint="eastAsia" w:ascii="仿宋" w:hAnsi="仿宋" w:eastAsia="仿宋" w:cs="仿宋"/>
          <w:b/>
          <w:color w:val="auto"/>
          <w:sz w:val="21"/>
          <w:szCs w:val="21"/>
          <w:highlight w:val="none"/>
        </w:rPr>
        <w:t>▲响应文件未按磋商文件的澄清、修改的内容编制，又不符合实质性要求的，响应无效。</w:t>
      </w:r>
    </w:p>
    <w:p w14:paraId="37C0E9F4">
      <w:pPr>
        <w:pStyle w:val="24"/>
        <w:kinsoku/>
        <w:wordWrap/>
        <w:overflowPunct/>
        <w:topLinePunct w:val="0"/>
        <w:bidi w:val="0"/>
        <w:spacing w:line="288" w:lineRule="auto"/>
        <w:textAlignment w:val="auto"/>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3394B70A">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8"/>
          <w:szCs w:val="28"/>
          <w:highlight w:val="none"/>
        </w:rPr>
        <w:t>六、响应文件的编制</w:t>
      </w:r>
    </w:p>
    <w:p w14:paraId="733E98D6">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1.响应文件的语言</w:t>
      </w:r>
    </w:p>
    <w:p w14:paraId="1792F0D2">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响应文件及供应商与采购有关的来往通知、函件和文件均应使用中文。</w:t>
      </w:r>
    </w:p>
    <w:p w14:paraId="368E9FAE">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2.响应文件的组成</w:t>
      </w:r>
    </w:p>
    <w:p w14:paraId="74DE521E">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响应文件应当包括以下主要内容：</w:t>
      </w:r>
    </w:p>
    <w:p w14:paraId="7611C440">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（1）响应函</w:t>
      </w:r>
    </w:p>
    <w:p w14:paraId="0D06625D">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（2）资格文件</w:t>
      </w:r>
    </w:p>
    <w:p w14:paraId="02034E37">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A、符合参加政府采购活动应当具备的一般条件的承诺函（如以联合体形式参加政府采购活动的，联合体各方均应提交该承诺函）；</w:t>
      </w:r>
    </w:p>
    <w:p w14:paraId="402F1418">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B、联合协议（如果有）；</w:t>
      </w:r>
    </w:p>
    <w:p w14:paraId="1C24A047">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C、落实政府采购政策需满足的资格要求</w:t>
      </w:r>
      <w:r>
        <w:rPr>
          <w:rFonts w:hint="eastAsia" w:ascii="仿宋" w:hAnsi="仿宋" w:eastAsia="仿宋" w:cs="仿宋"/>
          <w:snapToGrid w:val="0"/>
          <w:color w:val="auto"/>
          <w:kern w:val="28"/>
          <w:sz w:val="21"/>
          <w:szCs w:val="21"/>
          <w:highlight w:val="none"/>
        </w:rPr>
        <w:t>（如果有)；</w:t>
      </w:r>
    </w:p>
    <w:p w14:paraId="5490737E">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D、符合特定资格条件的有关证明材料（如果有）。</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 xml:space="preserve"> </w:t>
      </w:r>
    </w:p>
    <w:p w14:paraId="3D969215">
      <w:pPr>
        <w:pStyle w:val="32"/>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（3）授权委托书或法定代表人（单位负责人、自然人本人）身份证明；</w:t>
      </w:r>
    </w:p>
    <w:p w14:paraId="17A2C329">
      <w:pPr>
        <w:pStyle w:val="32"/>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（4）分包意向协议</w:t>
      </w:r>
      <w:r>
        <w:rPr>
          <w:rFonts w:hint="eastAsia" w:ascii="仿宋" w:hAnsi="仿宋" w:eastAsia="仿宋" w:cs="仿宋"/>
          <w:snapToGrid w:val="0"/>
          <w:color w:val="auto"/>
          <w:kern w:val="28"/>
          <w:sz w:val="21"/>
          <w:szCs w:val="21"/>
          <w:highlight w:val="none"/>
        </w:rPr>
        <w:t>（如果有)</w:t>
      </w:r>
      <w:r>
        <w:rPr>
          <w:rFonts w:hint="eastAsia" w:ascii="仿宋" w:hAnsi="仿宋" w:eastAsia="仿宋" w:cs="仿宋"/>
          <w:color w:val="auto"/>
          <w:kern w:val="0"/>
          <w:sz w:val="21"/>
          <w:szCs w:val="21"/>
          <w:highlight w:val="none"/>
          <w:lang w:val="zh-CN"/>
        </w:rPr>
        <w:t>；</w:t>
      </w:r>
    </w:p>
    <w:p w14:paraId="4A7559DC">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（5）所有资信文件</w:t>
      </w:r>
      <w:r>
        <w:rPr>
          <w:rFonts w:hint="eastAsia" w:ascii="仿宋" w:hAnsi="仿宋" w:eastAsia="仿宋" w:cs="仿宋"/>
          <w:color w:val="auto"/>
          <w:kern w:val="0"/>
          <w:sz w:val="21"/>
          <w:szCs w:val="21"/>
          <w:highlight w:val="none"/>
        </w:rPr>
        <w:t>（如果有）；</w:t>
      </w:r>
    </w:p>
    <w:p w14:paraId="2B8C4DCD">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rPr>
        <w:t>（6）</w:t>
      </w:r>
      <w:r>
        <w:rPr>
          <w:rFonts w:hint="eastAsia" w:ascii="仿宋" w:hAnsi="仿宋" w:eastAsia="仿宋" w:cs="仿宋"/>
          <w:color w:val="auto"/>
          <w:sz w:val="21"/>
          <w:szCs w:val="21"/>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46095A99">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snapToGrid w:val="0"/>
          <w:color w:val="auto"/>
          <w:sz w:val="21"/>
          <w:szCs w:val="21"/>
          <w:highlight w:val="none"/>
        </w:rPr>
        <w:t>（7）</w:t>
      </w:r>
      <w:r>
        <w:rPr>
          <w:rFonts w:hint="eastAsia" w:ascii="仿宋" w:hAnsi="仿宋" w:eastAsia="仿宋" w:cs="仿宋"/>
          <w:color w:val="auto"/>
          <w:kern w:val="0"/>
          <w:sz w:val="21"/>
          <w:szCs w:val="21"/>
          <w:highlight w:val="none"/>
          <w:lang w:val="zh-CN"/>
        </w:rPr>
        <w:t>关于对磋商文件中有关条款的拒绝声明 (如果有)</w:t>
      </w:r>
      <w:r>
        <w:rPr>
          <w:rFonts w:hint="eastAsia" w:ascii="仿宋" w:hAnsi="仿宋" w:eastAsia="仿宋" w:cs="仿宋"/>
          <w:color w:val="auto"/>
          <w:sz w:val="21"/>
          <w:szCs w:val="21"/>
          <w:highlight w:val="none"/>
          <w:lang w:val="zh-CN"/>
        </w:rPr>
        <w:t xml:space="preserve"> ；</w:t>
      </w:r>
    </w:p>
    <w:p w14:paraId="5D2E5659">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（8）</w:t>
      </w:r>
      <w:r>
        <w:rPr>
          <w:rFonts w:hint="eastAsia" w:ascii="仿宋" w:hAnsi="仿宋" w:eastAsia="仿宋" w:cs="仿宋"/>
          <w:color w:val="auto"/>
          <w:kern w:val="0"/>
          <w:sz w:val="21"/>
          <w:szCs w:val="21"/>
          <w:highlight w:val="none"/>
          <w:lang w:val="zh-CN"/>
        </w:rPr>
        <w:t>认为需要的其他商务文件或说明 (如果有) ；</w:t>
      </w:r>
    </w:p>
    <w:p w14:paraId="36EE6D37">
      <w:pPr>
        <w:pStyle w:val="32"/>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（9）</w:t>
      </w:r>
      <w:r>
        <w:rPr>
          <w:rFonts w:hint="eastAsia" w:ascii="仿宋" w:hAnsi="仿宋" w:eastAsia="仿宋" w:cs="仿宋"/>
          <w:color w:val="auto"/>
          <w:sz w:val="21"/>
          <w:szCs w:val="21"/>
          <w:highlight w:val="none"/>
          <w:lang w:val="zh-CN"/>
        </w:rPr>
        <w:t>技术解决方案。针对本项目的完整技术解决方案和实施方案；详细阐述项目方案的实现思路及关键技术；符合本项目对当前和未来发展的要求；以及对功能设计和实施计划的建议；</w:t>
      </w:r>
    </w:p>
    <w:p w14:paraId="275423FF">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val="zh-CN"/>
        </w:rPr>
        <w:t>（10）组织实施方案。本项目详细工作实施组织方案，包括(但不限于)以下内容：组织机构、工作时间进度表、工作程序和步骤、管理和协调方法、关键步骤的思路和要点；</w:t>
      </w:r>
    </w:p>
    <w:p w14:paraId="63B83B36">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385F2AD9">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资质情况等；</w:t>
      </w:r>
    </w:p>
    <w:p w14:paraId="4371705A">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val="zh-CN"/>
        </w:rPr>
        <w:t>（13）优惠条件及特殊承诺；</w:t>
      </w:r>
    </w:p>
    <w:p w14:paraId="17D3697E">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（14）</w:t>
      </w:r>
      <w:r>
        <w:rPr>
          <w:rFonts w:hint="eastAsia" w:ascii="仿宋" w:hAnsi="仿宋" w:eastAsia="仿宋" w:cs="仿宋"/>
          <w:color w:val="auto"/>
          <w:kern w:val="0"/>
          <w:sz w:val="21"/>
          <w:szCs w:val="21"/>
          <w:highlight w:val="none"/>
          <w:lang w:val="zh-CN"/>
        </w:rPr>
        <w:t>培训计划（如果有）；</w:t>
      </w:r>
    </w:p>
    <w:p w14:paraId="7D8D7A73">
      <w:pPr>
        <w:pStyle w:val="32"/>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rPr>
        <w:t>（15）随机特殊工具和</w:t>
      </w:r>
      <w:r>
        <w:rPr>
          <w:rFonts w:hint="eastAsia" w:ascii="仿宋" w:hAnsi="仿宋" w:eastAsia="仿宋" w:cs="仿宋"/>
          <w:color w:val="auto"/>
          <w:kern w:val="0"/>
          <w:sz w:val="21"/>
          <w:szCs w:val="21"/>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048C04CE">
      <w:pPr>
        <w:pStyle w:val="32"/>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（16）</w:t>
      </w:r>
      <w:r>
        <w:rPr>
          <w:rFonts w:hint="eastAsia" w:ascii="仿宋" w:hAnsi="仿宋" w:eastAsia="仿宋" w:cs="仿宋"/>
          <w:color w:val="auto"/>
          <w:kern w:val="0"/>
          <w:sz w:val="21"/>
          <w:szCs w:val="21"/>
          <w:highlight w:val="none"/>
          <w:lang w:val="zh-CN"/>
        </w:rPr>
        <w:t>供应商认为需要的其他技术文件或说明（如果有）；</w:t>
      </w:r>
    </w:p>
    <w:p w14:paraId="07C86002">
      <w:pPr>
        <w:pStyle w:val="32"/>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（17）</w:t>
      </w:r>
      <w:r>
        <w:rPr>
          <w:rFonts w:hint="eastAsia" w:ascii="仿宋" w:hAnsi="仿宋" w:eastAsia="仿宋" w:cs="仿宋"/>
          <w:color w:val="auto"/>
          <w:kern w:val="0"/>
          <w:sz w:val="21"/>
          <w:szCs w:val="21"/>
          <w:highlight w:val="none"/>
          <w:lang w:val="zh-CN"/>
        </w:rPr>
        <w:t>政府采购供应商廉洁自律承诺书。</w:t>
      </w:r>
    </w:p>
    <w:p w14:paraId="2CE423EF">
      <w:pPr>
        <w:pStyle w:val="32"/>
        <w:kinsoku/>
        <w:wordWrap/>
        <w:overflowPunct/>
        <w:topLinePunct w:val="0"/>
        <w:bidi w:val="0"/>
        <w:spacing w:line="288" w:lineRule="auto"/>
        <w:ind w:firstLine="422" w:firstLineChars="20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3.响应文件的编制和签署</w:t>
      </w:r>
    </w:p>
    <w:p w14:paraId="0A1509B2">
      <w:pPr>
        <w:kinsoku/>
        <w:wordWrap/>
        <w:overflowPunct/>
        <w:topLinePunct w:val="0"/>
        <w:bidi w:val="0"/>
        <w:spacing w:line="288" w:lineRule="auto"/>
        <w:ind w:firstLine="420" w:firstLineChars="200"/>
        <w:textAlignment w:val="auto"/>
        <w:rPr>
          <w:rFonts w:hint="eastAsia" w:ascii="仿宋" w:hAnsi="仿宋" w:eastAsia="仿宋" w:cs="仿宋"/>
          <w:b/>
          <w:color w:val="auto"/>
          <w:sz w:val="21"/>
          <w:szCs w:val="21"/>
          <w:highlight w:val="none"/>
        </w:rPr>
      </w:pPr>
      <w:r>
        <w:rPr>
          <w:rFonts w:hint="eastAsia" w:ascii="仿宋" w:hAnsi="仿宋" w:eastAsia="仿宋" w:cs="仿宋"/>
          <w:color w:val="auto"/>
          <w:kern w:val="0"/>
          <w:sz w:val="21"/>
          <w:szCs w:val="21"/>
          <w:highlight w:val="none"/>
          <w:lang w:val="zh-CN"/>
        </w:rPr>
        <w:t>3.1各供应商在编制响应文件时请按照磋商文件第七部分规定的格式进行，混乱的编排导致响应文件被误读或磋商小组查找不到有效文件是供应商的风险。</w:t>
      </w:r>
    </w:p>
    <w:p w14:paraId="1794563A">
      <w:pPr>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22FC8536">
      <w:pPr>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3.3使用“政采云电子交易客户端”需要提前申领CA数字证书，申领流程请自行前往“浙江政府采购网-下载专区-电子交易客户端-CA驱动和申领流程”进行查阅。</w:t>
      </w:r>
    </w:p>
    <w:p w14:paraId="4BEABB9C">
      <w:pPr>
        <w:pStyle w:val="392"/>
        <w:kinsoku/>
        <w:wordWrap/>
        <w:overflowPunct/>
        <w:topLinePunct w:val="0"/>
        <w:bidi w:val="0"/>
        <w:snapToGrid w:val="0"/>
        <w:spacing w:before="0" w:line="288" w:lineRule="auto"/>
        <w:ind w:firstLine="48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3.4响应文件按照磋商文件第七部分格式要求进行签署、盖章。</w:t>
      </w:r>
      <w:r>
        <w:rPr>
          <w:rFonts w:hint="eastAsia" w:ascii="仿宋" w:hAnsi="仿宋" w:eastAsia="仿宋" w:cs="仿宋"/>
          <w:b/>
          <w:color w:val="auto"/>
          <w:sz w:val="21"/>
          <w:szCs w:val="21"/>
          <w:highlight w:val="none"/>
        </w:rPr>
        <w:t>▲供应商的响应文件未按照磋商文件要求签署、盖章的，其响应无效</w:t>
      </w:r>
      <w:r>
        <w:rPr>
          <w:rFonts w:hint="eastAsia" w:ascii="仿宋" w:hAnsi="仿宋" w:eastAsia="仿宋" w:cs="仿宋"/>
          <w:color w:val="auto"/>
          <w:sz w:val="21"/>
          <w:szCs w:val="21"/>
          <w:highlight w:val="none"/>
        </w:rPr>
        <w:t>。</w:t>
      </w:r>
    </w:p>
    <w:p w14:paraId="0D1A0889">
      <w:pPr>
        <w:pStyle w:val="392"/>
        <w:kinsoku/>
        <w:wordWrap/>
        <w:overflowPunct/>
        <w:topLinePunct w:val="0"/>
        <w:bidi w:val="0"/>
        <w:snapToGrid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3.5为确保网上操作合法、有效和安全，供应商应当在响应截止时间前完成在“政府采购云平台”的身份认证，确保在电子交易过程中能够对相关数据电文进行加密和使用电子签名。</w:t>
      </w:r>
    </w:p>
    <w:p w14:paraId="26318B62">
      <w:pPr>
        <w:pStyle w:val="392"/>
        <w:kinsoku/>
        <w:wordWrap/>
        <w:overflowPunct/>
        <w:topLinePunct w:val="0"/>
        <w:bidi w:val="0"/>
        <w:snapToGrid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3.6磋商文件对响应文件签署、盖章的要求适用于电子签名。</w:t>
      </w:r>
    </w:p>
    <w:p w14:paraId="0CD3C9EF">
      <w:pPr>
        <w:pStyle w:val="32"/>
        <w:kinsoku/>
        <w:wordWrap/>
        <w:overflowPunct/>
        <w:topLinePunct w:val="0"/>
        <w:bidi w:val="0"/>
        <w:spacing w:line="288" w:lineRule="auto"/>
        <w:ind w:firstLine="480" w:firstLineChars="200"/>
        <w:textAlignment w:val="auto"/>
        <w:rPr>
          <w:rFonts w:hint="eastAsia" w:ascii="仿宋" w:hAnsi="仿宋" w:eastAsia="仿宋" w:cs="仿宋"/>
          <w:color w:val="auto"/>
          <w:sz w:val="24"/>
          <w:szCs w:val="24"/>
          <w:highlight w:val="none"/>
        </w:rPr>
      </w:pPr>
    </w:p>
    <w:p w14:paraId="3FA1F03C">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p>
    <w:p w14:paraId="4D0760E9">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8"/>
          <w:szCs w:val="28"/>
          <w:highlight w:val="none"/>
        </w:rPr>
        <w:t>七、响应文件的提交和备份</w:t>
      </w:r>
    </w:p>
    <w:p w14:paraId="59DD7304">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Cs w:val="24"/>
          <w:highlight w:val="none"/>
        </w:rPr>
      </w:pPr>
    </w:p>
    <w:p w14:paraId="45B174D7">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1.响应文件的提交、补充、修改、撤回</w:t>
      </w:r>
    </w:p>
    <w:p w14:paraId="227EBC10">
      <w:pPr>
        <w:pStyle w:val="392"/>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2CE4FED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 在响应截止时间以后，不能补充、修改响应文件。</w:t>
      </w:r>
    </w:p>
    <w:p w14:paraId="116FF467">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 在提交“最后报价”后，供应商不能退出磋商。</w:t>
      </w:r>
    </w:p>
    <w:p w14:paraId="7035446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 电子交易平台收到响应文件，将妥善保存并即时向供应商发出确认回执通知。在响应截止时间前，除供应商补充、修改或者撤回响应文件外，任何单位和个人不得解密或提取响应文件。</w:t>
      </w:r>
    </w:p>
    <w:p w14:paraId="53864C2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1.5 </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可以视情况延长提交响应文件的截止时间。在上述情况下，</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与供应商以前在响应截止期方面的全部权利、责任和义务，将适用于延长至新的响应截止期。</w:t>
      </w:r>
    </w:p>
    <w:p w14:paraId="0F712943">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2.备份响应文件</w:t>
      </w:r>
    </w:p>
    <w:p w14:paraId="39187583">
      <w:pPr>
        <w:pStyle w:val="32"/>
        <w:kinsoku/>
        <w:wordWrap/>
        <w:overflowPunct/>
        <w:topLinePunct w:val="0"/>
        <w:bidi w:val="0"/>
        <w:spacing w:line="288" w:lineRule="auto"/>
        <w:ind w:firstLine="315" w:firstLineChars="15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2.1 供应商在电子交易平台传输提交响应文件后，还可以在响应截止时间前直接提交或者以邮政快递方式递交备份响应文件1份，</w:t>
      </w:r>
      <w:r>
        <w:rPr>
          <w:rFonts w:hint="eastAsia" w:ascii="仿宋" w:hAnsi="仿宋" w:eastAsia="仿宋" w:cs="仿宋"/>
          <w:b/>
          <w:color w:val="auto"/>
          <w:sz w:val="21"/>
          <w:szCs w:val="21"/>
          <w:highlight w:val="none"/>
        </w:rPr>
        <w:t>但采购人、</w:t>
      </w:r>
      <w:r>
        <w:rPr>
          <w:rFonts w:hint="eastAsia" w:ascii="仿宋" w:hAnsi="仿宋" w:eastAsia="仿宋" w:cs="仿宋"/>
          <w:b/>
          <w:color w:val="auto"/>
          <w:sz w:val="21"/>
          <w:szCs w:val="21"/>
          <w:highlight w:val="none"/>
          <w:lang w:eastAsia="zh-CN"/>
        </w:rPr>
        <w:t>采购代理机构</w:t>
      </w:r>
      <w:r>
        <w:rPr>
          <w:rFonts w:hint="eastAsia" w:ascii="仿宋" w:hAnsi="仿宋" w:eastAsia="仿宋" w:cs="仿宋"/>
          <w:b/>
          <w:color w:val="auto"/>
          <w:sz w:val="21"/>
          <w:szCs w:val="21"/>
          <w:highlight w:val="none"/>
        </w:rPr>
        <w:t>不强制或变相强制供应商提交备份响应文件。</w:t>
      </w:r>
    </w:p>
    <w:p w14:paraId="50D1AA86">
      <w:pPr>
        <w:pStyle w:val="32"/>
        <w:kinsoku/>
        <w:wordWrap/>
        <w:overflowPunct/>
        <w:topLinePunct w:val="0"/>
        <w:bidi w:val="0"/>
        <w:spacing w:line="288" w:lineRule="auto"/>
        <w:ind w:firstLine="315" w:firstLineChars="150"/>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2.2 备份响应文件须在“政采云投标客户端”制作生成，并储存在不可修改的</w:t>
      </w:r>
      <w:r>
        <w:rPr>
          <w:rFonts w:hint="eastAsia" w:ascii="仿宋" w:hAnsi="仿宋" w:eastAsia="仿宋" w:cs="仿宋"/>
          <w:b/>
          <w:color w:val="auto"/>
          <w:sz w:val="21"/>
          <w:szCs w:val="21"/>
          <w:highlight w:val="none"/>
          <w:u w:val="single"/>
        </w:rPr>
        <w:t>电子光盘</w:t>
      </w:r>
      <w:r>
        <w:rPr>
          <w:rFonts w:hint="eastAsia" w:ascii="仿宋" w:hAnsi="仿宋" w:eastAsia="仿宋" w:cs="仿宋"/>
          <w:b/>
          <w:color w:val="auto"/>
          <w:sz w:val="21"/>
          <w:szCs w:val="21"/>
          <w:highlight w:val="none"/>
          <w:u w:val="single"/>
          <w:lang w:val="en-US" w:eastAsia="zh-CN"/>
        </w:rPr>
        <w:t>等存储介质</w:t>
      </w:r>
      <w:r>
        <w:rPr>
          <w:rFonts w:hint="eastAsia" w:ascii="仿宋" w:hAnsi="仿宋" w:eastAsia="仿宋" w:cs="仿宋"/>
          <w:color w:val="auto"/>
          <w:sz w:val="21"/>
          <w:szCs w:val="21"/>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仿宋" w:hAnsi="仿宋" w:eastAsia="仿宋" w:cs="仿宋"/>
          <w:b/>
          <w:color w:val="auto"/>
          <w:sz w:val="21"/>
          <w:szCs w:val="21"/>
          <w:highlight w:val="none"/>
        </w:rPr>
        <w:t>▲不符合上述制作、存储、密封规定的备份响应文件将被视为无效或者被拒绝接收。</w:t>
      </w:r>
    </w:p>
    <w:p w14:paraId="5561A0C6">
      <w:pPr>
        <w:pStyle w:val="32"/>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 直接提交备份响应文件的，供应商应于响应截止时间前在磋商公告中载明的开启响应文件的地点将备份响应文件提交给</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将拒绝接受逾期送达的备份响应文件。</w:t>
      </w:r>
    </w:p>
    <w:p w14:paraId="3A3A2E66">
      <w:pPr>
        <w:pStyle w:val="32"/>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 以邮政快递方式递交备份响应文件的，供应商应先将备份响应文件按要求密封和标记，再进行邮政快递包装后邮寄。备份响应文件须在提交响应文件截止时间之前送达磋商文件第三部分供应商须知前附表规定的备份响应文件送达地点；送达时间以签收人签收时间为准。</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将拒绝接受逾期送达的备份响应文件。邮寄过程中，电子备份响应文件发生泄露、遗失、损坏或延期送达等情况的，由供应商自行负责。</w:t>
      </w:r>
    </w:p>
    <w:p w14:paraId="3E29CC3C">
      <w:pPr>
        <w:pStyle w:val="32"/>
        <w:kinsoku/>
        <w:wordWrap/>
        <w:overflowPunct/>
        <w:topLinePunct w:val="0"/>
        <w:bidi w:val="0"/>
        <w:spacing w:line="288" w:lineRule="auto"/>
        <w:ind w:firstLine="316" w:firstLineChars="150"/>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1"/>
          <w:szCs w:val="21"/>
          <w:highlight w:val="none"/>
        </w:rPr>
        <w:t>2.5 ▲供应商仅提交备份响应文件，未在电子交易平台传输提交响应文件的，响应无效。</w:t>
      </w:r>
    </w:p>
    <w:p w14:paraId="2E4823B7">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p>
    <w:p w14:paraId="770A906D">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28"/>
          <w:szCs w:val="28"/>
          <w:highlight w:val="none"/>
        </w:rPr>
        <w:t>八、开启响应文件与信用信息查询</w:t>
      </w:r>
    </w:p>
    <w:p w14:paraId="702C1416">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 开启响应文件</w:t>
      </w:r>
    </w:p>
    <w:p w14:paraId="050F5F44">
      <w:pPr>
        <w:pStyle w:val="32"/>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1.1 </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按照磋商文件规定的时间通过电子交易平台组织响应文件开启，所有供应商均应当准时在线参加。</w:t>
      </w:r>
      <w:r>
        <w:rPr>
          <w:rFonts w:hint="eastAsia" w:ascii="仿宋" w:hAnsi="仿宋" w:eastAsia="仿宋" w:cs="仿宋"/>
          <w:b/>
          <w:color w:val="auto"/>
          <w:sz w:val="21"/>
          <w:szCs w:val="21"/>
          <w:highlight w:val="none"/>
        </w:rPr>
        <w:t>供应商数量不符合规定的，不得开启响应文件。</w:t>
      </w:r>
    </w:p>
    <w:p w14:paraId="32D0D7BB">
      <w:pPr>
        <w:pStyle w:val="32"/>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1.2开启响应文件时，电子交易平台按开启响应文件时间自动提取所有响应文件。</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依托电子交易平台发起开始解密指令，供应商按照平台提示和磋商文件的规定在半小时内完成在线解密。</w:t>
      </w:r>
    </w:p>
    <w:p w14:paraId="16EB5D7B">
      <w:pPr>
        <w:pStyle w:val="32"/>
        <w:kinsoku/>
        <w:wordWrap/>
        <w:overflowPunct/>
        <w:topLinePunct w:val="0"/>
        <w:bidi w:val="0"/>
        <w:spacing w:line="288" w:lineRule="auto"/>
        <w:ind w:firstLine="316" w:firstLineChars="15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1.3响应文件未在规定时间内成功解密的供应商，如提交了备份响应文件的，以备份响应文件作为依据，否则视为响应文件撤回。响应文件解密成功的供应商，其备份响应文件自动失效。</w:t>
      </w:r>
    </w:p>
    <w:p w14:paraId="1F2154F2">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2.信用信息查询</w:t>
      </w:r>
    </w:p>
    <w:p w14:paraId="387FB7F4">
      <w:pPr>
        <w:pStyle w:val="392"/>
        <w:kinsoku/>
        <w:wordWrap/>
        <w:overflowPunct/>
        <w:topLinePunct w:val="0"/>
        <w:bidi w:val="0"/>
        <w:spacing w:before="0" w:line="288" w:lineRule="auto"/>
        <w:ind w:firstLine="495"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2.1信用信息查询渠道及截止时间：</w:t>
      </w:r>
      <w:r>
        <w:rPr>
          <w:rFonts w:hint="eastAsia" w:ascii="仿宋" w:hAnsi="仿宋" w:eastAsia="仿宋" w:cs="仿宋"/>
          <w:color w:val="auto"/>
          <w:kern w:val="0"/>
          <w:sz w:val="21"/>
          <w:szCs w:val="21"/>
          <w:highlight w:val="none"/>
          <w:lang w:eastAsia="zh-CN"/>
        </w:rPr>
        <w:t>采购代理机构</w:t>
      </w:r>
      <w:r>
        <w:rPr>
          <w:rFonts w:hint="eastAsia" w:ascii="仿宋" w:hAnsi="仿宋" w:eastAsia="仿宋" w:cs="仿宋"/>
          <w:color w:val="auto"/>
          <w:kern w:val="0"/>
          <w:sz w:val="21"/>
          <w:szCs w:val="21"/>
          <w:highlight w:val="none"/>
        </w:rPr>
        <w:t>将通过“信用中国”网站(</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"http://www.creditchina.gov.cn" </w:instrText>
      </w:r>
      <w:r>
        <w:rPr>
          <w:rFonts w:hint="eastAsia" w:ascii="仿宋" w:hAnsi="仿宋" w:eastAsia="仿宋" w:cs="仿宋"/>
          <w:color w:val="auto"/>
          <w:sz w:val="21"/>
          <w:szCs w:val="21"/>
          <w:highlight w:val="none"/>
        </w:rPr>
        <w:fldChar w:fldCharType="separate"/>
      </w:r>
      <w:r>
        <w:rPr>
          <w:rStyle w:val="68"/>
          <w:rFonts w:hint="eastAsia" w:ascii="仿宋" w:hAnsi="仿宋" w:eastAsia="仿宋" w:cs="仿宋"/>
          <w:snapToGrid/>
          <w:color w:val="auto"/>
          <w:sz w:val="21"/>
          <w:szCs w:val="21"/>
          <w:highlight w:val="none"/>
        </w:rPr>
        <w:t>www.creditchina.gov.cn</w:t>
      </w:r>
      <w:r>
        <w:rPr>
          <w:rStyle w:val="68"/>
          <w:rFonts w:hint="eastAsia" w:ascii="仿宋" w:hAnsi="仿宋" w:eastAsia="仿宋" w:cs="仿宋"/>
          <w:snapToGrid/>
          <w:color w:val="auto"/>
          <w:sz w:val="21"/>
          <w:szCs w:val="21"/>
          <w:highlight w:val="none"/>
        </w:rPr>
        <w:fldChar w:fldCharType="end"/>
      </w:r>
      <w:r>
        <w:rPr>
          <w:rFonts w:hint="eastAsia" w:ascii="仿宋" w:hAnsi="仿宋" w:eastAsia="仿宋" w:cs="仿宋"/>
          <w:color w:val="auto"/>
          <w:kern w:val="0"/>
          <w:sz w:val="21"/>
          <w:szCs w:val="21"/>
          <w:highlight w:val="none"/>
        </w:rPr>
        <w:t>)、中国政府采购网(www.ccgp.gov.cn)渠道查询供应商响应截止时间前的信用记录。</w:t>
      </w:r>
    </w:p>
    <w:p w14:paraId="34AFD148">
      <w:pPr>
        <w:pStyle w:val="392"/>
        <w:kinsoku/>
        <w:wordWrap/>
        <w:overflowPunct/>
        <w:topLinePunct w:val="0"/>
        <w:bidi w:val="0"/>
        <w:spacing w:before="0" w:line="288" w:lineRule="auto"/>
        <w:ind w:firstLine="495"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2.2信用信息查询记录和证据留存的具体方式：现场查询的供应商的信用记录、查询结果经确认后存档。</w:t>
      </w:r>
    </w:p>
    <w:p w14:paraId="421FB19F">
      <w:pPr>
        <w:pStyle w:val="392"/>
        <w:kinsoku/>
        <w:wordWrap/>
        <w:overflowPunct/>
        <w:topLinePunct w:val="0"/>
        <w:bidi w:val="0"/>
        <w:spacing w:before="0" w:line="288" w:lineRule="auto"/>
        <w:ind w:firstLine="495"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2.3信用信息的使用规则：经查询列入失信被执行人名单、重大税收违法案件当事人名单、政府采购严重违法失信行为记录名单的供应商将被拒绝参与政府采购活动。</w:t>
      </w:r>
    </w:p>
    <w:p w14:paraId="43C554DF">
      <w:pPr>
        <w:pStyle w:val="392"/>
        <w:kinsoku/>
        <w:wordWrap/>
        <w:overflowPunct/>
        <w:topLinePunct w:val="0"/>
        <w:bidi w:val="0"/>
        <w:spacing w:before="0" w:line="288" w:lineRule="auto"/>
        <w:ind w:firstLine="495"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3471B335">
      <w:pPr>
        <w:pStyle w:val="32"/>
        <w:kinsoku/>
        <w:wordWrap/>
        <w:overflowPunct/>
        <w:topLinePunct w:val="0"/>
        <w:bidi w:val="0"/>
        <w:spacing w:line="288" w:lineRule="auto"/>
        <w:textAlignment w:val="auto"/>
        <w:rPr>
          <w:rFonts w:hint="eastAsia" w:ascii="仿宋" w:hAnsi="仿宋" w:eastAsia="仿宋" w:cs="仿宋"/>
          <w:b/>
          <w:color w:val="auto"/>
          <w:sz w:val="24"/>
          <w:szCs w:val="24"/>
          <w:highlight w:val="none"/>
        </w:rPr>
      </w:pPr>
    </w:p>
    <w:p w14:paraId="542B3C66">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九、提交最后报价</w:t>
      </w:r>
    </w:p>
    <w:p w14:paraId="00147BB2">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single"/>
          <w:lang w:val="zh-CN"/>
        </w:rPr>
      </w:pPr>
      <w:r>
        <w:rPr>
          <w:rFonts w:hint="eastAsia" w:ascii="仿宋" w:hAnsi="仿宋" w:eastAsia="仿宋" w:cs="仿宋"/>
          <w:b/>
          <w:color w:val="auto"/>
          <w:sz w:val="21"/>
          <w:szCs w:val="21"/>
          <w:highlight w:val="none"/>
        </w:rPr>
        <w:t>1.</w:t>
      </w:r>
      <w:r>
        <w:rPr>
          <w:rFonts w:hint="eastAsia" w:ascii="仿宋" w:hAnsi="仿宋" w:eastAsia="仿宋" w:cs="仿宋"/>
          <w:color w:val="auto"/>
          <w:sz w:val="21"/>
          <w:szCs w:val="21"/>
          <w:highlight w:val="none"/>
        </w:rPr>
        <w:t>供应商的</w:t>
      </w:r>
      <w:r>
        <w:rPr>
          <w:rFonts w:hint="eastAsia" w:ascii="仿宋" w:hAnsi="仿宋" w:eastAsia="仿宋" w:cs="仿宋"/>
          <w:b/>
          <w:color w:val="auto"/>
          <w:sz w:val="21"/>
          <w:szCs w:val="21"/>
          <w:highlight w:val="none"/>
        </w:rPr>
        <w:t>最后报价文件</w:t>
      </w:r>
      <w:r>
        <w:rPr>
          <w:rFonts w:hint="eastAsia" w:ascii="仿宋" w:hAnsi="仿宋" w:eastAsia="仿宋" w:cs="仿宋"/>
          <w:color w:val="auto"/>
          <w:sz w:val="21"/>
          <w:szCs w:val="21"/>
          <w:highlight w:val="none"/>
        </w:rPr>
        <w:t>应包括以下内容（均需使用电子签名）：</w:t>
      </w:r>
    </w:p>
    <w:p w14:paraId="3F75FB41">
      <w:pPr>
        <w:pStyle w:val="32"/>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1.1最后报价一览表；</w:t>
      </w:r>
    </w:p>
    <w:p w14:paraId="09E1B84F">
      <w:pPr>
        <w:pStyle w:val="32"/>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1.2中小企业声明函（如果有）。</w:t>
      </w:r>
    </w:p>
    <w:p w14:paraId="4090FD01">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2"/>
          <w:szCs w:val="20"/>
          <w:highlight w:val="none"/>
        </w:rPr>
      </w:pPr>
    </w:p>
    <w:p w14:paraId="25F2D8DA">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十、评审</w:t>
      </w:r>
    </w:p>
    <w:p w14:paraId="1833EA4B">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1.评审方法：</w:t>
      </w:r>
      <w:r>
        <w:rPr>
          <w:rFonts w:hint="eastAsia" w:ascii="仿宋" w:hAnsi="仿宋" w:eastAsia="仿宋" w:cs="仿宋"/>
          <w:color w:val="auto"/>
          <w:sz w:val="21"/>
          <w:szCs w:val="21"/>
          <w:highlight w:val="none"/>
        </w:rPr>
        <w:t>综合评分法。</w:t>
      </w:r>
    </w:p>
    <w:p w14:paraId="22FDDA71">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2.价格分计算方法：</w:t>
      </w:r>
      <w:r>
        <w:rPr>
          <w:rFonts w:hint="eastAsia" w:ascii="仿宋" w:hAnsi="仿宋" w:eastAsia="仿宋" w:cs="仿宋"/>
          <w:color w:val="auto"/>
          <w:sz w:val="21"/>
          <w:szCs w:val="21"/>
          <w:highlight w:val="none"/>
        </w:rPr>
        <w:t>低价优先法。</w:t>
      </w:r>
    </w:p>
    <w:p w14:paraId="6F6C915F">
      <w:pPr>
        <w:pStyle w:val="392"/>
        <w:kinsoku/>
        <w:wordWrap/>
        <w:overflowPunct/>
        <w:topLinePunct w:val="0"/>
        <w:bidi w:val="0"/>
        <w:spacing w:before="0" w:line="288" w:lineRule="auto"/>
        <w:ind w:firstLine="0" w:firstLineChars="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3.评审要求：</w:t>
      </w:r>
      <w:r>
        <w:rPr>
          <w:rFonts w:hint="eastAsia" w:ascii="仿宋" w:hAnsi="仿宋" w:eastAsia="仿宋" w:cs="仿宋"/>
          <w:color w:val="auto"/>
          <w:sz w:val="21"/>
          <w:szCs w:val="21"/>
          <w:highlight w:val="none"/>
        </w:rPr>
        <w:t>详见磋商文件第五部分“评审方法及评审标准”。</w:t>
      </w:r>
    </w:p>
    <w:p w14:paraId="57C87007">
      <w:pPr>
        <w:kinsoku/>
        <w:wordWrap/>
        <w:overflowPunct/>
        <w:topLinePunct w:val="0"/>
        <w:bidi w:val="0"/>
        <w:adjustRightInd/>
        <w:spacing w:line="288" w:lineRule="auto"/>
        <w:jc w:val="center"/>
        <w:textAlignment w:val="auto"/>
        <w:outlineLvl w:val="0"/>
        <w:rPr>
          <w:rFonts w:hint="eastAsia" w:ascii="仿宋" w:hAnsi="仿宋" w:eastAsia="仿宋" w:cs="仿宋"/>
          <w:color w:val="auto"/>
          <w:sz w:val="24"/>
          <w:highlight w:val="none"/>
        </w:rPr>
      </w:pPr>
    </w:p>
    <w:p w14:paraId="5F8B33D5">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十一、成交</w:t>
      </w:r>
    </w:p>
    <w:p w14:paraId="25C39FBC">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1.推荐成交候选供应商</w:t>
      </w:r>
    </w:p>
    <w:p w14:paraId="2DC693FD">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14:paraId="5660B3F5">
      <w:pPr>
        <w:pStyle w:val="32"/>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2.确定成交供应商</w:t>
      </w:r>
    </w:p>
    <w:p w14:paraId="32BC2A53">
      <w:pPr>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61484999">
      <w:pPr>
        <w:tabs>
          <w:tab w:val="left" w:pos="0"/>
        </w:tabs>
        <w:kinsoku/>
        <w:wordWrap/>
        <w:overflowPunct/>
        <w:topLinePunct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b/>
          <w:color w:val="auto"/>
          <w:sz w:val="21"/>
          <w:szCs w:val="21"/>
          <w:highlight w:val="none"/>
        </w:rPr>
        <w:t>3．成交通知及成交结果公告</w:t>
      </w:r>
    </w:p>
    <w:p w14:paraId="7BD5DDE5">
      <w:pPr>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3.1自成交人确定之日起2个工作日内，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通过电子交易平台向成交人发出成交通知书，同时编制发布采购成交结果公告。</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也可以以纸质形式进行成交通知。</w:t>
      </w:r>
    </w:p>
    <w:p w14:paraId="65E4E599">
      <w:pPr>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3.2成交结果公告内容包括采购人及其委托的</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的名称、地址、联系方式，项目名称和项目编号，成交人名称、地址和成交金额，主要中标标的的名称、规格型号、数量、单价、服务要求，开标记录、</w:t>
      </w:r>
      <w:bookmarkStart w:id="53" w:name="_Hlk101184471"/>
      <w:r>
        <w:rPr>
          <w:rFonts w:hint="eastAsia" w:ascii="仿宋" w:hAnsi="仿宋" w:eastAsia="仿宋" w:cs="仿宋"/>
          <w:color w:val="auto"/>
          <w:sz w:val="21"/>
          <w:szCs w:val="21"/>
          <w:highlight w:val="none"/>
        </w:rPr>
        <w:t>资格审查情况、评审专家抽取规则、符合性审查情况、</w:t>
      </w:r>
      <w:bookmarkEnd w:id="53"/>
      <w:r>
        <w:rPr>
          <w:rFonts w:hint="eastAsia" w:ascii="仿宋" w:hAnsi="仿宋" w:eastAsia="仿宋" w:cs="仿宋"/>
          <w:color w:val="auto"/>
          <w:sz w:val="21"/>
          <w:szCs w:val="21"/>
          <w:highlight w:val="none"/>
        </w:rPr>
        <w:t>未成交情况说明、成交公告期限以及评审专家名单、评分汇总及明细。</w:t>
      </w:r>
    </w:p>
    <w:p w14:paraId="2853933C">
      <w:pPr>
        <w:kinsoku/>
        <w:wordWrap/>
        <w:overflowPunct/>
        <w:topLinePunct w:val="0"/>
        <w:bidi w:val="0"/>
        <w:spacing w:line="288" w:lineRule="auto"/>
        <w:ind w:firstLine="315" w:firstLineChars="150"/>
        <w:textAlignment w:val="auto"/>
        <w:rPr>
          <w:rFonts w:hint="eastAsia" w:ascii="仿宋" w:hAnsi="仿宋" w:eastAsia="仿宋" w:cs="仿宋"/>
          <w:color w:val="auto"/>
          <w:sz w:val="24"/>
          <w:szCs w:val="21"/>
          <w:highlight w:val="none"/>
        </w:rPr>
      </w:pPr>
      <w:r>
        <w:rPr>
          <w:rFonts w:hint="eastAsia" w:ascii="仿宋" w:hAnsi="仿宋" w:eastAsia="仿宋" w:cs="仿宋"/>
          <w:color w:val="auto"/>
          <w:sz w:val="21"/>
          <w:szCs w:val="21"/>
          <w:highlight w:val="none"/>
        </w:rPr>
        <w:t>3.3公告期限为1个工作日。</w:t>
      </w:r>
    </w:p>
    <w:p w14:paraId="52F2BF9E">
      <w:pPr>
        <w:kinsoku/>
        <w:wordWrap/>
        <w:overflowPunct/>
        <w:topLinePunct w:val="0"/>
        <w:bidi w:val="0"/>
        <w:snapToGrid w:val="0"/>
        <w:spacing w:line="288" w:lineRule="auto"/>
        <w:jc w:val="center"/>
        <w:textAlignment w:val="auto"/>
        <w:outlineLvl w:val="0"/>
        <w:rPr>
          <w:rFonts w:hint="eastAsia" w:ascii="仿宋" w:hAnsi="仿宋" w:eastAsia="仿宋" w:cs="仿宋"/>
          <w:b/>
          <w:color w:val="auto"/>
          <w:sz w:val="36"/>
          <w:szCs w:val="36"/>
          <w:highlight w:val="none"/>
        </w:rPr>
      </w:pPr>
    </w:p>
    <w:p w14:paraId="0FFE7007">
      <w:pPr>
        <w:kinsoku/>
        <w:wordWrap/>
        <w:overflowPunct/>
        <w:topLinePunct w:val="0"/>
        <w:bidi w:val="0"/>
        <w:snapToGrid w:val="0"/>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十二、合同</w:t>
      </w:r>
    </w:p>
    <w:p w14:paraId="26F08318">
      <w:pPr>
        <w:tabs>
          <w:tab w:val="left" w:pos="0"/>
        </w:tabs>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1.合同主要条款：</w:t>
      </w:r>
      <w:r>
        <w:rPr>
          <w:rFonts w:hint="eastAsia" w:ascii="仿宋" w:hAnsi="仿宋" w:eastAsia="仿宋" w:cs="仿宋"/>
          <w:color w:val="auto"/>
          <w:sz w:val="21"/>
          <w:szCs w:val="21"/>
          <w:highlight w:val="none"/>
        </w:rPr>
        <w:t>详见“第六部分拟签订的合同文本”。</w:t>
      </w:r>
    </w:p>
    <w:p w14:paraId="22277B0B">
      <w:pPr>
        <w:tabs>
          <w:tab w:val="left" w:pos="0"/>
        </w:tabs>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2.合同的签订</w:t>
      </w:r>
    </w:p>
    <w:p w14:paraId="4568E8E0">
      <w:pPr>
        <w:widowControl/>
        <w:shd w:val="clear" w:color="auto" w:fill="FFFFFF"/>
        <w:kinsoku/>
        <w:wordWrap/>
        <w:overflowPunct/>
        <w:topLinePunct w:val="0"/>
        <w:bidi w:val="0"/>
        <w:spacing w:line="288" w:lineRule="auto"/>
        <w:ind w:firstLine="48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2.1</w:t>
      </w:r>
      <w:r>
        <w:rPr>
          <w:rFonts w:hint="eastAsia" w:ascii="仿宋" w:hAnsi="仿宋" w:eastAsia="仿宋" w:cs="仿宋"/>
          <w:color w:val="auto"/>
          <w:kern w:val="0"/>
          <w:sz w:val="21"/>
          <w:szCs w:val="21"/>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05E03A2E">
      <w:pPr>
        <w:pStyle w:val="392"/>
        <w:kinsoku/>
        <w:wordWrap/>
        <w:overflowPunct/>
        <w:topLinePunct w:val="0"/>
        <w:bidi w:val="0"/>
        <w:snapToGrid w:val="0"/>
        <w:spacing w:before="0"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2.2成交人按规定的日期、时间、地点，由法定代表人或其授权代表与采购人代表签订合同。如成交人为联合体的，由联合体成员各方法定代表人或其授权代表与采购人代表签订合同。</w:t>
      </w:r>
    </w:p>
    <w:p w14:paraId="351C374D">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02D72A57">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72C65CA2">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2.5如签订合同并生效后，供应商无故拒绝或延期，除按照合同条款处理外，列入不良行为记录一次，并给予通报。</w:t>
      </w:r>
    </w:p>
    <w:p w14:paraId="3CA667CC">
      <w:pPr>
        <w:pStyle w:val="392"/>
        <w:kinsoku/>
        <w:wordWrap/>
        <w:overflowPunct/>
        <w:topLinePunct w:val="0"/>
        <w:bidi w:val="0"/>
        <w:snapToGrid w:val="0"/>
        <w:spacing w:before="0" w:after="12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2.6采购合同由采购人与成交供应商根据磋商文件、响应文件等内容通过政府采购电子交易平台在线签订，自动备案。</w:t>
      </w:r>
    </w:p>
    <w:p w14:paraId="5BCE6F08">
      <w:pPr>
        <w:tabs>
          <w:tab w:val="left" w:pos="0"/>
        </w:tabs>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3．履约保证金</w:t>
      </w:r>
    </w:p>
    <w:p w14:paraId="5AE315B4">
      <w:pPr>
        <w:tabs>
          <w:tab w:val="left" w:pos="0"/>
        </w:tabs>
        <w:kinsoku/>
        <w:wordWrap/>
        <w:overflowPunct/>
        <w:topLinePunct w:val="0"/>
        <w:bidi w:val="0"/>
        <w:spacing w:line="288" w:lineRule="auto"/>
        <w:ind w:firstLine="482"/>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rPr>
        <w:t>拟签订的合同文本要求成交供应商提交履约保证金的，供应商应当以支票、汇票、本票或者金融机构、担保机构出具的保函等非现金形式提交</w:t>
      </w:r>
      <w:r>
        <w:rPr>
          <w:rFonts w:hint="eastAsia" w:ascii="仿宋" w:hAnsi="仿宋" w:eastAsia="仿宋" w:cs="仿宋"/>
          <w:color w:val="auto"/>
          <w:sz w:val="21"/>
          <w:szCs w:val="21"/>
          <w:highlight w:val="none"/>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B80E1C0">
      <w:pPr>
        <w:tabs>
          <w:tab w:val="left" w:pos="0"/>
        </w:tabs>
        <w:kinsoku/>
        <w:wordWrap/>
        <w:overflowPunct/>
        <w:topLinePunct w:val="0"/>
        <w:bidi w:val="0"/>
        <w:spacing w:line="288" w:lineRule="auto"/>
        <w:ind w:firstLine="482"/>
        <w:textAlignment w:val="auto"/>
        <w:rPr>
          <w:rFonts w:hint="eastAsia" w:ascii="仿宋" w:hAnsi="仿宋" w:eastAsia="仿宋" w:cs="仿宋"/>
          <w:snapToGrid w:val="0"/>
          <w:color w:val="auto"/>
          <w:kern w:val="28"/>
          <w:sz w:val="21"/>
          <w:szCs w:val="21"/>
          <w:highlight w:val="none"/>
        </w:rPr>
      </w:pPr>
      <w:r>
        <w:rPr>
          <w:rFonts w:hint="eastAsia" w:ascii="仿宋" w:hAnsi="仿宋" w:eastAsia="仿宋" w:cs="仿宋"/>
          <w:snapToGrid w:val="0"/>
          <w:color w:val="auto"/>
          <w:kern w:val="28"/>
          <w:sz w:val="21"/>
          <w:szCs w:val="21"/>
          <w:highlight w:val="none"/>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57B42753">
      <w:pPr>
        <w:pStyle w:val="5"/>
        <w:numPr>
          <w:ilvl w:val="255"/>
          <w:numId w:val="0"/>
        </w:numPr>
        <w:kinsoku/>
        <w:wordWrap/>
        <w:overflowPunct/>
        <w:topLinePunct w:val="0"/>
        <w:bidi w:val="0"/>
        <w:spacing w:line="288" w:lineRule="auto"/>
        <w:ind w:left="0" w:firstLine="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rPr>
        <w:t>4.预付款</w:t>
      </w:r>
    </w:p>
    <w:p w14:paraId="48EAE5AE">
      <w:pPr>
        <w:kinsoku/>
        <w:wordWrap/>
        <w:overflowPunct/>
        <w:topLinePunct w:val="0"/>
        <w:bidi w:val="0"/>
        <w:adjustRightInd/>
        <w:spacing w:line="288" w:lineRule="auto"/>
        <w:ind w:firstLine="420" w:firstLineChars="200"/>
        <w:textAlignment w:val="auto"/>
        <w:rPr>
          <w:rFonts w:hint="eastAsia" w:ascii="仿宋" w:hAnsi="仿宋" w:eastAsia="仿宋" w:cs="仿宋"/>
          <w:color w:val="auto"/>
          <w:highlight w:val="none"/>
        </w:rPr>
      </w:pPr>
      <w:r>
        <w:rPr>
          <w:rFonts w:hint="eastAsia" w:ascii="仿宋" w:hAnsi="仿宋" w:eastAsia="仿宋" w:cs="仿宋"/>
          <w:b w:val="0"/>
          <w:bCs w:val="0"/>
          <w:color w:val="auto"/>
          <w:sz w:val="21"/>
          <w:szCs w:val="21"/>
          <w:highlight w:val="none"/>
          <w:lang w:val="en-US"/>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color w:val="auto"/>
          <w:sz w:val="21"/>
          <w:szCs w:val="21"/>
          <w:highlight w:val="none"/>
        </w:rPr>
        <w:t>不低于</w:t>
      </w:r>
      <w:r>
        <w:rPr>
          <w:rFonts w:hint="eastAsia" w:ascii="仿宋" w:hAnsi="仿宋" w:eastAsia="仿宋" w:cs="仿宋"/>
          <w:b w:val="0"/>
          <w:bCs w:val="0"/>
          <w:color w:val="auto"/>
          <w:sz w:val="21"/>
          <w:szCs w:val="21"/>
          <w:highlight w:val="none"/>
          <w:lang w:val="en-US"/>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0A3ED39A">
      <w:pPr>
        <w:tabs>
          <w:tab w:val="left" w:pos="0"/>
        </w:tabs>
        <w:kinsoku/>
        <w:wordWrap/>
        <w:overflowPunct/>
        <w:topLinePunct w:val="0"/>
        <w:bidi w:val="0"/>
        <w:spacing w:line="288" w:lineRule="auto"/>
        <w:ind w:firstLine="0"/>
        <w:textAlignment w:val="auto"/>
        <w:rPr>
          <w:rFonts w:hint="eastAsia" w:ascii="仿宋" w:hAnsi="仿宋" w:eastAsia="仿宋" w:cs="仿宋"/>
          <w:snapToGrid w:val="0"/>
          <w:color w:val="auto"/>
          <w:kern w:val="28"/>
          <w:sz w:val="24"/>
          <w:highlight w:val="none"/>
        </w:rPr>
      </w:pPr>
    </w:p>
    <w:p w14:paraId="37D159AB">
      <w:pPr>
        <w:kinsoku/>
        <w:wordWrap/>
        <w:overflowPunct/>
        <w:topLinePunct w:val="0"/>
        <w:bidi w:val="0"/>
        <w:snapToGrid w:val="0"/>
        <w:spacing w:line="288" w:lineRule="auto"/>
        <w:jc w:val="center"/>
        <w:textAlignment w:val="auto"/>
        <w:rPr>
          <w:rFonts w:hint="eastAsia" w:ascii="仿宋" w:hAnsi="仿宋" w:eastAsia="仿宋" w:cs="仿宋"/>
          <w:b/>
          <w:color w:val="auto"/>
          <w:sz w:val="36"/>
          <w:szCs w:val="36"/>
          <w:highlight w:val="none"/>
        </w:rPr>
      </w:pPr>
    </w:p>
    <w:p w14:paraId="4E359928">
      <w:pPr>
        <w:kinsoku/>
        <w:wordWrap/>
        <w:overflowPunct/>
        <w:topLinePunct w:val="0"/>
        <w:bidi w:val="0"/>
        <w:snapToGrid w:val="0"/>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十三、验收</w:t>
      </w:r>
    </w:p>
    <w:p w14:paraId="628E3E1B">
      <w:pPr>
        <w:pStyle w:val="3"/>
        <w:kinsoku/>
        <w:wordWrap/>
        <w:overflowPunct/>
        <w:topLinePunct w:val="0"/>
        <w:bidi w:val="0"/>
        <w:spacing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1.验收</w:t>
      </w:r>
    </w:p>
    <w:p w14:paraId="68D8C85A">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D8B0BA9">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1.2采购人可以邀请参加本项目的其他供应商或者第三方机构参与验收。参与验收的供应商或者第三方机构的意见作为验收书的参考资料一并存档。</w:t>
      </w:r>
    </w:p>
    <w:p w14:paraId="3A00580E">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4EF80D3">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4744360B">
      <w:pPr>
        <w:kinsoku/>
        <w:wordWrap/>
        <w:overflowPunct/>
        <w:topLinePunct w:val="0"/>
        <w:bidi w:val="0"/>
        <w:snapToGrid w:val="0"/>
        <w:spacing w:line="288" w:lineRule="auto"/>
        <w:jc w:val="center"/>
        <w:textAlignment w:val="auto"/>
        <w:rPr>
          <w:rFonts w:hint="eastAsia" w:ascii="仿宋" w:hAnsi="仿宋" w:eastAsia="仿宋" w:cs="仿宋"/>
          <w:b/>
          <w:color w:val="auto"/>
          <w:sz w:val="36"/>
          <w:szCs w:val="36"/>
          <w:highlight w:val="none"/>
        </w:rPr>
      </w:pPr>
    </w:p>
    <w:p w14:paraId="70534939">
      <w:pPr>
        <w:kinsoku/>
        <w:wordWrap/>
        <w:overflowPunct/>
        <w:topLinePunct w:val="0"/>
        <w:bidi w:val="0"/>
        <w:snapToGrid w:val="0"/>
        <w:spacing w:line="288" w:lineRule="auto"/>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8"/>
          <w:szCs w:val="28"/>
          <w:highlight w:val="none"/>
        </w:rPr>
        <w:t>十四、电子交易活动的中止</w:t>
      </w:r>
    </w:p>
    <w:p w14:paraId="7F1B0203">
      <w:pPr>
        <w:tabs>
          <w:tab w:val="left" w:pos="0"/>
        </w:tabs>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1.电子交易活动的中止</w:t>
      </w:r>
    </w:p>
    <w:p w14:paraId="0D2421D0">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采购过程中出现以下情形，导致电子交易平台无法正常运行，或者无法保证电子交易的公平、公正和安全时，</w:t>
      </w:r>
      <w:r>
        <w:rPr>
          <w:rFonts w:hint="eastAsia" w:ascii="仿宋" w:hAnsi="仿宋" w:eastAsia="仿宋" w:cs="仿宋"/>
          <w:color w:val="auto"/>
          <w:kern w:val="0"/>
          <w:sz w:val="21"/>
          <w:szCs w:val="21"/>
          <w:highlight w:val="none"/>
          <w:lang w:eastAsia="zh-CN"/>
        </w:rPr>
        <w:t>采购代理机构</w:t>
      </w:r>
      <w:r>
        <w:rPr>
          <w:rFonts w:hint="eastAsia" w:ascii="仿宋" w:hAnsi="仿宋" w:eastAsia="仿宋" w:cs="仿宋"/>
          <w:color w:val="auto"/>
          <w:kern w:val="0"/>
          <w:sz w:val="21"/>
          <w:szCs w:val="21"/>
          <w:highlight w:val="none"/>
        </w:rPr>
        <w:t>可中止电子交易活动：</w:t>
      </w:r>
    </w:p>
    <w:p w14:paraId="25B32270">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1.1电子交易平台发生故障而无法登录访问的； </w:t>
      </w:r>
    </w:p>
    <w:p w14:paraId="330F441B">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1.2电子交易平台应用或数据库出现错误，不能进行正常操作的；</w:t>
      </w:r>
    </w:p>
    <w:p w14:paraId="6496EF64">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1.3电子交易平台发现严重安全漏洞，有潜在泄密危险的；</w:t>
      </w:r>
    </w:p>
    <w:p w14:paraId="73D52EEF">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xml:space="preserve">1.4病毒发作导致不能进行正常操作的； </w:t>
      </w:r>
    </w:p>
    <w:p w14:paraId="1FCBAFCA">
      <w:pPr>
        <w:tabs>
          <w:tab w:val="left" w:pos="0"/>
        </w:tabs>
        <w:kinsoku/>
        <w:wordWrap/>
        <w:overflowPunct/>
        <w:topLinePunct w:val="0"/>
        <w:bidi w:val="0"/>
        <w:spacing w:line="288" w:lineRule="auto"/>
        <w:ind w:firstLine="48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1.5其他无法保证电子交易的公平、公正和安全的情况。</w:t>
      </w:r>
    </w:p>
    <w:p w14:paraId="07269567">
      <w:pPr>
        <w:tabs>
          <w:tab w:val="left" w:pos="0"/>
        </w:tabs>
        <w:kinsoku/>
        <w:wordWrap/>
        <w:overflowPunct/>
        <w:topLinePunct w:val="0"/>
        <w:bidi w:val="0"/>
        <w:spacing w:line="288" w:lineRule="auto"/>
        <w:textAlignment w:val="auto"/>
        <w:rPr>
          <w:rFonts w:hint="eastAsia" w:ascii="仿宋" w:hAnsi="仿宋" w:eastAsia="仿宋" w:cs="仿宋"/>
          <w:b/>
          <w:color w:val="auto"/>
          <w:sz w:val="36"/>
          <w:szCs w:val="36"/>
          <w:highlight w:val="none"/>
        </w:rPr>
      </w:pPr>
      <w:r>
        <w:rPr>
          <w:rFonts w:hint="eastAsia" w:ascii="仿宋" w:hAnsi="仿宋" w:eastAsia="仿宋" w:cs="仿宋"/>
          <w:b/>
          <w:color w:val="auto"/>
          <w:kern w:val="0"/>
          <w:sz w:val="21"/>
          <w:szCs w:val="21"/>
          <w:highlight w:val="none"/>
        </w:rPr>
        <w:t>2.</w:t>
      </w:r>
      <w:r>
        <w:rPr>
          <w:rFonts w:hint="eastAsia" w:ascii="仿宋" w:hAnsi="仿宋" w:eastAsia="仿宋" w:cs="仿宋"/>
          <w:color w:val="auto"/>
          <w:kern w:val="0"/>
          <w:sz w:val="21"/>
          <w:szCs w:val="21"/>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290"/>
      <w:bookmarkEnd w:id="54"/>
      <w:bookmarkStart w:id="55" w:name="_Hlt74730295"/>
      <w:bookmarkEnd w:id="55"/>
      <w:bookmarkStart w:id="56" w:name="_Hlt75236101"/>
      <w:bookmarkEnd w:id="56"/>
      <w:bookmarkStart w:id="57" w:name="_Hlt74729768"/>
      <w:bookmarkEnd w:id="57"/>
      <w:bookmarkStart w:id="58" w:name="_Hlt74707468"/>
      <w:bookmarkEnd w:id="58"/>
      <w:bookmarkStart w:id="59" w:name="_Hlt68057669"/>
      <w:bookmarkEnd w:id="59"/>
      <w:bookmarkStart w:id="60" w:name="_Hlt75236011"/>
      <w:bookmarkEnd w:id="60"/>
      <w:bookmarkStart w:id="61" w:name="_Hlt68072990"/>
      <w:bookmarkEnd w:id="61"/>
      <w:bookmarkStart w:id="62" w:name="_Hlt74714665"/>
      <w:bookmarkEnd w:id="62"/>
      <w:bookmarkStart w:id="63" w:name="第三部分"/>
      <w:bookmarkStart w:id="64" w:name="_Toc164416483"/>
      <w:r>
        <w:rPr>
          <w:rFonts w:hint="eastAsia" w:ascii="仿宋" w:hAnsi="仿宋" w:eastAsia="仿宋" w:cs="仿宋"/>
          <w:b/>
          <w:color w:val="auto"/>
          <w:sz w:val="36"/>
          <w:szCs w:val="36"/>
          <w:highlight w:val="none"/>
        </w:rPr>
        <w:br w:type="page"/>
      </w:r>
    </w:p>
    <w:p w14:paraId="73A162E2">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第四部分  采购需求</w:t>
      </w:r>
    </w:p>
    <w:p w14:paraId="75286597">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both"/>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一、</w:t>
      </w:r>
      <w:r>
        <w:rPr>
          <w:rFonts w:hint="eastAsia" w:ascii="仿宋" w:hAnsi="仿宋" w:eastAsia="仿宋" w:cs="仿宋"/>
          <w:b/>
          <w:bCs/>
          <w:sz w:val="21"/>
          <w:szCs w:val="21"/>
          <w:highlight w:val="none"/>
          <w:lang w:val="en-US" w:eastAsia="zh-CN"/>
        </w:rPr>
        <w:t>项目概况</w:t>
      </w:r>
    </w:p>
    <w:p w14:paraId="66C49252">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根据《浙江省儿童福利事业发展“十四五”规划》要求，</w:t>
      </w:r>
      <w:r>
        <w:rPr>
          <w:rFonts w:hint="eastAsia" w:ascii="仿宋" w:hAnsi="仿宋" w:eastAsia="仿宋" w:cs="仿宋"/>
          <w:sz w:val="21"/>
          <w:szCs w:val="21"/>
          <w:highlight w:val="none"/>
          <w:lang w:val="en-US" w:eastAsia="zh-CN"/>
        </w:rPr>
        <w:t>实施儿童福利人才“善育护苗”行动，</w:t>
      </w:r>
      <w:r>
        <w:rPr>
          <w:rFonts w:hint="eastAsia" w:ascii="仿宋" w:hAnsi="仿宋" w:eastAsia="仿宋" w:cs="仿宋"/>
          <w:sz w:val="21"/>
          <w:szCs w:val="21"/>
          <w:highlight w:val="none"/>
        </w:rPr>
        <w:t>对儿童福利机构和未成年人救助保护机构</w:t>
      </w:r>
      <w:r>
        <w:rPr>
          <w:rFonts w:hint="eastAsia" w:ascii="仿宋" w:hAnsi="仿宋" w:eastAsia="仿宋" w:cs="仿宋"/>
          <w:sz w:val="21"/>
          <w:szCs w:val="21"/>
          <w:highlight w:val="none"/>
          <w:lang w:val="en-US" w:eastAsia="zh-CN"/>
        </w:rPr>
        <w:t>孤残儿童护理、康复、特教、社会工作等专业人员及管理人员进行技能提升</w:t>
      </w:r>
      <w:r>
        <w:rPr>
          <w:rFonts w:hint="eastAsia" w:ascii="仿宋" w:hAnsi="仿宋" w:eastAsia="仿宋" w:cs="仿宋"/>
          <w:sz w:val="21"/>
          <w:szCs w:val="21"/>
          <w:highlight w:val="none"/>
        </w:rPr>
        <w:t>，</w:t>
      </w:r>
      <w:r>
        <w:rPr>
          <w:rFonts w:hint="eastAsia" w:ascii="仿宋" w:hAnsi="仿宋" w:eastAsia="仿宋" w:cs="仿宋"/>
          <w:sz w:val="21"/>
          <w:szCs w:val="21"/>
          <w:highlight w:val="none"/>
          <w:lang w:val="en-US" w:eastAsia="zh-CN"/>
        </w:rPr>
        <w:t>协助</w:t>
      </w:r>
      <w:r>
        <w:rPr>
          <w:rFonts w:hint="eastAsia" w:ascii="仿宋" w:hAnsi="仿宋" w:eastAsia="仿宋" w:cs="仿宋"/>
          <w:sz w:val="21"/>
          <w:szCs w:val="21"/>
          <w:highlight w:val="none"/>
        </w:rPr>
        <w:t>开展孤残儿童护理员职业技能等级认定</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增强儿童福利机构和未成年人救助保护机构</w:t>
      </w:r>
      <w:r>
        <w:rPr>
          <w:rFonts w:hint="eastAsia" w:ascii="仿宋" w:hAnsi="仿宋" w:eastAsia="仿宋" w:cs="仿宋"/>
          <w:sz w:val="21"/>
          <w:szCs w:val="21"/>
          <w:highlight w:val="none"/>
          <w:lang w:val="en-US" w:eastAsia="zh-CN"/>
        </w:rPr>
        <w:t>综合</w:t>
      </w:r>
      <w:r>
        <w:rPr>
          <w:rFonts w:hint="eastAsia" w:ascii="仿宋" w:hAnsi="仿宋" w:eastAsia="仿宋" w:cs="仿宋"/>
          <w:sz w:val="21"/>
          <w:szCs w:val="21"/>
          <w:highlight w:val="none"/>
        </w:rPr>
        <w:t>服务能力。</w:t>
      </w:r>
    </w:p>
    <w:p w14:paraId="7B6CCA09">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2" w:firstLineChars="200"/>
        <w:jc w:val="both"/>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二、</w:t>
      </w:r>
      <w:r>
        <w:rPr>
          <w:rFonts w:hint="eastAsia" w:ascii="仿宋" w:hAnsi="仿宋" w:eastAsia="仿宋" w:cs="仿宋"/>
          <w:b/>
          <w:bCs/>
          <w:sz w:val="21"/>
          <w:szCs w:val="21"/>
          <w:highlight w:val="none"/>
          <w:lang w:val="en-US" w:eastAsia="zh-CN"/>
        </w:rPr>
        <w:t>预算</w:t>
      </w:r>
      <w:r>
        <w:rPr>
          <w:rFonts w:hint="eastAsia" w:ascii="仿宋" w:hAnsi="仿宋" w:eastAsia="仿宋" w:cs="仿宋"/>
          <w:b/>
          <w:bCs/>
          <w:sz w:val="21"/>
          <w:szCs w:val="21"/>
          <w:highlight w:val="none"/>
        </w:rPr>
        <w:t>费用</w:t>
      </w:r>
    </w:p>
    <w:p w14:paraId="1BB538D2">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55.2</w:t>
      </w:r>
      <w:r>
        <w:rPr>
          <w:rFonts w:hint="eastAsia" w:ascii="仿宋" w:hAnsi="仿宋" w:eastAsia="仿宋" w:cs="仿宋"/>
          <w:sz w:val="21"/>
          <w:szCs w:val="21"/>
          <w:highlight w:val="none"/>
        </w:rPr>
        <w:t>万</w:t>
      </w:r>
      <w:r>
        <w:rPr>
          <w:rFonts w:hint="eastAsia" w:ascii="仿宋" w:hAnsi="仿宋" w:eastAsia="仿宋" w:cs="仿宋"/>
          <w:sz w:val="21"/>
          <w:szCs w:val="21"/>
          <w:highlight w:val="none"/>
          <w:lang w:val="en-US" w:eastAsia="zh-CN"/>
        </w:rPr>
        <w:t>元。</w:t>
      </w:r>
    </w:p>
    <w:p w14:paraId="3FD864EE">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2" w:firstLineChars="200"/>
        <w:jc w:val="both"/>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lang w:val="en-US" w:eastAsia="zh-CN"/>
        </w:rPr>
        <w:t>三、</w:t>
      </w:r>
      <w:r>
        <w:rPr>
          <w:rFonts w:hint="eastAsia" w:ascii="仿宋" w:hAnsi="仿宋" w:eastAsia="仿宋" w:cs="仿宋"/>
          <w:b/>
          <w:bCs/>
          <w:sz w:val="21"/>
          <w:szCs w:val="21"/>
          <w:highlight w:val="none"/>
        </w:rPr>
        <w:t>服务内容</w:t>
      </w:r>
    </w:p>
    <w:p w14:paraId="2083D6B1">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1.技能培训：对</w:t>
      </w:r>
      <w:r>
        <w:rPr>
          <w:rFonts w:hint="eastAsia" w:ascii="仿宋" w:hAnsi="仿宋" w:eastAsia="仿宋" w:cs="仿宋"/>
          <w:sz w:val="21"/>
          <w:szCs w:val="21"/>
          <w:highlight w:val="none"/>
        </w:rPr>
        <w:t>儿童福利机构</w:t>
      </w:r>
      <w:r>
        <w:rPr>
          <w:rFonts w:hint="eastAsia" w:ascii="仿宋" w:hAnsi="仿宋" w:eastAsia="仿宋" w:cs="仿宋"/>
          <w:sz w:val="21"/>
          <w:szCs w:val="21"/>
          <w:highlight w:val="none"/>
          <w:lang w:eastAsia="zh-CN"/>
        </w:rPr>
        <w:t>、未成年人救助保护机构</w:t>
      </w:r>
      <w:r>
        <w:rPr>
          <w:rFonts w:hint="eastAsia" w:ascii="仿宋" w:hAnsi="仿宋" w:eastAsia="仿宋" w:cs="仿宋"/>
          <w:sz w:val="21"/>
          <w:szCs w:val="21"/>
          <w:highlight w:val="none"/>
        </w:rPr>
        <w:t>孤残儿童护理员</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康复治疗师、特殊教育教师、社会工作者等专业人员以及</w:t>
      </w:r>
      <w:r>
        <w:rPr>
          <w:rFonts w:hint="eastAsia" w:ascii="仿宋" w:hAnsi="仿宋" w:eastAsia="仿宋" w:cs="仿宋"/>
          <w:sz w:val="21"/>
          <w:szCs w:val="21"/>
          <w:highlight w:val="none"/>
        </w:rPr>
        <w:t>儿童福利机构</w:t>
      </w:r>
      <w:r>
        <w:rPr>
          <w:rFonts w:hint="eastAsia" w:ascii="仿宋" w:hAnsi="仿宋" w:eastAsia="仿宋" w:cs="仿宋"/>
          <w:sz w:val="21"/>
          <w:szCs w:val="21"/>
          <w:highlight w:val="none"/>
          <w:lang w:eastAsia="zh-CN"/>
        </w:rPr>
        <w:t>、未成年人救助保护机构</w:t>
      </w:r>
      <w:r>
        <w:rPr>
          <w:rFonts w:hint="eastAsia" w:ascii="仿宋" w:hAnsi="仿宋" w:eastAsia="仿宋" w:cs="仿宋"/>
          <w:sz w:val="21"/>
          <w:szCs w:val="21"/>
          <w:highlight w:val="none"/>
          <w:lang w:val="en-US" w:eastAsia="zh-CN"/>
        </w:rPr>
        <w:t>管理人员进行业务培训</w:t>
      </w:r>
      <w:r>
        <w:rPr>
          <w:rFonts w:hint="eastAsia" w:ascii="仿宋" w:hAnsi="仿宋" w:eastAsia="仿宋" w:cs="仿宋"/>
          <w:sz w:val="21"/>
          <w:szCs w:val="21"/>
          <w:highlight w:val="none"/>
        </w:rPr>
        <w:t>。</w:t>
      </w:r>
    </w:p>
    <w:p w14:paraId="4F34AC7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val="en-US" w:eastAsia="zh-CN"/>
        </w:rPr>
        <w:t>2.等级认定：对孤残儿童护理员进行职业技能等级认定（五级、四级、三级）。供应商未取得</w:t>
      </w:r>
      <w:r>
        <w:rPr>
          <w:rFonts w:hint="eastAsia" w:ascii="仿宋" w:hAnsi="仿宋" w:eastAsia="仿宋" w:cs="仿宋"/>
          <w:sz w:val="21"/>
          <w:szCs w:val="21"/>
          <w:highlight w:val="none"/>
        </w:rPr>
        <w:t>孤残儿童护理员</w:t>
      </w:r>
      <w:r>
        <w:rPr>
          <w:rFonts w:hint="eastAsia" w:ascii="仿宋" w:hAnsi="仿宋" w:eastAsia="仿宋" w:cs="仿宋"/>
          <w:sz w:val="21"/>
          <w:szCs w:val="21"/>
          <w:highlight w:val="none"/>
          <w:lang w:val="en-US" w:eastAsia="zh-CN"/>
        </w:rPr>
        <w:t>职业技能评价机构资质的，需向有资质的评价机构申请职业技能等级认定。</w:t>
      </w:r>
    </w:p>
    <w:p w14:paraId="6FB168E9">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color w:val="000000"/>
          <w:sz w:val="21"/>
          <w:szCs w:val="21"/>
          <w:highlight w:val="none"/>
        </w:rPr>
      </w:pPr>
      <w:r>
        <w:rPr>
          <w:rFonts w:hint="eastAsia" w:ascii="仿宋" w:hAnsi="仿宋" w:eastAsia="仿宋" w:cs="仿宋"/>
          <w:sz w:val="21"/>
          <w:szCs w:val="21"/>
          <w:highlight w:val="none"/>
          <w:lang w:val="en-US" w:eastAsia="zh-CN"/>
        </w:rPr>
        <w:t>3.培训人数和培训天数：</w:t>
      </w:r>
      <w:r>
        <w:rPr>
          <w:rFonts w:hint="eastAsia" w:ascii="仿宋" w:hAnsi="仿宋" w:eastAsia="仿宋" w:cs="仿宋"/>
          <w:sz w:val="21"/>
          <w:szCs w:val="21"/>
          <w:highlight w:val="none"/>
        </w:rPr>
        <w:t>孤残儿童护理员</w:t>
      </w:r>
      <w:r>
        <w:rPr>
          <w:rFonts w:hint="eastAsia" w:ascii="仿宋" w:hAnsi="仿宋" w:eastAsia="仿宋" w:cs="仿宋"/>
          <w:sz w:val="21"/>
          <w:szCs w:val="21"/>
          <w:highlight w:val="none"/>
          <w:lang w:val="en-US" w:eastAsia="zh-CN"/>
        </w:rPr>
        <w:t>培训和认定不少于2期，120</w:t>
      </w:r>
      <w:r>
        <w:rPr>
          <w:rFonts w:hint="eastAsia" w:ascii="仿宋" w:hAnsi="仿宋" w:eastAsia="仿宋" w:cs="仿宋"/>
          <w:sz w:val="21"/>
          <w:szCs w:val="21"/>
          <w:highlight w:val="none"/>
        </w:rPr>
        <w:t>人</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4天（培训、认定合计时间）；</w:t>
      </w:r>
      <w:r>
        <w:rPr>
          <w:rFonts w:hint="eastAsia" w:ascii="仿宋" w:hAnsi="仿宋" w:eastAsia="仿宋" w:cs="仿宋"/>
          <w:sz w:val="21"/>
          <w:szCs w:val="21"/>
          <w:highlight w:val="none"/>
          <w:lang w:eastAsia="zh-CN"/>
        </w:rPr>
        <w:t>康复师</w:t>
      </w:r>
      <w:r>
        <w:rPr>
          <w:rFonts w:hint="eastAsia" w:ascii="仿宋" w:hAnsi="仿宋" w:eastAsia="仿宋" w:cs="仿宋"/>
          <w:sz w:val="21"/>
          <w:szCs w:val="21"/>
          <w:highlight w:val="none"/>
          <w:lang w:val="en-US" w:eastAsia="zh-CN"/>
        </w:rPr>
        <w:t>和</w:t>
      </w:r>
      <w:r>
        <w:rPr>
          <w:rFonts w:hint="eastAsia" w:ascii="仿宋" w:hAnsi="仿宋" w:eastAsia="仿宋" w:cs="仿宋"/>
          <w:sz w:val="21"/>
          <w:szCs w:val="21"/>
          <w:highlight w:val="none"/>
          <w:lang w:eastAsia="zh-CN"/>
        </w:rPr>
        <w:t>特教老师</w:t>
      </w:r>
      <w:r>
        <w:rPr>
          <w:rFonts w:hint="eastAsia" w:ascii="仿宋" w:hAnsi="仿宋" w:eastAsia="仿宋" w:cs="仿宋"/>
          <w:sz w:val="21"/>
          <w:szCs w:val="21"/>
          <w:highlight w:val="none"/>
          <w:lang w:val="en-US" w:eastAsia="zh-CN"/>
        </w:rPr>
        <w:t>培训1期，55人，3天；社工培训1期，55人，3天；儿童福利机构和未成年人救助保护机构管理人员培训1期，65人，3天；以上人数均</w:t>
      </w:r>
      <w:r>
        <w:rPr>
          <w:rFonts w:hint="eastAsia" w:ascii="仿宋" w:hAnsi="仿宋" w:eastAsia="仿宋" w:cs="仿宋"/>
          <w:sz w:val="21"/>
          <w:szCs w:val="21"/>
          <w:highlight w:val="none"/>
        </w:rPr>
        <w:t>含</w:t>
      </w:r>
      <w:r>
        <w:rPr>
          <w:rFonts w:hint="eastAsia" w:ascii="仿宋" w:hAnsi="仿宋" w:eastAsia="仿宋" w:cs="仿宋"/>
          <w:color w:val="000000"/>
          <w:sz w:val="21"/>
          <w:szCs w:val="21"/>
          <w:highlight w:val="none"/>
          <w:lang w:val="en-US" w:eastAsia="zh-CN"/>
        </w:rPr>
        <w:t>授课老师和</w:t>
      </w:r>
      <w:r>
        <w:rPr>
          <w:rFonts w:hint="eastAsia" w:ascii="仿宋" w:hAnsi="仿宋" w:eastAsia="仿宋" w:cs="仿宋"/>
          <w:color w:val="000000"/>
          <w:sz w:val="21"/>
          <w:szCs w:val="21"/>
          <w:highlight w:val="none"/>
        </w:rPr>
        <w:t>工作人员。</w:t>
      </w:r>
      <w:r>
        <w:rPr>
          <w:rFonts w:hint="eastAsia" w:ascii="仿宋" w:hAnsi="仿宋" w:eastAsia="仿宋" w:cs="仿宋"/>
          <w:color w:val="000000"/>
          <w:sz w:val="21"/>
          <w:szCs w:val="21"/>
          <w:highlight w:val="none"/>
          <w:lang w:val="en-US" w:eastAsia="zh-CN"/>
        </w:rPr>
        <w:t>每期培训人数、天数以甲方实际需求为准。</w:t>
      </w:r>
    </w:p>
    <w:p w14:paraId="23E508BF">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培训内容：</w:t>
      </w:r>
    </w:p>
    <w:p w14:paraId="1803960E">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孤残儿童护理员</w:t>
      </w:r>
      <w:r>
        <w:rPr>
          <w:rFonts w:hint="eastAsia" w:ascii="仿宋" w:hAnsi="仿宋" w:eastAsia="仿宋" w:cs="仿宋"/>
          <w:sz w:val="21"/>
          <w:szCs w:val="21"/>
          <w:highlight w:val="none"/>
          <w:lang w:val="en-US" w:eastAsia="zh-CN"/>
        </w:rPr>
        <w:t>培训：涵盖</w:t>
      </w:r>
      <w:r>
        <w:rPr>
          <w:rFonts w:hint="eastAsia" w:ascii="仿宋" w:hAnsi="仿宋" w:eastAsia="仿宋" w:cs="仿宋"/>
          <w:sz w:val="21"/>
          <w:szCs w:val="21"/>
          <w:highlight w:val="none"/>
        </w:rPr>
        <w:t>孤残儿童护理</w:t>
      </w:r>
      <w:r>
        <w:rPr>
          <w:rFonts w:hint="eastAsia" w:ascii="仿宋" w:hAnsi="仿宋" w:eastAsia="仿宋" w:cs="仿宋"/>
          <w:sz w:val="21"/>
          <w:szCs w:val="21"/>
          <w:highlight w:val="none"/>
          <w:lang w:val="en-US" w:eastAsia="zh-CN"/>
        </w:rPr>
        <w:t>员</w:t>
      </w:r>
      <w:r>
        <w:rPr>
          <w:rFonts w:hint="eastAsia" w:ascii="仿宋" w:hAnsi="仿宋" w:eastAsia="仿宋" w:cs="仿宋"/>
          <w:sz w:val="21"/>
          <w:szCs w:val="21"/>
          <w:highlight w:val="none"/>
          <w:lang w:eastAsia="zh-CN"/>
        </w:rPr>
        <w:t>职业道德</w:t>
      </w:r>
      <w:r>
        <w:rPr>
          <w:rFonts w:hint="eastAsia" w:ascii="仿宋" w:hAnsi="仿宋" w:eastAsia="仿宋" w:cs="仿宋"/>
          <w:sz w:val="21"/>
          <w:szCs w:val="21"/>
          <w:highlight w:val="none"/>
        </w:rPr>
        <w:t>、生活照料、</w:t>
      </w:r>
      <w:r>
        <w:rPr>
          <w:rFonts w:hint="eastAsia" w:ascii="仿宋" w:hAnsi="仿宋" w:eastAsia="仿宋" w:cs="仿宋"/>
          <w:sz w:val="21"/>
          <w:szCs w:val="21"/>
          <w:highlight w:val="none"/>
          <w:lang w:eastAsia="zh-CN"/>
        </w:rPr>
        <w:t>保健护理、</w:t>
      </w:r>
      <w:r>
        <w:rPr>
          <w:rFonts w:hint="eastAsia" w:ascii="仿宋" w:hAnsi="仿宋" w:eastAsia="仿宋" w:cs="仿宋"/>
          <w:sz w:val="21"/>
          <w:szCs w:val="21"/>
          <w:highlight w:val="none"/>
        </w:rPr>
        <w:t>康复</w:t>
      </w:r>
      <w:r>
        <w:rPr>
          <w:rFonts w:hint="eastAsia" w:ascii="仿宋" w:hAnsi="仿宋" w:eastAsia="仿宋" w:cs="仿宋"/>
          <w:sz w:val="21"/>
          <w:szCs w:val="21"/>
          <w:highlight w:val="none"/>
          <w:lang w:eastAsia="zh-CN"/>
        </w:rPr>
        <w:t>抚育</w:t>
      </w:r>
      <w:r>
        <w:rPr>
          <w:rFonts w:hint="eastAsia" w:ascii="仿宋" w:hAnsi="仿宋" w:eastAsia="仿宋" w:cs="仿宋"/>
          <w:sz w:val="21"/>
          <w:szCs w:val="21"/>
          <w:highlight w:val="none"/>
        </w:rPr>
        <w:t>、心理</w:t>
      </w:r>
      <w:r>
        <w:rPr>
          <w:rFonts w:hint="eastAsia" w:ascii="仿宋" w:hAnsi="仿宋" w:eastAsia="仿宋" w:cs="仿宋"/>
          <w:sz w:val="21"/>
          <w:szCs w:val="21"/>
          <w:highlight w:val="none"/>
          <w:lang w:eastAsia="zh-CN"/>
        </w:rPr>
        <w:t>支持</w:t>
      </w:r>
      <w:r>
        <w:rPr>
          <w:rFonts w:hint="eastAsia" w:ascii="仿宋" w:hAnsi="仿宋" w:eastAsia="仿宋" w:cs="仿宋"/>
          <w:sz w:val="21"/>
          <w:szCs w:val="21"/>
          <w:highlight w:val="none"/>
        </w:rPr>
        <w:t>、</w:t>
      </w:r>
      <w:r>
        <w:rPr>
          <w:rFonts w:hint="eastAsia" w:ascii="仿宋" w:hAnsi="仿宋" w:eastAsia="仿宋" w:cs="仿宋"/>
          <w:sz w:val="21"/>
          <w:szCs w:val="21"/>
          <w:highlight w:val="none"/>
          <w:lang w:eastAsia="zh-CN"/>
        </w:rPr>
        <w:t>安全照护、</w:t>
      </w:r>
      <w:r>
        <w:rPr>
          <w:rFonts w:hint="eastAsia" w:ascii="仿宋" w:hAnsi="仿宋" w:eastAsia="仿宋" w:cs="仿宋"/>
          <w:sz w:val="21"/>
          <w:szCs w:val="21"/>
          <w:highlight w:val="none"/>
        </w:rPr>
        <w:t>应急处置等</w:t>
      </w:r>
      <w:r>
        <w:rPr>
          <w:rFonts w:hint="eastAsia" w:ascii="仿宋" w:hAnsi="仿宋" w:eastAsia="仿宋" w:cs="仿宋"/>
          <w:sz w:val="21"/>
          <w:szCs w:val="21"/>
          <w:highlight w:val="none"/>
          <w:lang w:eastAsia="zh-CN"/>
        </w:rPr>
        <w:t>理论</w:t>
      </w:r>
      <w:r>
        <w:rPr>
          <w:rFonts w:hint="eastAsia" w:ascii="仿宋" w:hAnsi="仿宋" w:eastAsia="仿宋" w:cs="仿宋"/>
          <w:sz w:val="21"/>
          <w:szCs w:val="21"/>
          <w:highlight w:val="none"/>
        </w:rPr>
        <w:t>知识和操作技能</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强化标准化照护能力</w:t>
      </w:r>
      <w:r>
        <w:rPr>
          <w:rFonts w:hint="eastAsia" w:ascii="仿宋" w:hAnsi="仿宋" w:eastAsia="仿宋" w:cs="仿宋"/>
          <w:sz w:val="21"/>
          <w:szCs w:val="21"/>
          <w:highlight w:val="none"/>
        </w:rPr>
        <w:t>。</w:t>
      </w:r>
    </w:p>
    <w:p w14:paraId="4BB724FA">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lang w:eastAsia="zh-CN"/>
        </w:rPr>
        <w:t>康复师</w:t>
      </w:r>
      <w:r>
        <w:rPr>
          <w:rFonts w:hint="eastAsia" w:ascii="仿宋" w:hAnsi="仿宋" w:eastAsia="仿宋" w:cs="仿宋"/>
          <w:sz w:val="21"/>
          <w:szCs w:val="21"/>
          <w:highlight w:val="none"/>
          <w:lang w:val="en-US" w:eastAsia="zh-CN"/>
        </w:rPr>
        <w:t>和</w:t>
      </w:r>
      <w:r>
        <w:rPr>
          <w:rFonts w:hint="eastAsia" w:ascii="仿宋" w:hAnsi="仿宋" w:eastAsia="仿宋" w:cs="仿宋"/>
          <w:sz w:val="21"/>
          <w:szCs w:val="21"/>
          <w:highlight w:val="none"/>
          <w:lang w:eastAsia="zh-CN"/>
        </w:rPr>
        <w:t>特教老师</w:t>
      </w:r>
      <w:r>
        <w:rPr>
          <w:rFonts w:hint="eastAsia" w:ascii="仿宋" w:hAnsi="仿宋" w:eastAsia="仿宋" w:cs="仿宋"/>
          <w:sz w:val="21"/>
          <w:szCs w:val="21"/>
          <w:highlight w:val="none"/>
          <w:lang w:val="en-US" w:eastAsia="zh-CN"/>
        </w:rPr>
        <w:t>培训：聚焦</w:t>
      </w:r>
      <w:r>
        <w:rPr>
          <w:rFonts w:hint="eastAsia" w:ascii="仿宋" w:hAnsi="仿宋" w:eastAsia="仿宋" w:cs="仿宋"/>
          <w:sz w:val="21"/>
          <w:szCs w:val="21"/>
          <w:highlight w:val="none"/>
        </w:rPr>
        <w:t>特殊儿童</w:t>
      </w:r>
      <w:r>
        <w:rPr>
          <w:rFonts w:hint="eastAsia" w:ascii="仿宋" w:hAnsi="仿宋" w:eastAsia="仿宋" w:cs="仿宋"/>
          <w:sz w:val="21"/>
          <w:szCs w:val="21"/>
          <w:highlight w:val="none"/>
          <w:lang w:val="en-US" w:eastAsia="zh-CN"/>
        </w:rPr>
        <w:t>发展能力评估、</w:t>
      </w:r>
      <w:r>
        <w:rPr>
          <w:rFonts w:hint="eastAsia" w:ascii="仿宋" w:hAnsi="仿宋" w:eastAsia="仿宋" w:cs="仿宋"/>
          <w:sz w:val="21"/>
          <w:szCs w:val="21"/>
          <w:highlight w:val="none"/>
          <w:lang w:eastAsia="zh-CN"/>
        </w:rPr>
        <w:t>康教</w:t>
      </w:r>
      <w:r>
        <w:rPr>
          <w:rFonts w:hint="eastAsia" w:ascii="仿宋" w:hAnsi="仿宋" w:eastAsia="仿宋" w:cs="仿宋"/>
          <w:sz w:val="21"/>
          <w:szCs w:val="21"/>
          <w:highlight w:val="none"/>
          <w:lang w:val="en-US" w:eastAsia="zh-CN"/>
        </w:rPr>
        <w:t>融合</w:t>
      </w:r>
      <w:r>
        <w:rPr>
          <w:rFonts w:hint="eastAsia" w:ascii="仿宋" w:hAnsi="仿宋" w:eastAsia="仿宋" w:cs="仿宋"/>
          <w:sz w:val="21"/>
          <w:szCs w:val="21"/>
          <w:highlight w:val="none"/>
          <w:lang w:eastAsia="zh-CN"/>
        </w:rPr>
        <w:t>生活化运用、</w:t>
      </w:r>
      <w:r>
        <w:rPr>
          <w:rFonts w:hint="eastAsia" w:ascii="仿宋" w:hAnsi="仿宋" w:eastAsia="仿宋" w:cs="仿宋"/>
          <w:sz w:val="21"/>
          <w:szCs w:val="21"/>
          <w:highlight w:val="none"/>
          <w:lang w:val="en-US" w:eastAsia="zh-CN"/>
        </w:rPr>
        <w:t>差异化教学理论与</w:t>
      </w:r>
      <w:r>
        <w:rPr>
          <w:rFonts w:hint="eastAsia" w:ascii="仿宋" w:hAnsi="仿宋" w:eastAsia="仿宋" w:cs="仿宋"/>
          <w:sz w:val="21"/>
          <w:szCs w:val="21"/>
          <w:highlight w:val="none"/>
        </w:rPr>
        <w:t>实操</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康复</w:t>
      </w:r>
      <w:r>
        <w:rPr>
          <w:rFonts w:hint="eastAsia" w:ascii="仿宋" w:hAnsi="仿宋" w:eastAsia="仿宋" w:cs="仿宋"/>
          <w:sz w:val="21"/>
          <w:szCs w:val="21"/>
          <w:highlight w:val="none"/>
          <w:lang w:eastAsia="zh-CN"/>
        </w:rPr>
        <w:t>辅具</w:t>
      </w:r>
      <w:r>
        <w:rPr>
          <w:rFonts w:hint="eastAsia" w:ascii="仿宋" w:hAnsi="仿宋" w:eastAsia="仿宋" w:cs="仿宋"/>
          <w:sz w:val="21"/>
          <w:szCs w:val="21"/>
          <w:highlight w:val="none"/>
          <w:lang w:val="en-US" w:eastAsia="zh-CN"/>
        </w:rPr>
        <w:t>的</w:t>
      </w:r>
      <w:r>
        <w:rPr>
          <w:rFonts w:hint="eastAsia" w:ascii="仿宋" w:hAnsi="仿宋" w:eastAsia="仿宋" w:cs="仿宋"/>
          <w:sz w:val="21"/>
          <w:szCs w:val="21"/>
          <w:highlight w:val="none"/>
          <w:lang w:eastAsia="zh-CN"/>
        </w:rPr>
        <w:t>使用、游戏</w:t>
      </w:r>
      <w:r>
        <w:rPr>
          <w:rFonts w:hint="eastAsia" w:ascii="仿宋" w:hAnsi="仿宋" w:eastAsia="仿宋" w:cs="仿宋"/>
          <w:sz w:val="21"/>
          <w:szCs w:val="21"/>
          <w:highlight w:val="none"/>
          <w:lang w:val="en-US" w:eastAsia="zh-CN"/>
        </w:rPr>
        <w:t>活动</w:t>
      </w:r>
      <w:r>
        <w:rPr>
          <w:rFonts w:hint="eastAsia" w:ascii="仿宋" w:hAnsi="仿宋" w:eastAsia="仿宋" w:cs="仿宋"/>
          <w:sz w:val="21"/>
          <w:szCs w:val="21"/>
          <w:highlight w:val="none"/>
          <w:lang w:eastAsia="zh-CN"/>
        </w:rPr>
        <w:t>设计</w:t>
      </w:r>
      <w:r>
        <w:rPr>
          <w:rFonts w:hint="eastAsia" w:ascii="仿宋" w:hAnsi="仿宋" w:eastAsia="仿宋" w:cs="仿宋"/>
          <w:sz w:val="21"/>
          <w:szCs w:val="21"/>
          <w:highlight w:val="none"/>
          <w:lang w:val="en-US" w:eastAsia="zh-CN"/>
        </w:rPr>
        <w:t>及</w:t>
      </w:r>
      <w:r>
        <w:rPr>
          <w:rFonts w:hint="eastAsia" w:ascii="仿宋" w:hAnsi="仿宋" w:eastAsia="仿宋" w:cs="仿宋"/>
          <w:sz w:val="21"/>
          <w:szCs w:val="21"/>
          <w:highlight w:val="none"/>
        </w:rPr>
        <w:t>特教论文的撰写</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提升个性化服务水平</w:t>
      </w:r>
      <w:r>
        <w:rPr>
          <w:rFonts w:hint="eastAsia" w:ascii="仿宋" w:hAnsi="仿宋" w:eastAsia="仿宋" w:cs="仿宋"/>
          <w:sz w:val="21"/>
          <w:szCs w:val="21"/>
          <w:highlight w:val="none"/>
          <w:lang w:eastAsia="zh-CN"/>
        </w:rPr>
        <w:t>。</w:t>
      </w:r>
    </w:p>
    <w:p w14:paraId="30350954">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社会工作者培训：包括《儿童福利机构社会工作服务规范》政策解读、以安置为导向的儿童社会工作实务、</w:t>
      </w:r>
      <w:r>
        <w:rPr>
          <w:rFonts w:hint="eastAsia" w:ascii="仿宋" w:hAnsi="仿宋" w:eastAsia="仿宋" w:cs="仿宋"/>
          <w:sz w:val="21"/>
          <w:szCs w:val="21"/>
          <w:highlight w:val="none"/>
          <w:lang w:eastAsia="zh-CN"/>
        </w:rPr>
        <w:t>儿童发展心理学、</w:t>
      </w:r>
      <w:r>
        <w:rPr>
          <w:rFonts w:hint="eastAsia" w:ascii="仿宋" w:hAnsi="仿宋" w:eastAsia="仿宋" w:cs="仿宋"/>
          <w:sz w:val="21"/>
          <w:szCs w:val="21"/>
          <w:highlight w:val="none"/>
          <w:lang w:val="en-US" w:eastAsia="zh-CN"/>
        </w:rPr>
        <w:t>评估工具应用及个案管理技巧，增强专业服务精准度。</w:t>
      </w:r>
    </w:p>
    <w:p w14:paraId="0B80E3E0">
      <w:pPr>
        <w:keepNext w:val="0"/>
        <w:keepLines w:val="0"/>
        <w:pageBreakBefore w:val="0"/>
        <w:widowControl w:val="0"/>
        <w:numPr>
          <w:ilvl w:val="0"/>
          <w:numId w:val="0"/>
        </w:numPr>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lang w:val="en-US" w:eastAsia="zh-CN"/>
        </w:rPr>
        <w:t>机构管理人员培训：包括儿童福利政策法规，机构运营管理、档案管理、安全管理、传染病防控</w:t>
      </w:r>
      <w:r>
        <w:rPr>
          <w:rFonts w:hint="default" w:ascii="仿宋" w:hAnsi="仿宋" w:eastAsia="仿宋" w:cs="仿宋"/>
          <w:sz w:val="21"/>
          <w:szCs w:val="21"/>
          <w:highlight w:val="none"/>
          <w:lang w:val="en" w:eastAsia="zh-CN"/>
        </w:rPr>
        <w:t>\</w:t>
      </w:r>
      <w:r>
        <w:rPr>
          <w:rFonts w:hint="eastAsia" w:ascii="仿宋" w:hAnsi="仿宋" w:eastAsia="仿宋" w:cs="仿宋"/>
          <w:sz w:val="21"/>
          <w:szCs w:val="21"/>
          <w:highlight w:val="none"/>
          <w:lang w:val="en-US" w:eastAsia="zh-CN"/>
        </w:rPr>
        <w:t>标准化建设，儿童福利机构开门办院等。</w:t>
      </w:r>
    </w:p>
    <w:p w14:paraId="5FE5502B">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5.</w:t>
      </w:r>
      <w:r>
        <w:rPr>
          <w:rFonts w:hint="eastAsia" w:ascii="仿宋" w:hAnsi="仿宋" w:eastAsia="仿宋" w:cs="仿宋"/>
          <w:sz w:val="21"/>
          <w:szCs w:val="21"/>
          <w:highlight w:val="none"/>
        </w:rPr>
        <w:t>培训形式：</w:t>
      </w:r>
      <w:r>
        <w:rPr>
          <w:rFonts w:hint="eastAsia" w:ascii="仿宋" w:hAnsi="仿宋" w:eastAsia="仿宋" w:cs="仿宋"/>
          <w:sz w:val="21"/>
          <w:szCs w:val="21"/>
          <w:highlight w:val="none"/>
          <w:lang w:val="en-US" w:eastAsia="zh-CN"/>
        </w:rPr>
        <w:t>采用理论教学、实操实训、现场教学、互动研讨等多维模式</w:t>
      </w:r>
      <w:r>
        <w:rPr>
          <w:rFonts w:hint="eastAsia" w:ascii="仿宋" w:hAnsi="仿宋" w:eastAsia="仿宋" w:cs="仿宋"/>
          <w:sz w:val="21"/>
          <w:szCs w:val="21"/>
          <w:highlight w:val="none"/>
        </w:rPr>
        <w:t>。</w:t>
      </w:r>
    </w:p>
    <w:p w14:paraId="6EFAD0DC">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孤残儿童护理员</w:t>
      </w:r>
      <w:r>
        <w:rPr>
          <w:rFonts w:hint="eastAsia" w:ascii="仿宋" w:hAnsi="仿宋" w:eastAsia="仿宋" w:cs="仿宋"/>
          <w:sz w:val="21"/>
          <w:szCs w:val="21"/>
          <w:highlight w:val="none"/>
          <w:lang w:val="en-US" w:eastAsia="zh-CN"/>
        </w:rPr>
        <w:t>职业技能等级认定参照《孤残儿童护理员职业标准》，分为理论考核与实操考核两部分，考核成绩合格者可以获得国家职业技能等级证书。</w:t>
      </w:r>
    </w:p>
    <w:p w14:paraId="62CFA287">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both"/>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lang w:val="en-US" w:eastAsia="zh-CN"/>
        </w:rPr>
        <w:t>四</w:t>
      </w:r>
      <w:r>
        <w:rPr>
          <w:rFonts w:hint="eastAsia" w:ascii="仿宋" w:hAnsi="仿宋" w:eastAsia="仿宋" w:cs="仿宋"/>
          <w:b/>
          <w:bCs/>
          <w:sz w:val="21"/>
          <w:szCs w:val="21"/>
          <w:highlight w:val="none"/>
        </w:rPr>
        <w:t>、服务要求</w:t>
      </w:r>
    </w:p>
    <w:p w14:paraId="0AEE17A7">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both"/>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1.项目实施期限</w:t>
      </w:r>
    </w:p>
    <w:p w14:paraId="7BE10AB5">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自合同签订之日起至202</w:t>
      </w:r>
      <w:r>
        <w:rPr>
          <w:rFonts w:hint="eastAsia" w:ascii="仿宋" w:hAnsi="仿宋" w:eastAsia="仿宋" w:cs="仿宋"/>
          <w:sz w:val="21"/>
          <w:szCs w:val="21"/>
          <w:highlight w:val="none"/>
          <w:lang w:val="en-US" w:eastAsia="zh-CN"/>
        </w:rPr>
        <w:t>5</w:t>
      </w:r>
      <w:r>
        <w:rPr>
          <w:rFonts w:hint="eastAsia" w:ascii="仿宋" w:hAnsi="仿宋" w:eastAsia="仿宋" w:cs="仿宋"/>
          <w:sz w:val="21"/>
          <w:szCs w:val="21"/>
          <w:highlight w:val="none"/>
        </w:rPr>
        <w:t>年</w:t>
      </w:r>
      <w:r>
        <w:rPr>
          <w:rFonts w:hint="eastAsia" w:ascii="仿宋" w:hAnsi="仿宋" w:eastAsia="仿宋" w:cs="仿宋"/>
          <w:sz w:val="21"/>
          <w:szCs w:val="21"/>
          <w:highlight w:val="none"/>
          <w:lang w:val="en-US" w:eastAsia="zh-CN"/>
        </w:rPr>
        <w:t>11</w:t>
      </w:r>
      <w:r>
        <w:rPr>
          <w:rFonts w:hint="eastAsia" w:ascii="仿宋" w:hAnsi="仿宋" w:eastAsia="仿宋" w:cs="仿宋"/>
          <w:sz w:val="21"/>
          <w:szCs w:val="21"/>
          <w:highlight w:val="none"/>
        </w:rPr>
        <w:t>月</w:t>
      </w:r>
      <w:r>
        <w:rPr>
          <w:rFonts w:hint="eastAsia" w:ascii="仿宋" w:hAnsi="仿宋" w:eastAsia="仿宋" w:cs="仿宋"/>
          <w:sz w:val="21"/>
          <w:szCs w:val="21"/>
          <w:highlight w:val="none"/>
          <w:lang w:val="en-US" w:eastAsia="zh-CN"/>
        </w:rPr>
        <w:t>30</w:t>
      </w:r>
      <w:r>
        <w:rPr>
          <w:rFonts w:hint="eastAsia" w:ascii="仿宋" w:hAnsi="仿宋" w:eastAsia="仿宋" w:cs="仿宋"/>
          <w:sz w:val="21"/>
          <w:szCs w:val="21"/>
          <w:highlight w:val="none"/>
        </w:rPr>
        <w:t>日前完成。</w:t>
      </w:r>
    </w:p>
    <w:p w14:paraId="6A3348CF">
      <w:pPr>
        <w:keepNext w:val="0"/>
        <w:keepLines w:val="0"/>
        <w:pageBreakBefore w:val="0"/>
        <w:widowControl w:val="0"/>
        <w:kinsoku/>
        <w:wordWrap/>
        <w:overflowPunct/>
        <w:topLinePunct w:val="0"/>
        <w:autoSpaceDE/>
        <w:autoSpaceDN/>
        <w:bidi w:val="0"/>
        <w:adjustRightInd w:val="0"/>
        <w:snapToGrid/>
        <w:spacing w:line="288" w:lineRule="auto"/>
        <w:ind w:firstLine="422" w:firstLineChars="200"/>
        <w:jc w:val="both"/>
        <w:textAlignment w:val="auto"/>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2.培训教师资质</w:t>
      </w:r>
    </w:p>
    <w:p w14:paraId="67D42CAA">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孤残儿童护理培训教师不少于一名，具有中级技能师资及以上资格。</w:t>
      </w:r>
    </w:p>
    <w:p w14:paraId="5291B403">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康复培训教师不少于一名，具有儿童康复专业中级及以上职称。</w:t>
      </w:r>
    </w:p>
    <w:p w14:paraId="304BB4A8">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lang w:val="en-US" w:eastAsia="zh-CN"/>
        </w:rPr>
        <w:t>特教</w:t>
      </w:r>
      <w:r>
        <w:rPr>
          <w:rFonts w:hint="eastAsia" w:ascii="仿宋" w:hAnsi="仿宋" w:eastAsia="仿宋" w:cs="仿宋"/>
          <w:sz w:val="21"/>
          <w:szCs w:val="21"/>
          <w:highlight w:val="none"/>
        </w:rPr>
        <w:t>培训教师不少于一名，具有</w:t>
      </w:r>
      <w:r>
        <w:rPr>
          <w:rFonts w:hint="eastAsia" w:ascii="仿宋" w:hAnsi="仿宋" w:eastAsia="仿宋" w:cs="仿宋"/>
          <w:sz w:val="21"/>
          <w:szCs w:val="21"/>
          <w:highlight w:val="none"/>
          <w:lang w:val="en-US" w:eastAsia="zh-CN"/>
        </w:rPr>
        <w:t>特教</w:t>
      </w:r>
      <w:r>
        <w:rPr>
          <w:rFonts w:hint="eastAsia" w:ascii="仿宋" w:hAnsi="仿宋" w:eastAsia="仿宋" w:cs="仿宋"/>
          <w:sz w:val="21"/>
          <w:szCs w:val="21"/>
          <w:highlight w:val="none"/>
        </w:rPr>
        <w:t>专业中级及以上职称。</w:t>
      </w:r>
    </w:p>
    <w:p w14:paraId="514D9FB5">
      <w:pPr>
        <w:keepNext w:val="0"/>
        <w:keepLines w:val="0"/>
        <w:pageBreakBefore w:val="0"/>
        <w:widowControl w:val="0"/>
        <w:kinsoku/>
        <w:wordWrap/>
        <w:overflowPunct/>
        <w:topLinePunct w:val="0"/>
        <w:autoSpaceDE/>
        <w:autoSpaceDN/>
        <w:bidi w:val="0"/>
        <w:adjustRightInd w:val="0"/>
        <w:snapToGrid/>
        <w:spacing w:line="288" w:lineRule="auto"/>
        <w:ind w:firstLine="420" w:firstLineChars="200"/>
        <w:jc w:val="both"/>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社工培训教师不少于一名，具有社工专业中级及以上职称。</w:t>
      </w:r>
    </w:p>
    <w:p w14:paraId="627CC10B">
      <w:pPr>
        <w:keepNext w:val="0"/>
        <w:keepLines w:val="0"/>
        <w:pageBreakBefore w:val="0"/>
        <w:widowControl w:val="0"/>
        <w:tabs>
          <w:tab w:val="left" w:pos="0"/>
        </w:tabs>
        <w:kinsoku/>
        <w:wordWrap/>
        <w:overflowPunct/>
        <w:topLinePunct w:val="0"/>
        <w:autoSpaceDE/>
        <w:autoSpaceDN/>
        <w:bidi w:val="0"/>
        <w:adjustRightInd w:val="0"/>
        <w:snapToGrid/>
        <w:spacing w:line="288" w:lineRule="auto"/>
        <w:ind w:firstLine="480" w:firstLineChars="200"/>
        <w:textAlignment w:val="auto"/>
        <w:rPr>
          <w:rFonts w:hint="eastAsia" w:ascii="仿宋" w:hAnsi="仿宋" w:eastAsia="仿宋" w:cs="仿宋"/>
          <w:color w:val="auto"/>
          <w:kern w:val="0"/>
          <w:sz w:val="24"/>
          <w:highlight w:val="none"/>
          <w:lang w:val="en-US" w:eastAsia="zh-CN"/>
        </w:rPr>
      </w:pPr>
    </w:p>
    <w:p w14:paraId="63BD428F">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36"/>
          <w:szCs w:val="36"/>
          <w:highlight w:val="none"/>
        </w:rPr>
        <w:sectPr>
          <w:headerReference r:id="rId3" w:type="first"/>
          <w:footerReference r:id="rId6" w:type="first"/>
          <w:footerReference r:id="rId4" w:type="default"/>
          <w:footerReference r:id="rId5" w:type="even"/>
          <w:pgSz w:w="11906" w:h="16838"/>
          <w:pgMar w:top="1247" w:right="1418" w:bottom="1276" w:left="1418" w:header="851" w:footer="992" w:gutter="0"/>
          <w:cols w:space="720" w:num="1"/>
          <w:docGrid w:linePitch="312" w:charSpace="0"/>
        </w:sectPr>
      </w:pPr>
    </w:p>
    <w:p w14:paraId="7CF3C7C2">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 xml:space="preserve">第五部分  </w:t>
      </w:r>
      <w:bookmarkEnd w:id="63"/>
      <w:bookmarkEnd w:id="64"/>
      <w:bookmarkStart w:id="65" w:name="第四部分"/>
      <w:r>
        <w:rPr>
          <w:rFonts w:hint="eastAsia" w:ascii="仿宋" w:hAnsi="仿宋" w:eastAsia="仿宋" w:cs="仿宋"/>
          <w:b/>
          <w:color w:val="auto"/>
          <w:sz w:val="28"/>
          <w:szCs w:val="28"/>
          <w:highlight w:val="none"/>
        </w:rPr>
        <w:t>评审方法及评审标准</w:t>
      </w:r>
    </w:p>
    <w:p w14:paraId="6C8CC245">
      <w:pPr>
        <w:pStyle w:val="392"/>
        <w:kinsoku/>
        <w:wordWrap/>
        <w:overflowPunct/>
        <w:topLinePunct w:val="0"/>
        <w:bidi w:val="0"/>
        <w:spacing w:before="0" w:line="288" w:lineRule="auto"/>
        <w:ind w:firstLine="643"/>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28"/>
          <w:szCs w:val="28"/>
          <w:highlight w:val="none"/>
        </w:rPr>
        <w:t>评审方法前附表</w:t>
      </w:r>
    </w:p>
    <w:tbl>
      <w:tblPr>
        <w:tblStyle w:val="60"/>
        <w:tblW w:w="997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0"/>
        <w:gridCol w:w="1217"/>
        <w:gridCol w:w="5030"/>
        <w:gridCol w:w="760"/>
        <w:gridCol w:w="1213"/>
        <w:gridCol w:w="1153"/>
      </w:tblGrid>
      <w:tr w14:paraId="47996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8" w:hRule="atLeast"/>
          <w:jc w:val="center"/>
        </w:trPr>
        <w:tc>
          <w:tcPr>
            <w:tcW w:w="600" w:type="dxa"/>
            <w:noWrap w:val="0"/>
            <w:vAlign w:val="center"/>
          </w:tcPr>
          <w:p w14:paraId="5D525F9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序号</w:t>
            </w:r>
          </w:p>
        </w:tc>
        <w:tc>
          <w:tcPr>
            <w:tcW w:w="1217" w:type="dxa"/>
            <w:noWrap w:val="0"/>
            <w:vAlign w:val="center"/>
          </w:tcPr>
          <w:p w14:paraId="53A21E77">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内容</w:t>
            </w:r>
          </w:p>
        </w:tc>
        <w:tc>
          <w:tcPr>
            <w:tcW w:w="5030" w:type="dxa"/>
            <w:noWrap w:val="0"/>
            <w:vAlign w:val="center"/>
          </w:tcPr>
          <w:p w14:paraId="10D1A707">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评标标准</w:t>
            </w:r>
          </w:p>
        </w:tc>
        <w:tc>
          <w:tcPr>
            <w:tcW w:w="760" w:type="dxa"/>
            <w:noWrap w:val="0"/>
            <w:vAlign w:val="center"/>
          </w:tcPr>
          <w:p w14:paraId="07C250FF">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权重</w:t>
            </w:r>
          </w:p>
        </w:tc>
        <w:tc>
          <w:tcPr>
            <w:tcW w:w="1213" w:type="dxa"/>
            <w:noWrap w:val="0"/>
            <w:vAlign w:val="center"/>
          </w:tcPr>
          <w:p w14:paraId="50899E5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bCs/>
                <w:color w:val="auto"/>
                <w:kern w:val="2"/>
                <w:sz w:val="21"/>
                <w:szCs w:val="21"/>
                <w:highlight w:val="none"/>
                <w:lang w:val="en-US" w:eastAsia="zh-CN" w:bidi="ar-SA"/>
              </w:rPr>
            </w:pPr>
            <w:r>
              <w:rPr>
                <w:rFonts w:hint="eastAsia" w:ascii="仿宋" w:hAnsi="仿宋" w:eastAsia="仿宋" w:cs="仿宋"/>
                <w:color w:val="auto"/>
                <w:sz w:val="21"/>
                <w:szCs w:val="21"/>
                <w:highlight w:val="none"/>
              </w:rPr>
              <w:t>主观分/客观分属性</w:t>
            </w:r>
          </w:p>
        </w:tc>
        <w:tc>
          <w:tcPr>
            <w:tcW w:w="1153" w:type="dxa"/>
            <w:noWrap w:val="0"/>
            <w:vAlign w:val="top"/>
          </w:tcPr>
          <w:p w14:paraId="3B40922A">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Cs/>
                <w:color w:val="auto"/>
                <w:sz w:val="21"/>
                <w:szCs w:val="21"/>
                <w:highlight w:val="none"/>
              </w:rPr>
              <w:t>投标文件中评标标准相应的商务技术资料目录*</w:t>
            </w:r>
          </w:p>
        </w:tc>
      </w:tr>
      <w:tr w14:paraId="703B8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00" w:type="dxa"/>
            <w:vMerge w:val="restart"/>
            <w:noWrap w:val="0"/>
            <w:vAlign w:val="center"/>
          </w:tcPr>
          <w:p w14:paraId="75C86795">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217" w:type="dxa"/>
            <w:vMerge w:val="restart"/>
            <w:noWrap w:val="0"/>
            <w:vAlign w:val="center"/>
          </w:tcPr>
          <w:p w14:paraId="14BC76F9">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sz w:val="21"/>
                <w:szCs w:val="21"/>
                <w:highlight w:val="none"/>
                <w:lang w:eastAsia="zh-CN"/>
              </w:rPr>
              <w:t>提升</w:t>
            </w:r>
            <w:r>
              <w:rPr>
                <w:rFonts w:hint="eastAsia" w:ascii="仿宋" w:hAnsi="仿宋" w:eastAsia="仿宋" w:cs="仿宋"/>
                <w:sz w:val="21"/>
                <w:szCs w:val="21"/>
                <w:highlight w:val="none"/>
              </w:rPr>
              <w:t>方案</w:t>
            </w:r>
          </w:p>
        </w:tc>
        <w:tc>
          <w:tcPr>
            <w:tcW w:w="5030" w:type="dxa"/>
            <w:noWrap w:val="0"/>
            <w:vAlign w:val="center"/>
          </w:tcPr>
          <w:p w14:paraId="7F6F8F9A">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针对本项目的理解</w:t>
            </w:r>
          </w:p>
          <w:p w14:paraId="5E114EF0">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60A87E4B">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0B872D1D">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w:t>
            </w:r>
            <w:r>
              <w:rPr>
                <w:rFonts w:hint="eastAsia" w:ascii="仿宋" w:hAnsi="仿宋" w:eastAsia="仿宋" w:cs="仿宋"/>
                <w:color w:val="auto"/>
                <w:sz w:val="21"/>
                <w:szCs w:val="21"/>
                <w:highlight w:val="none"/>
                <w:lang w:eastAsia="zh-CN"/>
              </w:rPr>
              <w:t>观分</w:t>
            </w:r>
          </w:p>
        </w:tc>
        <w:tc>
          <w:tcPr>
            <w:tcW w:w="1153" w:type="dxa"/>
            <w:noWrap w:val="0"/>
            <w:vAlign w:val="center"/>
          </w:tcPr>
          <w:p w14:paraId="0C0E2FF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759712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jc w:val="center"/>
        </w:trPr>
        <w:tc>
          <w:tcPr>
            <w:tcW w:w="600" w:type="dxa"/>
            <w:vMerge w:val="continue"/>
            <w:noWrap w:val="0"/>
            <w:vAlign w:val="center"/>
          </w:tcPr>
          <w:p w14:paraId="7401525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0116D199">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24D39D28">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总体组织方案</w:t>
            </w:r>
          </w:p>
          <w:p w14:paraId="1FFD3CF2">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31F6C220">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7D70F10A">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02297C4E">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3D923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600" w:type="dxa"/>
            <w:vMerge w:val="continue"/>
            <w:noWrap w:val="0"/>
            <w:vAlign w:val="center"/>
          </w:tcPr>
          <w:p w14:paraId="296232A7">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1D5DD01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580A0F0E">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教学内容</w:t>
            </w:r>
          </w:p>
          <w:p w14:paraId="3B5BB9D3">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58B2D087">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42377D69">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2B6532D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2C44C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600" w:type="dxa"/>
            <w:vMerge w:val="continue"/>
            <w:noWrap w:val="0"/>
            <w:vAlign w:val="center"/>
          </w:tcPr>
          <w:p w14:paraId="2BD1E19D">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0BA4204F">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1BA28553">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课程设置</w:t>
            </w:r>
          </w:p>
          <w:p w14:paraId="7426BDC2">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710DB348">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3AAAF346">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4E99ED4A">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39D62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jc w:val="center"/>
        </w:trPr>
        <w:tc>
          <w:tcPr>
            <w:tcW w:w="600" w:type="dxa"/>
            <w:vMerge w:val="continue"/>
            <w:noWrap w:val="0"/>
            <w:vAlign w:val="center"/>
          </w:tcPr>
          <w:p w14:paraId="31E0EC3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4921877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0E7A37B5">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bookmarkStart w:id="79" w:name="_GoBack"/>
            <w:r>
              <w:rPr>
                <w:rFonts w:hint="eastAsia" w:ascii="仿宋" w:hAnsi="仿宋" w:eastAsia="仿宋" w:cs="仿宋"/>
                <w:sz w:val="21"/>
                <w:szCs w:val="21"/>
                <w:highlight w:val="none"/>
                <w:lang w:eastAsia="zh-CN"/>
              </w:rPr>
              <w:t>服务</w:t>
            </w:r>
            <w:r>
              <w:rPr>
                <w:rFonts w:hint="eastAsia" w:ascii="仿宋" w:hAnsi="仿宋" w:eastAsia="仿宋" w:cs="仿宋"/>
                <w:sz w:val="21"/>
                <w:szCs w:val="21"/>
                <w:highlight w:val="none"/>
              </w:rPr>
              <w:t>形式</w:t>
            </w:r>
          </w:p>
          <w:p w14:paraId="7330F0EE">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bookmarkEnd w:id="79"/>
          </w:p>
        </w:tc>
        <w:tc>
          <w:tcPr>
            <w:tcW w:w="760" w:type="dxa"/>
            <w:noWrap w:val="0"/>
            <w:vAlign w:val="center"/>
          </w:tcPr>
          <w:p w14:paraId="2CC1AB34">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34CEF7A9">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670DA112">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5CD41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600" w:type="dxa"/>
            <w:vMerge w:val="continue"/>
            <w:noWrap w:val="0"/>
            <w:vAlign w:val="center"/>
          </w:tcPr>
          <w:p w14:paraId="4681BFD1">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77F218E6">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35076F70">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进度推进计划</w:t>
            </w:r>
          </w:p>
          <w:p w14:paraId="7C2BDC8E">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7F811717">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336E4C1E">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5E6B8F45">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2E20C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600" w:type="dxa"/>
            <w:vMerge w:val="restart"/>
            <w:noWrap w:val="0"/>
            <w:vAlign w:val="center"/>
          </w:tcPr>
          <w:p w14:paraId="6707CF2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2</w:t>
            </w:r>
          </w:p>
        </w:tc>
        <w:tc>
          <w:tcPr>
            <w:tcW w:w="1217" w:type="dxa"/>
            <w:vMerge w:val="restart"/>
            <w:noWrap w:val="0"/>
            <w:vAlign w:val="center"/>
          </w:tcPr>
          <w:p w14:paraId="733B0B3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sz w:val="21"/>
                <w:szCs w:val="21"/>
                <w:highlight w:val="none"/>
              </w:rPr>
              <w:t>场地选择</w:t>
            </w:r>
          </w:p>
        </w:tc>
        <w:tc>
          <w:tcPr>
            <w:tcW w:w="5030" w:type="dxa"/>
            <w:noWrap w:val="0"/>
            <w:vAlign w:val="center"/>
          </w:tcPr>
          <w:p w14:paraId="7CDD73B1">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lang w:eastAsia="zh-CN"/>
              </w:rPr>
            </w:pPr>
            <w:r>
              <w:rPr>
                <w:rFonts w:hint="eastAsia" w:ascii="仿宋" w:hAnsi="仿宋" w:eastAsia="仿宋" w:cs="仿宋"/>
                <w:sz w:val="21"/>
                <w:szCs w:val="21"/>
                <w:highlight w:val="none"/>
              </w:rPr>
              <w:t>场地地理位置情况，包括但不限于交通便捷性、停车便捷性、安排合理性</w:t>
            </w:r>
            <w:r>
              <w:rPr>
                <w:rFonts w:hint="eastAsia" w:ascii="仿宋" w:hAnsi="仿宋" w:eastAsia="仿宋" w:cs="仿宋"/>
                <w:sz w:val="21"/>
                <w:szCs w:val="21"/>
                <w:highlight w:val="none"/>
                <w:lang w:eastAsia="zh-CN"/>
              </w:rPr>
              <w:t>。</w:t>
            </w:r>
          </w:p>
          <w:p w14:paraId="17CC895E">
            <w:pPr>
              <w:keepNext w:val="0"/>
              <w:keepLines w:val="0"/>
              <w:pageBreakBefore w:val="0"/>
              <w:kinsoku/>
              <w:wordWrap/>
              <w:overflowPunct/>
              <w:topLinePunct w:val="0"/>
              <w:autoSpaceDE w:val="0"/>
              <w:autoSpaceDN w:val="0"/>
              <w:bidi w:val="0"/>
              <w:adjustRightInd w:val="0"/>
              <w:snapToGrid/>
              <w:spacing w:line="288" w:lineRule="auto"/>
              <w:jc w:val="left"/>
              <w:textAlignment w:val="auto"/>
              <w:rPr>
                <w:rFonts w:hint="eastAsia" w:ascii="仿宋" w:hAnsi="仿宋" w:eastAsia="仿宋" w:cs="仿宋"/>
                <w:b w:val="0"/>
                <w:bCs w:val="0"/>
                <w:color w:val="auto"/>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3DDAC322">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78D52BF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466B7A79">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72B6A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jc w:val="center"/>
        </w:trPr>
        <w:tc>
          <w:tcPr>
            <w:tcW w:w="600" w:type="dxa"/>
            <w:vMerge w:val="continue"/>
            <w:noWrap w:val="0"/>
            <w:vAlign w:val="center"/>
          </w:tcPr>
          <w:p w14:paraId="772AD87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049B432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2F94420A">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场地软硬件情况</w:t>
            </w:r>
          </w:p>
          <w:p w14:paraId="3ACE2DC2">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b w:val="0"/>
                <w:bCs w:val="0"/>
                <w:color w:val="auto"/>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noWrap w:val="0"/>
            <w:vAlign w:val="center"/>
          </w:tcPr>
          <w:p w14:paraId="27B4C07E">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noWrap w:val="0"/>
            <w:vAlign w:val="center"/>
          </w:tcPr>
          <w:p w14:paraId="24AA9807">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0CE5F071">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6146C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600" w:type="dxa"/>
            <w:vMerge w:val="continue"/>
            <w:noWrap w:val="0"/>
            <w:vAlign w:val="center"/>
          </w:tcPr>
          <w:p w14:paraId="1AC5D785">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p>
        </w:tc>
        <w:tc>
          <w:tcPr>
            <w:tcW w:w="1217" w:type="dxa"/>
            <w:vMerge w:val="continue"/>
            <w:noWrap w:val="0"/>
            <w:vAlign w:val="center"/>
          </w:tcPr>
          <w:p w14:paraId="701CEA16">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22CF92C6">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后勤保障</w:t>
            </w:r>
            <w:r>
              <w:rPr>
                <w:rFonts w:hint="eastAsia" w:ascii="仿宋" w:hAnsi="仿宋" w:eastAsia="仿宋" w:cs="仿宋"/>
                <w:sz w:val="21"/>
                <w:szCs w:val="21"/>
                <w:highlight w:val="none"/>
                <w:lang w:val="en-US" w:eastAsia="zh-CN"/>
              </w:rPr>
              <w:t>能力情况</w:t>
            </w:r>
          </w:p>
          <w:p w14:paraId="2DF29F69">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（评分范围：5，4，3，2，1，0）</w:t>
            </w:r>
          </w:p>
        </w:tc>
        <w:tc>
          <w:tcPr>
            <w:tcW w:w="760" w:type="dxa"/>
            <w:shd w:val="clear" w:color="auto" w:fill="auto"/>
            <w:noWrap w:val="0"/>
            <w:vAlign w:val="center"/>
          </w:tcPr>
          <w:p w14:paraId="464F7749">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b w:val="0"/>
                <w:bCs w:val="0"/>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0-5</w:t>
            </w:r>
          </w:p>
        </w:tc>
        <w:tc>
          <w:tcPr>
            <w:tcW w:w="1213" w:type="dxa"/>
            <w:shd w:val="clear" w:color="auto" w:fill="auto"/>
            <w:noWrap w:val="0"/>
            <w:vAlign w:val="center"/>
          </w:tcPr>
          <w:p w14:paraId="5BF506D0">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5077169E">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227027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600" w:type="dxa"/>
            <w:vMerge w:val="restart"/>
            <w:noWrap w:val="0"/>
            <w:vAlign w:val="center"/>
          </w:tcPr>
          <w:p w14:paraId="172541D6">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3</w:t>
            </w:r>
          </w:p>
        </w:tc>
        <w:tc>
          <w:tcPr>
            <w:tcW w:w="1217" w:type="dxa"/>
            <w:vMerge w:val="restart"/>
            <w:noWrap w:val="0"/>
            <w:vAlign w:val="center"/>
          </w:tcPr>
          <w:p w14:paraId="17784C31">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sz w:val="21"/>
                <w:szCs w:val="21"/>
                <w:highlight w:val="none"/>
              </w:rPr>
              <w:t>师资力量</w:t>
            </w:r>
          </w:p>
        </w:tc>
        <w:tc>
          <w:tcPr>
            <w:tcW w:w="5030" w:type="dxa"/>
            <w:noWrap w:val="0"/>
            <w:vAlign w:val="center"/>
          </w:tcPr>
          <w:p w14:paraId="40E854CD">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sz w:val="21"/>
                <w:szCs w:val="21"/>
                <w:highlight w:val="none"/>
              </w:rPr>
              <w:t>拟投入师资人员中具有品牌项目实战经验的，每个得</w:t>
            </w:r>
            <w:r>
              <w:rPr>
                <w:rFonts w:hint="eastAsia" w:ascii="仿宋" w:hAnsi="仿宋" w:eastAsia="仿宋" w:cs="仿宋"/>
                <w:sz w:val="21"/>
                <w:szCs w:val="21"/>
                <w:highlight w:val="none"/>
                <w:lang w:val="en-US" w:eastAsia="zh-CN"/>
              </w:rPr>
              <w:t>1</w:t>
            </w:r>
            <w:r>
              <w:rPr>
                <w:rFonts w:hint="eastAsia" w:ascii="仿宋" w:hAnsi="仿宋" w:eastAsia="仿宋" w:cs="仿宋"/>
                <w:sz w:val="21"/>
                <w:szCs w:val="21"/>
                <w:highlight w:val="none"/>
              </w:rPr>
              <w:t>分，最高</w:t>
            </w: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分，提供证明材料，否则不得分。</w:t>
            </w:r>
          </w:p>
        </w:tc>
        <w:tc>
          <w:tcPr>
            <w:tcW w:w="760" w:type="dxa"/>
            <w:noWrap w:val="0"/>
            <w:vAlign w:val="center"/>
          </w:tcPr>
          <w:p w14:paraId="194F46F1">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0-4</w:t>
            </w:r>
          </w:p>
        </w:tc>
        <w:tc>
          <w:tcPr>
            <w:tcW w:w="1213" w:type="dxa"/>
            <w:noWrap w:val="0"/>
            <w:vAlign w:val="center"/>
          </w:tcPr>
          <w:p w14:paraId="71F3380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客观分</w:t>
            </w:r>
          </w:p>
        </w:tc>
        <w:tc>
          <w:tcPr>
            <w:tcW w:w="1153" w:type="dxa"/>
            <w:noWrap w:val="0"/>
            <w:vAlign w:val="center"/>
          </w:tcPr>
          <w:p w14:paraId="114727C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7BD58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600" w:type="dxa"/>
            <w:vMerge w:val="continue"/>
            <w:noWrap w:val="0"/>
            <w:vAlign w:val="center"/>
          </w:tcPr>
          <w:p w14:paraId="6E7239E1">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7D46781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5BB67FDF">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sz w:val="21"/>
                <w:szCs w:val="21"/>
                <w:highlight w:val="none"/>
              </w:rPr>
              <w:t>拟投入师资人员为硕士及以上学历的，每个得2分，最高4分，提供证明材料，否则不得分；</w:t>
            </w:r>
          </w:p>
        </w:tc>
        <w:tc>
          <w:tcPr>
            <w:tcW w:w="760" w:type="dxa"/>
            <w:noWrap w:val="0"/>
            <w:vAlign w:val="center"/>
          </w:tcPr>
          <w:p w14:paraId="44FC9236">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0-4</w:t>
            </w:r>
          </w:p>
        </w:tc>
        <w:tc>
          <w:tcPr>
            <w:tcW w:w="1213" w:type="dxa"/>
            <w:noWrap w:val="0"/>
            <w:vAlign w:val="center"/>
          </w:tcPr>
          <w:p w14:paraId="76AEDA6B">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客观分</w:t>
            </w:r>
          </w:p>
        </w:tc>
        <w:tc>
          <w:tcPr>
            <w:tcW w:w="1153" w:type="dxa"/>
            <w:noWrap w:val="0"/>
            <w:vAlign w:val="center"/>
          </w:tcPr>
          <w:p w14:paraId="57E3BA04">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5C889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jc w:val="center"/>
        </w:trPr>
        <w:tc>
          <w:tcPr>
            <w:tcW w:w="600" w:type="dxa"/>
            <w:vMerge w:val="continue"/>
            <w:noWrap w:val="0"/>
            <w:vAlign w:val="center"/>
          </w:tcPr>
          <w:p w14:paraId="2315C817">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760F9F2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41316569">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sz w:val="21"/>
                <w:szCs w:val="21"/>
                <w:highlight w:val="none"/>
              </w:rPr>
              <w:t>拟投入师资人员类似项目经验(提供相关材料证明)、每提供1个证明材料得2分，满分</w:t>
            </w:r>
            <w:r>
              <w:rPr>
                <w:rFonts w:hint="eastAsia" w:ascii="仿宋" w:hAnsi="仿宋" w:eastAsia="仿宋" w:cs="仿宋"/>
                <w:sz w:val="21"/>
                <w:szCs w:val="21"/>
                <w:highlight w:val="none"/>
                <w:lang w:val="en-US" w:eastAsia="zh-CN"/>
              </w:rPr>
              <w:t>4</w:t>
            </w:r>
            <w:r>
              <w:rPr>
                <w:rFonts w:hint="eastAsia" w:ascii="仿宋" w:hAnsi="仿宋" w:eastAsia="仿宋" w:cs="仿宋"/>
                <w:sz w:val="21"/>
                <w:szCs w:val="21"/>
                <w:highlight w:val="none"/>
              </w:rPr>
              <w:t>分；</w:t>
            </w:r>
          </w:p>
        </w:tc>
        <w:tc>
          <w:tcPr>
            <w:tcW w:w="760" w:type="dxa"/>
            <w:noWrap w:val="0"/>
            <w:vAlign w:val="center"/>
          </w:tcPr>
          <w:p w14:paraId="1FE6A5C2">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0-4</w:t>
            </w:r>
          </w:p>
        </w:tc>
        <w:tc>
          <w:tcPr>
            <w:tcW w:w="1213" w:type="dxa"/>
            <w:noWrap w:val="0"/>
            <w:vAlign w:val="center"/>
          </w:tcPr>
          <w:p w14:paraId="422B06A5">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客观分</w:t>
            </w:r>
          </w:p>
        </w:tc>
        <w:tc>
          <w:tcPr>
            <w:tcW w:w="1153" w:type="dxa"/>
            <w:noWrap w:val="0"/>
            <w:vAlign w:val="center"/>
          </w:tcPr>
          <w:p w14:paraId="3E6C490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7A626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00" w:type="dxa"/>
            <w:vMerge w:val="continue"/>
            <w:noWrap w:val="0"/>
            <w:vAlign w:val="center"/>
          </w:tcPr>
          <w:p w14:paraId="6CDFEF2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04D0BB70">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5B82669C">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color w:val="auto"/>
                <w:sz w:val="21"/>
                <w:szCs w:val="21"/>
                <w:highlight w:val="none"/>
                <w:lang w:bidi="ar-SA"/>
              </w:rPr>
            </w:pPr>
            <w:r>
              <w:rPr>
                <w:rFonts w:hint="eastAsia" w:ascii="仿宋" w:hAnsi="仿宋" w:eastAsia="仿宋" w:cs="仿宋"/>
                <w:sz w:val="21"/>
                <w:szCs w:val="21"/>
                <w:highlight w:val="none"/>
                <w:lang w:val="en-US" w:eastAsia="zh-CN"/>
              </w:rPr>
              <w:t>具有孤残儿童</w:t>
            </w:r>
            <w:r>
              <w:rPr>
                <w:rFonts w:hint="eastAsia" w:ascii="仿宋" w:hAnsi="仿宋" w:eastAsia="仿宋" w:cs="仿宋"/>
                <w:sz w:val="21"/>
                <w:szCs w:val="21"/>
                <w:highlight w:val="none"/>
              </w:rPr>
              <w:t>护理培训教师</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具有中级</w:t>
            </w:r>
            <w:r>
              <w:rPr>
                <w:rFonts w:hint="eastAsia" w:ascii="仿宋" w:hAnsi="仿宋" w:eastAsia="仿宋" w:cs="仿宋"/>
                <w:sz w:val="21"/>
                <w:szCs w:val="21"/>
                <w:highlight w:val="none"/>
                <w:lang w:val="en-US" w:eastAsia="zh-CN"/>
              </w:rPr>
              <w:t>技能师资</w:t>
            </w:r>
            <w:r>
              <w:rPr>
                <w:rFonts w:hint="eastAsia" w:ascii="仿宋" w:hAnsi="仿宋" w:eastAsia="仿宋" w:cs="仿宋"/>
                <w:sz w:val="21"/>
                <w:szCs w:val="21"/>
                <w:highlight w:val="none"/>
              </w:rPr>
              <w:t>及以上职称</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数量2名及以上得2分；具有</w:t>
            </w:r>
            <w:r>
              <w:rPr>
                <w:rFonts w:hint="eastAsia" w:ascii="仿宋" w:hAnsi="仿宋" w:eastAsia="仿宋" w:cs="仿宋"/>
                <w:sz w:val="21"/>
                <w:szCs w:val="21"/>
                <w:highlight w:val="none"/>
              </w:rPr>
              <w:t>康复培训教师</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具有康复专业中级及以上职称</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数量2名及以上得2分；具有特教</w:t>
            </w:r>
            <w:r>
              <w:rPr>
                <w:rFonts w:hint="eastAsia" w:ascii="仿宋" w:hAnsi="仿宋" w:eastAsia="仿宋" w:cs="仿宋"/>
                <w:sz w:val="21"/>
                <w:szCs w:val="21"/>
                <w:highlight w:val="none"/>
              </w:rPr>
              <w:t>培训教师</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具有</w:t>
            </w:r>
            <w:r>
              <w:rPr>
                <w:rFonts w:hint="eastAsia" w:ascii="仿宋" w:hAnsi="仿宋" w:eastAsia="仿宋" w:cs="仿宋"/>
                <w:sz w:val="21"/>
                <w:szCs w:val="21"/>
                <w:highlight w:val="none"/>
                <w:lang w:val="en-US" w:eastAsia="zh-CN"/>
              </w:rPr>
              <w:t>特殊教育一级教师</w:t>
            </w:r>
            <w:r>
              <w:rPr>
                <w:rFonts w:hint="eastAsia" w:ascii="仿宋" w:hAnsi="仿宋" w:eastAsia="仿宋" w:cs="仿宋"/>
                <w:sz w:val="21"/>
                <w:szCs w:val="21"/>
                <w:highlight w:val="none"/>
              </w:rPr>
              <w:t>及以上职称</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数量2名及以上得2分；具有</w:t>
            </w:r>
            <w:r>
              <w:rPr>
                <w:rFonts w:hint="eastAsia" w:ascii="仿宋" w:hAnsi="仿宋" w:eastAsia="仿宋" w:cs="仿宋"/>
                <w:sz w:val="21"/>
                <w:szCs w:val="21"/>
                <w:highlight w:val="none"/>
              </w:rPr>
              <w:t>社工培训教师</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具有社工专业中级及以上职称</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lang w:val="en-US" w:eastAsia="zh-CN"/>
              </w:rPr>
              <w:t>数量2名及以上得2分</w:t>
            </w:r>
            <w:r>
              <w:rPr>
                <w:rFonts w:hint="eastAsia" w:ascii="仿宋" w:hAnsi="仿宋" w:eastAsia="仿宋" w:cs="仿宋"/>
                <w:sz w:val="21"/>
                <w:szCs w:val="21"/>
                <w:highlight w:val="none"/>
              </w:rPr>
              <w:t>提供证明材料</w:t>
            </w:r>
            <w:r>
              <w:rPr>
                <w:rFonts w:hint="eastAsia" w:ascii="仿宋" w:hAnsi="仿宋" w:eastAsia="仿宋" w:cs="仿宋"/>
                <w:sz w:val="21"/>
                <w:szCs w:val="21"/>
                <w:highlight w:val="none"/>
                <w:lang w:eastAsia="zh-CN"/>
              </w:rPr>
              <w:t>；</w:t>
            </w:r>
            <w:r>
              <w:rPr>
                <w:rFonts w:hint="eastAsia" w:ascii="仿宋" w:hAnsi="仿宋" w:eastAsia="仿宋" w:cs="仿宋"/>
                <w:sz w:val="21"/>
                <w:szCs w:val="21"/>
                <w:highlight w:val="none"/>
              </w:rPr>
              <w:t>否则不得分；</w:t>
            </w:r>
          </w:p>
        </w:tc>
        <w:tc>
          <w:tcPr>
            <w:tcW w:w="760" w:type="dxa"/>
            <w:noWrap w:val="0"/>
            <w:vAlign w:val="center"/>
          </w:tcPr>
          <w:p w14:paraId="6CAB8268">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0-8</w:t>
            </w:r>
          </w:p>
        </w:tc>
        <w:tc>
          <w:tcPr>
            <w:tcW w:w="1213" w:type="dxa"/>
            <w:noWrap w:val="0"/>
            <w:vAlign w:val="center"/>
          </w:tcPr>
          <w:p w14:paraId="2C14D9FA">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客观分</w:t>
            </w:r>
          </w:p>
        </w:tc>
        <w:tc>
          <w:tcPr>
            <w:tcW w:w="1153" w:type="dxa"/>
            <w:noWrap w:val="0"/>
            <w:vAlign w:val="center"/>
          </w:tcPr>
          <w:p w14:paraId="445E147D">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22D71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600" w:type="dxa"/>
            <w:vMerge w:val="continue"/>
            <w:noWrap w:val="0"/>
            <w:vAlign w:val="center"/>
          </w:tcPr>
          <w:p w14:paraId="0888A98E">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1217" w:type="dxa"/>
            <w:vMerge w:val="continue"/>
            <w:noWrap w:val="0"/>
            <w:vAlign w:val="center"/>
          </w:tcPr>
          <w:p w14:paraId="2607D1C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5030" w:type="dxa"/>
            <w:noWrap w:val="0"/>
            <w:vAlign w:val="center"/>
          </w:tcPr>
          <w:p w14:paraId="684A402E">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拟投入师资人员来源稳定措施</w:t>
            </w:r>
          </w:p>
          <w:p w14:paraId="20EFF64D">
            <w:pPr>
              <w:keepNext w:val="0"/>
              <w:keepLines w:val="0"/>
              <w:pageBreakBefore w:val="0"/>
              <w:kinsoku/>
              <w:wordWrap/>
              <w:overflowPunct/>
              <w:topLinePunct w:val="0"/>
              <w:bidi w:val="0"/>
              <w:snapToGrid/>
              <w:spacing w:line="288" w:lineRule="auto"/>
              <w:ind w:left="34" w:leftChars="0"/>
              <w:jc w:val="left"/>
              <w:textAlignment w:val="auto"/>
              <w:rPr>
                <w:rFonts w:hint="eastAsia" w:ascii="仿宋" w:hAnsi="仿宋" w:eastAsia="仿宋" w:cs="仿宋"/>
                <w:sz w:val="21"/>
                <w:szCs w:val="21"/>
                <w:highlight w:val="none"/>
              </w:rPr>
            </w:pPr>
            <w:r>
              <w:rPr>
                <w:rFonts w:hint="eastAsia" w:ascii="仿宋" w:hAnsi="仿宋" w:eastAsia="仿宋" w:cs="仿宋"/>
                <w:color w:val="auto"/>
                <w:kern w:val="2"/>
                <w:sz w:val="21"/>
                <w:szCs w:val="21"/>
                <w:highlight w:val="none"/>
                <w:lang w:val="en-US" w:eastAsia="zh-CN" w:bidi="ar-SA"/>
              </w:rPr>
              <w:t>（评分范围：4，3，2，1，0）</w:t>
            </w:r>
          </w:p>
        </w:tc>
        <w:tc>
          <w:tcPr>
            <w:tcW w:w="760" w:type="dxa"/>
            <w:noWrap w:val="0"/>
            <w:vAlign w:val="center"/>
          </w:tcPr>
          <w:p w14:paraId="3317A8EB">
            <w:pPr>
              <w:keepNext w:val="0"/>
              <w:keepLines w:val="0"/>
              <w:pageBreakBefore w:val="0"/>
              <w:widowControl w:val="0"/>
              <w:kinsoku/>
              <w:wordWrap/>
              <w:overflowPunct/>
              <w:topLinePunct w:val="0"/>
              <w:bidi w:val="0"/>
              <w:adjustRightInd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0-4</w:t>
            </w:r>
          </w:p>
        </w:tc>
        <w:tc>
          <w:tcPr>
            <w:tcW w:w="1213" w:type="dxa"/>
            <w:noWrap w:val="0"/>
            <w:vAlign w:val="center"/>
          </w:tcPr>
          <w:p w14:paraId="4754E5C3">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0F6C607F">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629E58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 w:hRule="atLeast"/>
          <w:jc w:val="center"/>
        </w:trPr>
        <w:tc>
          <w:tcPr>
            <w:tcW w:w="600" w:type="dxa"/>
            <w:noWrap w:val="0"/>
            <w:vAlign w:val="center"/>
          </w:tcPr>
          <w:p w14:paraId="418C9187">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4</w:t>
            </w:r>
          </w:p>
        </w:tc>
        <w:tc>
          <w:tcPr>
            <w:tcW w:w="1217" w:type="dxa"/>
            <w:noWrap w:val="0"/>
            <w:vAlign w:val="center"/>
          </w:tcPr>
          <w:p w14:paraId="6E92A46F">
            <w:pPr>
              <w:keepNext w:val="0"/>
              <w:keepLines w:val="0"/>
              <w:pageBreakBefore w:val="0"/>
              <w:kinsoku/>
              <w:wordWrap/>
              <w:overflowPunct/>
              <w:topLinePunct w:val="0"/>
              <w:bidi w:val="0"/>
              <w:snapToGrid/>
              <w:spacing w:line="288" w:lineRule="auto"/>
              <w:ind w:left="34" w:leftChars="16"/>
              <w:jc w:val="center"/>
              <w:textAlignment w:val="auto"/>
              <w:rPr>
                <w:rFonts w:hint="eastAsia" w:ascii="仿宋" w:hAnsi="仿宋" w:eastAsia="仿宋" w:cs="仿宋"/>
                <w:color w:val="auto"/>
                <w:sz w:val="21"/>
                <w:szCs w:val="21"/>
                <w:highlight w:val="none"/>
                <w:lang w:bidi="ar-SA"/>
              </w:rPr>
            </w:pPr>
            <w:r>
              <w:rPr>
                <w:rFonts w:hint="eastAsia" w:ascii="仿宋" w:hAnsi="仿宋" w:eastAsia="仿宋" w:cs="仿宋"/>
                <w:sz w:val="21"/>
                <w:szCs w:val="21"/>
                <w:highlight w:val="none"/>
              </w:rPr>
              <w:t>组织实施方案</w:t>
            </w:r>
          </w:p>
        </w:tc>
        <w:tc>
          <w:tcPr>
            <w:tcW w:w="5030" w:type="dxa"/>
            <w:noWrap w:val="0"/>
            <w:vAlign w:val="center"/>
          </w:tcPr>
          <w:p w14:paraId="5A65D22D">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组织实施方案（包括但不限于前期准备、衔接、实施流程等）：</w:t>
            </w:r>
          </w:p>
          <w:p w14:paraId="7844B9D6">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科学性</w:t>
            </w:r>
          </w:p>
          <w:p w14:paraId="3182625C">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color w:val="auto"/>
                <w:kern w:val="2"/>
                <w:sz w:val="21"/>
                <w:szCs w:val="21"/>
                <w:highlight w:val="none"/>
                <w:lang w:val="en-US" w:eastAsia="zh-CN" w:bidi="ar-SA"/>
              </w:rPr>
              <w:t>（评分范围：4，3，2，1，0）</w:t>
            </w:r>
          </w:p>
          <w:p w14:paraId="29BA99E9">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合理性</w:t>
            </w:r>
          </w:p>
          <w:p w14:paraId="6EDB08EA">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color w:val="auto"/>
                <w:kern w:val="2"/>
                <w:sz w:val="21"/>
                <w:szCs w:val="21"/>
                <w:highlight w:val="none"/>
                <w:lang w:val="en-US" w:eastAsia="zh-CN" w:bidi="ar-SA"/>
              </w:rPr>
              <w:t>（评分范围：3，2，1，0）</w:t>
            </w:r>
          </w:p>
          <w:p w14:paraId="4D52830B">
            <w:pPr>
              <w:keepNext w:val="0"/>
              <w:keepLines w:val="0"/>
              <w:pageBreakBefore w:val="0"/>
              <w:widowControl w:val="0"/>
              <w:kinsoku/>
              <w:wordWrap/>
              <w:overflowPunct/>
              <w:topLinePunct w:val="0"/>
              <w:bidi w:val="0"/>
              <w:adjustRightInd w:val="0"/>
              <w:snapToGrid/>
              <w:spacing w:line="288" w:lineRule="auto"/>
              <w:jc w:val="lef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可行性</w:t>
            </w:r>
          </w:p>
          <w:p w14:paraId="44F5A0DC">
            <w:pPr>
              <w:keepNext w:val="0"/>
              <w:keepLines w:val="0"/>
              <w:pageBreakBefore w:val="0"/>
              <w:widowControl w:val="0"/>
              <w:kinsoku/>
              <w:wordWrap/>
              <w:overflowPunct/>
              <w:topLinePunct w:val="0"/>
              <w:bidi w:val="0"/>
              <w:adjustRightInd w:val="0"/>
              <w:snapToGrid/>
              <w:spacing w:line="288" w:lineRule="auto"/>
              <w:jc w:val="left"/>
              <w:textAlignment w:val="auto"/>
              <w:rPr>
                <w:rFonts w:hint="eastAsia" w:ascii="仿宋" w:hAnsi="仿宋" w:eastAsia="仿宋" w:cs="仿宋"/>
                <w:sz w:val="21"/>
                <w:szCs w:val="21"/>
                <w:highlight w:val="none"/>
                <w:lang w:val="en-US" w:eastAsia="zh-CN"/>
              </w:rPr>
            </w:pPr>
            <w:r>
              <w:rPr>
                <w:rFonts w:hint="eastAsia" w:ascii="仿宋" w:hAnsi="仿宋" w:eastAsia="仿宋" w:cs="仿宋"/>
                <w:color w:val="auto"/>
                <w:kern w:val="2"/>
                <w:sz w:val="21"/>
                <w:szCs w:val="21"/>
                <w:highlight w:val="none"/>
                <w:lang w:val="en-US" w:eastAsia="zh-CN" w:bidi="ar-SA"/>
              </w:rPr>
              <w:t>（评分范围：3，2，1，0）</w:t>
            </w:r>
          </w:p>
        </w:tc>
        <w:tc>
          <w:tcPr>
            <w:tcW w:w="760" w:type="dxa"/>
            <w:noWrap w:val="0"/>
            <w:vAlign w:val="center"/>
          </w:tcPr>
          <w:p w14:paraId="59CFAFF8">
            <w:pPr>
              <w:keepNext w:val="0"/>
              <w:keepLines w:val="0"/>
              <w:pageBreakBefore w:val="0"/>
              <w:kinsoku/>
              <w:wordWrap/>
              <w:overflowPunct/>
              <w:topLinePunct w:val="0"/>
              <w:bidi w:val="0"/>
              <w:snapToGrid/>
              <w:spacing w:line="288" w:lineRule="auto"/>
              <w:jc w:val="center"/>
              <w:textAlignment w:val="auto"/>
              <w:rPr>
                <w:rFonts w:hint="default" w:ascii="仿宋" w:hAnsi="仿宋" w:eastAsia="仿宋" w:cs="仿宋"/>
                <w:color w:val="auto"/>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0-10</w:t>
            </w:r>
          </w:p>
        </w:tc>
        <w:tc>
          <w:tcPr>
            <w:tcW w:w="1213" w:type="dxa"/>
            <w:noWrap w:val="0"/>
            <w:vAlign w:val="center"/>
          </w:tcPr>
          <w:p w14:paraId="4D3D5630">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42286D5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4639D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 w:hRule="atLeast"/>
          <w:jc w:val="center"/>
        </w:trPr>
        <w:tc>
          <w:tcPr>
            <w:tcW w:w="600" w:type="dxa"/>
            <w:vMerge w:val="restart"/>
            <w:noWrap w:val="0"/>
            <w:vAlign w:val="center"/>
          </w:tcPr>
          <w:p w14:paraId="388A1963">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5</w:t>
            </w:r>
          </w:p>
        </w:tc>
        <w:tc>
          <w:tcPr>
            <w:tcW w:w="1217" w:type="dxa"/>
            <w:vMerge w:val="restart"/>
            <w:noWrap w:val="0"/>
            <w:vAlign w:val="center"/>
          </w:tcPr>
          <w:p w14:paraId="5CEBF112">
            <w:pPr>
              <w:keepNext w:val="0"/>
              <w:keepLines w:val="0"/>
              <w:pageBreakBefore w:val="0"/>
              <w:kinsoku/>
              <w:wordWrap/>
              <w:overflowPunct/>
              <w:topLinePunct w:val="0"/>
              <w:bidi w:val="0"/>
              <w:snapToGrid/>
              <w:spacing w:line="288" w:lineRule="auto"/>
              <w:ind w:left="34" w:leftChars="16"/>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针对本项目服务团队人员实力</w:t>
            </w:r>
          </w:p>
          <w:p w14:paraId="4F27348B">
            <w:pPr>
              <w:keepNext w:val="0"/>
              <w:keepLines w:val="0"/>
              <w:pageBreakBefore w:val="0"/>
              <w:kinsoku/>
              <w:wordWrap/>
              <w:overflowPunct/>
              <w:topLinePunct w:val="0"/>
              <w:bidi w:val="0"/>
              <w:snapToGrid/>
              <w:spacing w:line="288" w:lineRule="auto"/>
              <w:ind w:left="34" w:leftChars="16"/>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注：需提供职称、学历证明材料</w:t>
            </w:r>
            <w:r>
              <w:rPr>
                <w:rFonts w:hint="eastAsia" w:ascii="仿宋" w:hAnsi="仿宋" w:eastAsia="仿宋" w:cs="仿宋"/>
                <w:sz w:val="21"/>
                <w:szCs w:val="21"/>
                <w:highlight w:val="none"/>
                <w:lang w:val="en-US" w:eastAsia="zh-CN"/>
              </w:rPr>
              <w:t>等</w:t>
            </w:r>
            <w:r>
              <w:rPr>
                <w:rFonts w:hint="eastAsia" w:ascii="仿宋" w:hAnsi="仿宋" w:eastAsia="仿宋" w:cs="仿宋"/>
                <w:sz w:val="21"/>
                <w:szCs w:val="21"/>
                <w:highlight w:val="none"/>
              </w:rPr>
              <w:t>相关证明材料，否则不得分</w:t>
            </w:r>
          </w:p>
        </w:tc>
        <w:tc>
          <w:tcPr>
            <w:tcW w:w="5030" w:type="dxa"/>
            <w:noWrap w:val="0"/>
            <w:vAlign w:val="center"/>
          </w:tcPr>
          <w:p w14:paraId="21705065">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拟投入本次项目的项目负责人的学历、工作履历等情况综合评议</w:t>
            </w:r>
          </w:p>
          <w:p w14:paraId="0F975DCC">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color w:val="auto"/>
                <w:kern w:val="2"/>
                <w:sz w:val="21"/>
                <w:szCs w:val="21"/>
                <w:highlight w:val="none"/>
                <w:lang w:val="en-US" w:eastAsia="zh-CN" w:bidi="ar-SA"/>
              </w:rPr>
              <w:t>（评分范围：5，4，3，2，1，0）</w:t>
            </w:r>
          </w:p>
          <w:p w14:paraId="0E07C477">
            <w:pPr>
              <w:keepNext w:val="0"/>
              <w:keepLines w:val="0"/>
              <w:pageBreakBefore w:val="0"/>
              <w:widowControl w:val="0"/>
              <w:kinsoku/>
              <w:wordWrap/>
              <w:overflowPunct/>
              <w:topLinePunct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sz w:val="21"/>
                <w:szCs w:val="21"/>
                <w:highlight w:val="none"/>
              </w:rPr>
              <w:t>注：以上评分要求提供学历证明材料，</w:t>
            </w:r>
            <w:r>
              <w:rPr>
                <w:rFonts w:hint="eastAsia" w:ascii="仿宋" w:hAnsi="仿宋" w:eastAsia="仿宋" w:cs="仿宋"/>
                <w:sz w:val="21"/>
                <w:szCs w:val="21"/>
                <w:highlight w:val="none"/>
                <w:lang w:val="en-US" w:eastAsia="zh-CN"/>
              </w:rPr>
              <w:t>承接过项目工作履历证明，</w:t>
            </w:r>
            <w:r>
              <w:rPr>
                <w:rFonts w:hint="eastAsia" w:ascii="仿宋" w:hAnsi="仿宋" w:eastAsia="仿宋" w:cs="仿宋"/>
                <w:sz w:val="21"/>
                <w:szCs w:val="21"/>
                <w:highlight w:val="none"/>
              </w:rPr>
              <w:t>否则不得分</w:t>
            </w:r>
          </w:p>
        </w:tc>
        <w:tc>
          <w:tcPr>
            <w:tcW w:w="760" w:type="dxa"/>
            <w:noWrap w:val="0"/>
            <w:vAlign w:val="center"/>
          </w:tcPr>
          <w:p w14:paraId="74AAE800">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0-5</w:t>
            </w:r>
          </w:p>
        </w:tc>
        <w:tc>
          <w:tcPr>
            <w:tcW w:w="1213" w:type="dxa"/>
            <w:noWrap w:val="0"/>
            <w:vAlign w:val="center"/>
          </w:tcPr>
          <w:p w14:paraId="4FDD153C">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41D41754">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2DCB8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 w:hRule="atLeast"/>
          <w:jc w:val="center"/>
        </w:trPr>
        <w:tc>
          <w:tcPr>
            <w:tcW w:w="600" w:type="dxa"/>
            <w:vMerge w:val="continue"/>
            <w:noWrap w:val="0"/>
            <w:vAlign w:val="center"/>
          </w:tcPr>
          <w:p w14:paraId="43158FC2">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p>
        </w:tc>
        <w:tc>
          <w:tcPr>
            <w:tcW w:w="1217" w:type="dxa"/>
            <w:vMerge w:val="continue"/>
            <w:noWrap w:val="0"/>
            <w:vAlign w:val="center"/>
          </w:tcPr>
          <w:p w14:paraId="246FEDF5">
            <w:pPr>
              <w:keepNext w:val="0"/>
              <w:keepLines w:val="0"/>
              <w:pageBreakBefore w:val="0"/>
              <w:kinsoku/>
              <w:wordWrap/>
              <w:overflowPunct/>
              <w:topLinePunct w:val="0"/>
              <w:bidi w:val="0"/>
              <w:snapToGrid/>
              <w:spacing w:line="288" w:lineRule="auto"/>
              <w:ind w:left="34" w:leftChars="16"/>
              <w:jc w:val="center"/>
              <w:textAlignment w:val="auto"/>
              <w:rPr>
                <w:rFonts w:hint="eastAsia" w:ascii="仿宋" w:hAnsi="仿宋" w:eastAsia="仿宋" w:cs="仿宋"/>
                <w:sz w:val="21"/>
                <w:szCs w:val="21"/>
                <w:highlight w:val="none"/>
              </w:rPr>
            </w:pPr>
          </w:p>
        </w:tc>
        <w:tc>
          <w:tcPr>
            <w:tcW w:w="5030" w:type="dxa"/>
            <w:noWrap w:val="0"/>
            <w:vAlign w:val="center"/>
          </w:tcPr>
          <w:p w14:paraId="70CB2FE6">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拟投入本项目的项目服务团队（除项目负责人、师资团队）整体能力情况及人员配置合理性</w:t>
            </w:r>
          </w:p>
          <w:p w14:paraId="1025EEC9">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其中：</w:t>
            </w:r>
          </w:p>
          <w:p w14:paraId="0DC0DA8D">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服务团队人员学历、专业总体水平</w:t>
            </w:r>
          </w:p>
          <w:p w14:paraId="70348EFA">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color w:val="auto"/>
                <w:kern w:val="2"/>
                <w:sz w:val="21"/>
                <w:szCs w:val="21"/>
                <w:highlight w:val="none"/>
                <w:lang w:val="en-US" w:eastAsia="zh-CN" w:bidi="ar-SA"/>
              </w:rPr>
              <w:t>（评分范围：2，1，0）</w:t>
            </w:r>
          </w:p>
          <w:p w14:paraId="0261ED96">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服务团队人员结构配备合理性</w:t>
            </w:r>
          </w:p>
          <w:p w14:paraId="044782D6">
            <w:pPr>
              <w:pStyle w:val="294"/>
              <w:keepNext w:val="0"/>
              <w:keepLines w:val="0"/>
              <w:pageBreakBefore w:val="0"/>
              <w:kinsoku/>
              <w:wordWrap/>
              <w:overflowPunct/>
              <w:topLinePunct w:val="0"/>
              <w:bidi w:val="0"/>
              <w:spacing w:line="288" w:lineRule="auto"/>
              <w:textAlignment w:val="auto"/>
              <w:rPr>
                <w:rFonts w:hint="eastAsia" w:ascii="仿宋" w:hAnsi="仿宋" w:eastAsia="仿宋" w:cs="仿宋"/>
                <w:sz w:val="21"/>
                <w:szCs w:val="21"/>
                <w:highlight w:val="none"/>
                <w:lang w:val="en-US" w:eastAsia="zh-CN"/>
              </w:rPr>
            </w:pPr>
            <w:r>
              <w:rPr>
                <w:rFonts w:hint="eastAsia" w:ascii="仿宋" w:hAnsi="仿宋" w:eastAsia="仿宋" w:cs="仿宋"/>
                <w:color w:val="auto"/>
                <w:kern w:val="2"/>
                <w:sz w:val="21"/>
                <w:szCs w:val="21"/>
                <w:highlight w:val="none"/>
                <w:lang w:val="en-US" w:eastAsia="zh-CN" w:bidi="ar-SA"/>
              </w:rPr>
              <w:t>（评分范围：2，1，0）</w:t>
            </w:r>
          </w:p>
        </w:tc>
        <w:tc>
          <w:tcPr>
            <w:tcW w:w="760" w:type="dxa"/>
            <w:noWrap w:val="0"/>
            <w:vAlign w:val="center"/>
          </w:tcPr>
          <w:p w14:paraId="2D2ABB14">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0-4</w:t>
            </w:r>
          </w:p>
        </w:tc>
        <w:tc>
          <w:tcPr>
            <w:tcW w:w="1213" w:type="dxa"/>
            <w:noWrap w:val="0"/>
            <w:vAlign w:val="center"/>
          </w:tcPr>
          <w:p w14:paraId="4B11B3E4">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主观分</w:t>
            </w:r>
          </w:p>
        </w:tc>
        <w:tc>
          <w:tcPr>
            <w:tcW w:w="1153" w:type="dxa"/>
            <w:noWrap w:val="0"/>
            <w:vAlign w:val="center"/>
          </w:tcPr>
          <w:p w14:paraId="539A1FB5">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0E58D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600" w:type="dxa"/>
            <w:vMerge w:val="continue"/>
            <w:noWrap w:val="0"/>
            <w:vAlign w:val="center"/>
          </w:tcPr>
          <w:p w14:paraId="0465A560">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p>
        </w:tc>
        <w:tc>
          <w:tcPr>
            <w:tcW w:w="1217" w:type="dxa"/>
            <w:vMerge w:val="continue"/>
            <w:noWrap w:val="0"/>
            <w:vAlign w:val="center"/>
          </w:tcPr>
          <w:p w14:paraId="332149BF">
            <w:pPr>
              <w:keepNext w:val="0"/>
              <w:keepLines w:val="0"/>
              <w:pageBreakBefore w:val="0"/>
              <w:kinsoku/>
              <w:wordWrap/>
              <w:overflowPunct/>
              <w:topLinePunct w:val="0"/>
              <w:bidi w:val="0"/>
              <w:snapToGrid/>
              <w:spacing w:line="288" w:lineRule="auto"/>
              <w:ind w:left="34" w:leftChars="16"/>
              <w:jc w:val="center"/>
              <w:textAlignment w:val="auto"/>
              <w:rPr>
                <w:rFonts w:hint="eastAsia" w:ascii="仿宋" w:hAnsi="仿宋" w:eastAsia="仿宋" w:cs="仿宋"/>
                <w:sz w:val="21"/>
                <w:szCs w:val="21"/>
                <w:highlight w:val="none"/>
              </w:rPr>
            </w:pPr>
          </w:p>
        </w:tc>
        <w:tc>
          <w:tcPr>
            <w:tcW w:w="5030" w:type="dxa"/>
            <w:noWrap w:val="0"/>
            <w:vAlign w:val="center"/>
          </w:tcPr>
          <w:p w14:paraId="1B7B85A7">
            <w:pPr>
              <w:keepNext w:val="0"/>
              <w:keepLines w:val="0"/>
              <w:pageBreakBefore w:val="0"/>
              <w:widowControl w:val="0"/>
              <w:kinsoku/>
              <w:wordWrap/>
              <w:overflowPunct/>
              <w:topLinePunct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sz w:val="21"/>
                <w:szCs w:val="21"/>
                <w:highlight w:val="none"/>
              </w:rPr>
              <w:t>服务团队人员中具有中级以上职称得1分，最高1分</w:t>
            </w:r>
          </w:p>
        </w:tc>
        <w:tc>
          <w:tcPr>
            <w:tcW w:w="760" w:type="dxa"/>
            <w:noWrap w:val="0"/>
            <w:vAlign w:val="center"/>
          </w:tcPr>
          <w:p w14:paraId="47E5FCBD">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0-1</w:t>
            </w:r>
          </w:p>
        </w:tc>
        <w:tc>
          <w:tcPr>
            <w:tcW w:w="1213" w:type="dxa"/>
            <w:noWrap w:val="0"/>
            <w:vAlign w:val="center"/>
          </w:tcPr>
          <w:p w14:paraId="76F7D249">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客观分</w:t>
            </w:r>
          </w:p>
        </w:tc>
        <w:tc>
          <w:tcPr>
            <w:tcW w:w="1153" w:type="dxa"/>
            <w:noWrap w:val="0"/>
            <w:vAlign w:val="center"/>
          </w:tcPr>
          <w:p w14:paraId="0E1710D0">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1B6E62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1" w:hRule="atLeast"/>
          <w:jc w:val="center"/>
        </w:trPr>
        <w:tc>
          <w:tcPr>
            <w:tcW w:w="600" w:type="dxa"/>
            <w:noWrap w:val="0"/>
            <w:vAlign w:val="center"/>
          </w:tcPr>
          <w:p w14:paraId="5C87FE78">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6</w:t>
            </w:r>
          </w:p>
        </w:tc>
        <w:tc>
          <w:tcPr>
            <w:tcW w:w="1217" w:type="dxa"/>
            <w:noWrap w:val="0"/>
            <w:vAlign w:val="center"/>
          </w:tcPr>
          <w:p w14:paraId="6DD9FF78">
            <w:pPr>
              <w:keepNext w:val="0"/>
              <w:keepLines w:val="0"/>
              <w:pageBreakBefore w:val="0"/>
              <w:kinsoku/>
              <w:wordWrap/>
              <w:overflowPunct/>
              <w:topLinePunct w:val="0"/>
              <w:bidi w:val="0"/>
              <w:snapToGrid/>
              <w:spacing w:line="288" w:lineRule="auto"/>
              <w:ind w:left="34" w:leftChars="16"/>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bidi="ar-SA"/>
              </w:rPr>
              <w:t>项目业绩</w:t>
            </w:r>
          </w:p>
        </w:tc>
        <w:tc>
          <w:tcPr>
            <w:tcW w:w="5030" w:type="dxa"/>
            <w:noWrap w:val="0"/>
            <w:vAlign w:val="center"/>
          </w:tcPr>
          <w:p w14:paraId="76F913A6">
            <w:pPr>
              <w:keepNext w:val="0"/>
              <w:keepLines w:val="0"/>
              <w:pageBreakBefore w:val="0"/>
              <w:widowControl w:val="0"/>
              <w:kinsoku/>
              <w:wordWrap/>
              <w:overflowPunct/>
              <w:topLinePunct w:val="0"/>
              <w:bidi w:val="0"/>
              <w:adjustRightInd w:val="0"/>
              <w:snapToGrid/>
              <w:spacing w:line="288" w:lineRule="auto"/>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2022年4月以来投标人具有类似业绩的得1分，满分1分。</w:t>
            </w:r>
            <w:r>
              <w:rPr>
                <w:rFonts w:hint="eastAsia" w:ascii="仿宋" w:hAnsi="仿宋" w:eastAsia="仿宋" w:cs="仿宋"/>
                <w:sz w:val="21"/>
                <w:szCs w:val="21"/>
                <w:highlight w:val="none"/>
              </w:rPr>
              <w:t>（业绩必须提供相应的证明文件（合同复印件），时间以合同签订时间为准。原则上以投标文件中的复印件为准。）</w:t>
            </w:r>
          </w:p>
        </w:tc>
        <w:tc>
          <w:tcPr>
            <w:tcW w:w="760" w:type="dxa"/>
            <w:noWrap w:val="0"/>
            <w:vAlign w:val="center"/>
          </w:tcPr>
          <w:p w14:paraId="3899D4D2">
            <w:pPr>
              <w:keepNext w:val="0"/>
              <w:keepLines w:val="0"/>
              <w:pageBreakBefore w:val="0"/>
              <w:kinsoku/>
              <w:wordWrap/>
              <w:overflowPunct/>
              <w:topLinePunct w:val="0"/>
              <w:bidi w:val="0"/>
              <w:snapToGrid/>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bidi="ar-SA"/>
              </w:rPr>
              <w:t>0-1</w:t>
            </w:r>
          </w:p>
        </w:tc>
        <w:tc>
          <w:tcPr>
            <w:tcW w:w="1213" w:type="dxa"/>
            <w:noWrap w:val="0"/>
            <w:vAlign w:val="center"/>
          </w:tcPr>
          <w:p w14:paraId="2466D422">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lang w:eastAsia="zh-CN"/>
              </w:rPr>
            </w:pPr>
            <w:r>
              <w:rPr>
                <w:rFonts w:hint="eastAsia" w:ascii="仿宋" w:hAnsi="仿宋" w:eastAsia="仿宋" w:cs="仿宋"/>
                <w:color w:val="auto"/>
                <w:sz w:val="21"/>
                <w:szCs w:val="21"/>
                <w:highlight w:val="none"/>
                <w:lang w:val="en-US" w:eastAsia="zh-CN"/>
              </w:rPr>
              <w:t>客观分</w:t>
            </w:r>
          </w:p>
        </w:tc>
        <w:tc>
          <w:tcPr>
            <w:tcW w:w="1153" w:type="dxa"/>
            <w:noWrap w:val="0"/>
            <w:vAlign w:val="center"/>
          </w:tcPr>
          <w:p w14:paraId="620EE1AD">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r>
      <w:tr w14:paraId="0B0B7F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600" w:type="dxa"/>
            <w:noWrap w:val="0"/>
            <w:vAlign w:val="center"/>
          </w:tcPr>
          <w:p w14:paraId="5DE88136">
            <w:pPr>
              <w:keepNext w:val="0"/>
              <w:keepLines w:val="0"/>
              <w:pageBreakBefore w:val="0"/>
              <w:kinsoku/>
              <w:wordWrap/>
              <w:overflowPunct/>
              <w:topLinePunct w:val="0"/>
              <w:bidi w:val="0"/>
              <w:snapToGrid w:val="0"/>
              <w:spacing w:line="288" w:lineRule="auto"/>
              <w:jc w:val="center"/>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7</w:t>
            </w:r>
          </w:p>
        </w:tc>
        <w:tc>
          <w:tcPr>
            <w:tcW w:w="1217" w:type="dxa"/>
            <w:noWrap w:val="0"/>
            <w:vAlign w:val="center"/>
          </w:tcPr>
          <w:p w14:paraId="7391FB92">
            <w:pPr>
              <w:keepNext w:val="0"/>
              <w:keepLines w:val="0"/>
              <w:pageBreakBefore w:val="0"/>
              <w:widowControl/>
              <w:shd w:val="clear" w:color="auto" w:fill="FFFFFF"/>
              <w:kinsoku/>
              <w:wordWrap/>
              <w:overflowPunct/>
              <w:topLinePunct w:val="0"/>
              <w:bidi w:val="0"/>
              <w:adjustRightInd/>
              <w:spacing w:line="288" w:lineRule="auto"/>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报价</w:t>
            </w:r>
          </w:p>
        </w:tc>
        <w:tc>
          <w:tcPr>
            <w:tcW w:w="5030" w:type="dxa"/>
            <w:noWrap w:val="0"/>
            <w:vAlign w:val="top"/>
          </w:tcPr>
          <w:p w14:paraId="429CFDC8">
            <w:pPr>
              <w:keepNext w:val="0"/>
              <w:keepLines w:val="0"/>
              <w:pageBreakBefore w:val="0"/>
              <w:kinsoku/>
              <w:wordWrap/>
              <w:overflowPunct/>
              <w:topLinePunct w:val="0"/>
              <w:bidi w:val="0"/>
              <w:spacing w:line="288" w:lineRule="auto"/>
              <w:jc w:val="left"/>
              <w:textAlignment w:val="auto"/>
              <w:outlineLvl w:val="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有效投标报价的最低价作为评标基准价，其最低报价为满分；按［投标报价得分=（评标基准价/投标报价）*</w:t>
            </w:r>
            <w:r>
              <w:rPr>
                <w:rFonts w:hint="eastAsia" w:ascii="仿宋" w:hAnsi="仿宋" w:eastAsia="仿宋" w:cs="仿宋"/>
                <w:color w:val="auto"/>
                <w:sz w:val="21"/>
                <w:szCs w:val="21"/>
                <w:highlight w:val="none"/>
                <w:lang w:val="en-US" w:eastAsia="zh-CN"/>
              </w:rPr>
              <w:t>10</w:t>
            </w:r>
            <w:r>
              <w:rPr>
                <w:rFonts w:hint="eastAsia" w:ascii="仿宋" w:hAnsi="仿宋" w:eastAsia="仿宋" w:cs="仿宋"/>
                <w:color w:val="auto"/>
                <w:sz w:val="21"/>
                <w:szCs w:val="21"/>
                <w:highlight w:val="none"/>
              </w:rPr>
              <w:t>］的计算公式计算。</w:t>
            </w:r>
          </w:p>
          <w:p w14:paraId="26381FF5">
            <w:pPr>
              <w:keepNext w:val="0"/>
              <w:keepLines w:val="0"/>
              <w:pageBreakBefore w:val="0"/>
              <w:widowControl/>
              <w:shd w:val="clear" w:color="auto" w:fill="FFFFFF"/>
              <w:kinsoku/>
              <w:wordWrap/>
              <w:overflowPunct/>
              <w:topLinePunct w:val="0"/>
              <w:bidi w:val="0"/>
              <w:adjustRightInd/>
              <w:spacing w:line="288" w:lineRule="auto"/>
              <w:ind w:firstLine="42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评标过程中，不得去掉报价中的最高报价和最低报价。</w:t>
            </w:r>
          </w:p>
          <w:p w14:paraId="6637C275">
            <w:pPr>
              <w:keepNext w:val="0"/>
              <w:keepLines w:val="0"/>
              <w:pageBreakBefore w:val="0"/>
              <w:widowControl/>
              <w:shd w:val="clear" w:color="auto" w:fill="FFFFFF"/>
              <w:kinsoku/>
              <w:wordWrap/>
              <w:overflowPunct/>
              <w:topLinePunct w:val="0"/>
              <w:bidi w:val="0"/>
              <w:adjustRightInd/>
              <w:spacing w:line="288" w:lineRule="auto"/>
              <w:ind w:firstLine="420" w:firstLineChars="0"/>
              <w:jc w:val="left"/>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760" w:type="dxa"/>
            <w:noWrap w:val="0"/>
            <w:vAlign w:val="center"/>
          </w:tcPr>
          <w:p w14:paraId="11AA0BE6">
            <w:pPr>
              <w:keepNext w:val="0"/>
              <w:keepLines w:val="0"/>
              <w:pageBreakBefore w:val="0"/>
              <w:kinsoku/>
              <w:wordWrap/>
              <w:overflowPunct/>
              <w:topLinePunct w:val="0"/>
              <w:bidi w:val="0"/>
              <w:spacing w:line="288" w:lineRule="auto"/>
              <w:jc w:val="center"/>
              <w:textAlignment w:val="auto"/>
              <w:outlineLvl w:val="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 w:val="21"/>
                <w:szCs w:val="21"/>
                <w:highlight w:val="none"/>
                <w:lang w:val="en-US" w:eastAsia="zh-CN"/>
              </w:rPr>
              <w:t>0-10</w:t>
            </w:r>
          </w:p>
        </w:tc>
        <w:tc>
          <w:tcPr>
            <w:tcW w:w="1213" w:type="dxa"/>
            <w:noWrap w:val="0"/>
            <w:vAlign w:val="center"/>
          </w:tcPr>
          <w:p w14:paraId="130D55C1">
            <w:pPr>
              <w:keepNext w:val="0"/>
              <w:keepLines w:val="0"/>
              <w:pageBreakBefore w:val="0"/>
              <w:kinsoku/>
              <w:wordWrap/>
              <w:overflowPunct/>
              <w:topLinePunct w:val="0"/>
              <w:bidi w:val="0"/>
              <w:spacing w:line="288" w:lineRule="auto"/>
              <w:jc w:val="center"/>
              <w:textAlignment w:val="auto"/>
              <w:outlineLvl w:val="0"/>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报价分</w:t>
            </w:r>
          </w:p>
        </w:tc>
        <w:tc>
          <w:tcPr>
            <w:tcW w:w="1153" w:type="dxa"/>
            <w:noWrap w:val="0"/>
            <w:vAlign w:val="center"/>
          </w:tcPr>
          <w:p w14:paraId="64C011BA">
            <w:pPr>
              <w:keepNext w:val="0"/>
              <w:keepLines w:val="0"/>
              <w:pageBreakBefore w:val="0"/>
              <w:kinsoku/>
              <w:wordWrap/>
              <w:overflowPunct/>
              <w:topLinePunct w:val="0"/>
              <w:bidi w:val="0"/>
              <w:spacing w:line="288" w:lineRule="auto"/>
              <w:jc w:val="center"/>
              <w:textAlignment w:val="auto"/>
              <w:outlineLvl w:val="0"/>
              <w:rPr>
                <w:rFonts w:hint="eastAsia" w:ascii="仿宋" w:hAnsi="仿宋" w:eastAsia="仿宋" w:cs="仿宋"/>
                <w:color w:val="auto"/>
                <w:kern w:val="2"/>
                <w:sz w:val="21"/>
                <w:szCs w:val="21"/>
                <w:highlight w:val="none"/>
                <w:lang w:val="en-US" w:eastAsia="zh-CN" w:bidi="ar-SA"/>
              </w:rPr>
            </w:pPr>
          </w:p>
        </w:tc>
      </w:tr>
    </w:tbl>
    <w:p w14:paraId="5D0D113C">
      <w:pPr>
        <w:kinsoku/>
        <w:wordWrap/>
        <w:overflowPunct/>
        <w:topLinePunct w:val="0"/>
        <w:bidi w:val="0"/>
        <w:adjustRightInd/>
        <w:spacing w:line="288" w:lineRule="auto"/>
        <w:ind w:firstLine="482" w:firstLineChars="200"/>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“*”备注：供应商编制响应文件时，建议按此目录（序号和内容）提供评审标准相应的商务技术资料。</w:t>
      </w:r>
    </w:p>
    <w:p w14:paraId="7B75F4EA">
      <w:pPr>
        <w:kinsoku/>
        <w:wordWrap/>
        <w:overflowPunct/>
        <w:topLinePunct w:val="0"/>
        <w:bidi w:val="0"/>
        <w:adjustRightInd/>
        <w:spacing w:line="288" w:lineRule="auto"/>
        <w:ind w:firstLine="482" w:firstLineChars="200"/>
        <w:textAlignment w:val="auto"/>
        <w:rPr>
          <w:rFonts w:hint="eastAsia" w:ascii="仿宋" w:hAnsi="仿宋" w:eastAsia="仿宋" w:cs="仿宋"/>
          <w:b/>
          <w:color w:val="auto"/>
          <w:kern w:val="0"/>
          <w:sz w:val="24"/>
          <w:highlight w:val="none"/>
        </w:rPr>
      </w:pPr>
    </w:p>
    <w:p w14:paraId="5884A7BA">
      <w:pPr>
        <w:pStyle w:val="392"/>
        <w:kinsoku/>
        <w:wordWrap/>
        <w:overflowPunct/>
        <w:topLinePunct w:val="0"/>
        <w:bidi w:val="0"/>
        <w:spacing w:before="0" w:line="288" w:lineRule="auto"/>
        <w:ind w:firstLine="643"/>
        <w:jc w:val="center"/>
        <w:textAlignment w:val="auto"/>
        <w:rPr>
          <w:rFonts w:hint="eastAsia" w:ascii="仿宋" w:hAnsi="仿宋" w:eastAsia="仿宋" w:cs="仿宋"/>
          <w:b/>
          <w:color w:val="auto"/>
          <w:sz w:val="28"/>
          <w:szCs w:val="28"/>
          <w:highlight w:val="none"/>
        </w:rPr>
        <w:sectPr>
          <w:pgSz w:w="11906" w:h="16838"/>
          <w:pgMar w:top="1247" w:right="1418" w:bottom="1276" w:left="1418" w:header="851" w:footer="992" w:gutter="0"/>
          <w:cols w:space="720" w:num="1"/>
          <w:docGrid w:linePitch="312" w:charSpace="0"/>
        </w:sectPr>
      </w:pPr>
    </w:p>
    <w:p w14:paraId="7D8B0552">
      <w:pPr>
        <w:pStyle w:val="392"/>
        <w:kinsoku/>
        <w:wordWrap/>
        <w:overflowPunct/>
        <w:topLinePunct w:val="0"/>
        <w:bidi w:val="0"/>
        <w:spacing w:before="0" w:line="288" w:lineRule="auto"/>
        <w:ind w:firstLine="643"/>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一、评审方法</w:t>
      </w:r>
    </w:p>
    <w:p w14:paraId="26106A8D">
      <w:pPr>
        <w:kinsoku/>
        <w:wordWrap/>
        <w:overflowPunct/>
        <w:topLinePunct w:val="0"/>
        <w:bidi w:val="0"/>
        <w:adjustRightInd/>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b/>
          <w:color w:val="auto"/>
          <w:kern w:val="0"/>
          <w:sz w:val="21"/>
          <w:szCs w:val="21"/>
          <w:highlight w:val="none"/>
        </w:rPr>
        <w:t>1.综合评分法。</w:t>
      </w:r>
      <w:r>
        <w:rPr>
          <w:rFonts w:hint="eastAsia" w:ascii="仿宋" w:hAnsi="仿宋" w:eastAsia="仿宋" w:cs="仿宋"/>
          <w:color w:val="auto"/>
          <w:kern w:val="0"/>
          <w:sz w:val="21"/>
          <w:szCs w:val="21"/>
          <w:highlight w:val="none"/>
        </w:rPr>
        <w:t>综合评分法，是指响应文件满足磋商文件全部实质性要求，且按照评审因素的量化指标评审得分最高的供应商为成交候选人的评审方法。</w:t>
      </w:r>
    </w:p>
    <w:p w14:paraId="0BD9E69F">
      <w:pPr>
        <w:kinsoku/>
        <w:wordWrap/>
        <w:overflowPunct/>
        <w:topLinePunct w:val="0"/>
        <w:bidi w:val="0"/>
        <w:adjustRightInd/>
        <w:spacing w:line="288" w:lineRule="auto"/>
        <w:textAlignment w:val="auto"/>
        <w:rPr>
          <w:rFonts w:hint="eastAsia" w:ascii="仿宋" w:hAnsi="仿宋" w:eastAsia="仿宋" w:cs="仿宋"/>
          <w:color w:val="auto"/>
          <w:kern w:val="0"/>
          <w:sz w:val="24"/>
          <w:highlight w:val="none"/>
        </w:rPr>
      </w:pPr>
    </w:p>
    <w:p w14:paraId="020726B5">
      <w:pPr>
        <w:kinsoku/>
        <w:wordWrap/>
        <w:overflowPunct/>
        <w:topLinePunct w:val="0"/>
        <w:bidi w:val="0"/>
        <w:snapToGrid w:val="0"/>
        <w:spacing w:line="288" w:lineRule="auto"/>
        <w:ind w:left="120" w:leftChars="57" w:firstLine="422" w:firstLineChars="150"/>
        <w:jc w:val="center"/>
        <w:textAlignment w:val="auto"/>
        <w:rPr>
          <w:rFonts w:hint="eastAsia" w:ascii="仿宋" w:hAnsi="仿宋" w:eastAsia="仿宋" w:cs="仿宋"/>
          <w:b/>
          <w:color w:val="auto"/>
          <w:sz w:val="32"/>
          <w:highlight w:val="none"/>
        </w:rPr>
      </w:pPr>
      <w:r>
        <w:rPr>
          <w:rFonts w:hint="eastAsia" w:ascii="仿宋" w:hAnsi="仿宋" w:eastAsia="仿宋" w:cs="仿宋"/>
          <w:b/>
          <w:color w:val="auto"/>
          <w:sz w:val="28"/>
          <w:szCs w:val="28"/>
          <w:highlight w:val="none"/>
        </w:rPr>
        <w:t xml:space="preserve">   二、磋商小组的组成</w:t>
      </w:r>
    </w:p>
    <w:p w14:paraId="4B20B163">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1.磋商小组的组成。</w:t>
      </w:r>
    </w:p>
    <w:p w14:paraId="0F7D8096">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人员不得参加本机构代理的采购项目的评审。</w:t>
      </w:r>
    </w:p>
    <w:p w14:paraId="160BE267">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0E4B32DF">
      <w:pPr>
        <w:kinsoku/>
        <w:wordWrap/>
        <w:overflowPunct/>
        <w:topLinePunct w:val="0"/>
        <w:bidi w:val="0"/>
        <w:snapToGrid w:val="0"/>
        <w:spacing w:line="288" w:lineRule="auto"/>
        <w:textAlignment w:val="auto"/>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2.磋商小组的组成人员的回避。</w:t>
      </w:r>
    </w:p>
    <w:p w14:paraId="2C31304F">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在政府采购活动中，磋商小组的组成人员与供应商有下列利害关系之一的，应当回避：</w:t>
      </w:r>
    </w:p>
    <w:p w14:paraId="111677DA">
      <w:pPr>
        <w:pStyle w:val="392"/>
        <w:kinsoku/>
        <w:wordWrap/>
        <w:overflowPunct/>
        <w:topLinePunct w:val="0"/>
        <w:bidi w:val="0"/>
        <w:spacing w:before="0" w:line="288" w:lineRule="auto"/>
        <w:ind w:firstLine="0"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2.1参加采购活动前3年内与供应商存在劳动关系；</w:t>
      </w:r>
    </w:p>
    <w:p w14:paraId="1260D2B0">
      <w:pPr>
        <w:pStyle w:val="392"/>
        <w:kinsoku/>
        <w:wordWrap/>
        <w:overflowPunct/>
        <w:topLinePunct w:val="0"/>
        <w:bidi w:val="0"/>
        <w:spacing w:before="0" w:line="288" w:lineRule="auto"/>
        <w:ind w:firstLine="0"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2.2参加采购活动前3年内担任供应商的董事、监事；</w:t>
      </w:r>
    </w:p>
    <w:p w14:paraId="353CDDF2">
      <w:pPr>
        <w:pStyle w:val="392"/>
        <w:kinsoku/>
        <w:wordWrap/>
        <w:overflowPunct/>
        <w:topLinePunct w:val="0"/>
        <w:bidi w:val="0"/>
        <w:spacing w:before="0" w:line="288" w:lineRule="auto"/>
        <w:ind w:firstLine="0" w:firstLineChars="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　　2.3参加采购活动前3年内是供应商的控股股东或者实际控制人；</w:t>
      </w:r>
    </w:p>
    <w:p w14:paraId="3E4C6232">
      <w:pPr>
        <w:pStyle w:val="392"/>
        <w:kinsoku/>
        <w:wordWrap/>
        <w:overflowPunct/>
        <w:topLinePunct w:val="0"/>
        <w:bidi w:val="0"/>
        <w:spacing w:before="0"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2.4与供应商的法定代表人或者负责人有夫妻、直系血亲、三代以内旁系血亲或者近姻亲关系；</w:t>
      </w:r>
    </w:p>
    <w:p w14:paraId="527A9A89">
      <w:pPr>
        <w:pStyle w:val="392"/>
        <w:kinsoku/>
        <w:wordWrap/>
        <w:overflowPunct/>
        <w:topLinePunct w:val="0"/>
        <w:bidi w:val="0"/>
        <w:spacing w:before="0" w:line="288" w:lineRule="auto"/>
        <w:textAlignment w:val="auto"/>
        <w:rPr>
          <w:rFonts w:hint="eastAsia" w:ascii="仿宋" w:hAnsi="仿宋" w:eastAsia="仿宋" w:cs="仿宋"/>
          <w:color w:val="auto"/>
          <w:kern w:val="0"/>
          <w:highlight w:val="none"/>
        </w:rPr>
      </w:pPr>
      <w:r>
        <w:rPr>
          <w:rFonts w:hint="eastAsia" w:ascii="仿宋" w:hAnsi="仿宋" w:eastAsia="仿宋" w:cs="仿宋"/>
          <w:color w:val="auto"/>
          <w:kern w:val="0"/>
          <w:sz w:val="21"/>
          <w:szCs w:val="21"/>
          <w:highlight w:val="none"/>
        </w:rPr>
        <w:t>2.5与供应商有其他可能影响政府采购活动公平、公正进行的关系。</w:t>
      </w:r>
    </w:p>
    <w:p w14:paraId="21D3FB89">
      <w:pPr>
        <w:kinsoku/>
        <w:wordWrap/>
        <w:overflowPunct/>
        <w:topLinePunct w:val="0"/>
        <w:bidi w:val="0"/>
        <w:snapToGrid w:val="0"/>
        <w:spacing w:line="288" w:lineRule="auto"/>
        <w:ind w:left="120" w:leftChars="57" w:firstLine="482" w:firstLineChars="150"/>
        <w:jc w:val="center"/>
        <w:textAlignment w:val="auto"/>
        <w:rPr>
          <w:rFonts w:hint="eastAsia" w:ascii="仿宋" w:hAnsi="仿宋" w:eastAsia="仿宋" w:cs="仿宋"/>
          <w:b/>
          <w:color w:val="auto"/>
          <w:sz w:val="32"/>
          <w:highlight w:val="none"/>
        </w:rPr>
      </w:pPr>
    </w:p>
    <w:p w14:paraId="2DA205C7">
      <w:pPr>
        <w:kinsoku/>
        <w:wordWrap/>
        <w:overflowPunct/>
        <w:topLinePunct w:val="0"/>
        <w:bidi w:val="0"/>
        <w:snapToGrid w:val="0"/>
        <w:spacing w:line="288" w:lineRule="auto"/>
        <w:ind w:left="0" w:leftChars="0" w:firstLine="0" w:firstLineChars="0"/>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三、磋商小组的职责</w:t>
      </w:r>
    </w:p>
    <w:p w14:paraId="4EDC5F86">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1.磋商小组负责具体评审事务，并独立履行下列职责：</w:t>
      </w:r>
    </w:p>
    <w:p w14:paraId="73B3BE92">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1.1对供应商的资格进行审查；对响应文件的有效性、完整性和响应程度进行审查；</w:t>
      </w:r>
    </w:p>
    <w:p w14:paraId="10440E45">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1.2审查、评价响应文件是否符合磋商文件的商务、技术等实质性要求；</w:t>
      </w:r>
    </w:p>
    <w:p w14:paraId="385BE60F">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1.3要求供应商对响应文件有关事项作出澄清、说明或者更正；</w:t>
      </w:r>
    </w:p>
    <w:p w14:paraId="0DB8F382">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1.4磋商小组集中与单一供应商分别进行磋商；</w:t>
      </w:r>
    </w:p>
    <w:p w14:paraId="5ACFF6DA">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1.5确定磋商文件的变动情况，并确定提交最后报价的供应商；</w:t>
      </w:r>
    </w:p>
    <w:p w14:paraId="6E0F4AFF">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1.6根据磋商文件确定的评审办法及评审标准对提交最后报价的供应商的响应文件和最后报价采用综合评分法进行综合评分；</w:t>
      </w:r>
    </w:p>
    <w:p w14:paraId="562486EB">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1.7编制评审报告，确定成交候选人名单，以及根据采购人委托直接确定成交人；</w:t>
      </w:r>
    </w:p>
    <w:p w14:paraId="438409A5">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1.8向采购人、</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或者有关部门报告评审中发现的违法行为；</w:t>
      </w:r>
    </w:p>
    <w:p w14:paraId="3B528B3A">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1.9法律、法规、规章、磋商文件等规定的其它事项。</w:t>
      </w:r>
    </w:p>
    <w:p w14:paraId="203566BD">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2.磋商小组及其成员不得有下列行为：</w:t>
      </w:r>
    </w:p>
    <w:p w14:paraId="53B9C8C1">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2.1确定参与本项目至评审结束前私自接触供应商；</w:t>
      </w:r>
    </w:p>
    <w:p w14:paraId="0C64A602">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2.2接受供应商提出的“超出响应文件的范围或者改变响应文件的实质性内容”的澄清、说明或者更正； </w:t>
      </w:r>
    </w:p>
    <w:p w14:paraId="378A44CA">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2.3违反评审纪律发表倾向性意见或者征询采购人的倾向性意见；</w:t>
      </w:r>
    </w:p>
    <w:p w14:paraId="084319A9">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2.4对需要专业判断的主观评审因素协商评分；</w:t>
      </w:r>
    </w:p>
    <w:p w14:paraId="3CBC1FBE">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2.5在评审过程中擅离职守，影响评审程序正常进行的；</w:t>
      </w:r>
    </w:p>
    <w:p w14:paraId="0A8AA48D">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2.6记录、复制或者带走任何评审资料；</w:t>
      </w:r>
    </w:p>
    <w:p w14:paraId="3BD5F2CD">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2.7其他不遵守评审纪律的行为。</w:t>
      </w:r>
    </w:p>
    <w:p w14:paraId="15CF454C">
      <w:pPr>
        <w:pStyle w:val="392"/>
        <w:kinsoku/>
        <w:wordWrap/>
        <w:overflowPunct/>
        <w:topLinePunct w:val="0"/>
        <w:bidi w:val="0"/>
        <w:spacing w:before="0"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磋商小组成员有2.1-2.5行为之一的，其评审意见无效，并不得获取评审劳务报酬和报销异地评审差旅费。</w:t>
      </w:r>
    </w:p>
    <w:p w14:paraId="340D8811">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highlight w:val="none"/>
        </w:rPr>
      </w:pPr>
    </w:p>
    <w:p w14:paraId="587CBAFB">
      <w:pPr>
        <w:pStyle w:val="392"/>
        <w:kinsoku/>
        <w:wordWrap/>
        <w:overflowPunct/>
        <w:topLinePunct w:val="0"/>
        <w:bidi w:val="0"/>
        <w:spacing w:before="0" w:line="288" w:lineRule="auto"/>
        <w:ind w:firstLine="0" w:firstLineChars="0"/>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四、评审程序</w:t>
      </w:r>
    </w:p>
    <w:p w14:paraId="08B25320">
      <w:pPr>
        <w:pStyle w:val="392"/>
        <w:kinsoku/>
        <w:wordWrap/>
        <w:overflowPunct/>
        <w:topLinePunct w:val="0"/>
        <w:bidi w:val="0"/>
        <w:spacing w:before="0" w:line="288" w:lineRule="auto"/>
        <w:ind w:firstLine="413" w:firstLineChars="196"/>
        <w:textAlignment w:val="auto"/>
        <w:rPr>
          <w:rFonts w:hint="eastAsia" w:ascii="仿宋" w:hAnsi="仿宋" w:eastAsia="仿宋" w:cs="仿宋"/>
          <w:b/>
          <w:color w:val="auto"/>
          <w:highlight w:val="none"/>
        </w:rPr>
      </w:pPr>
      <w:r>
        <w:rPr>
          <w:rFonts w:hint="eastAsia" w:ascii="仿宋" w:hAnsi="仿宋" w:eastAsia="仿宋" w:cs="仿宋"/>
          <w:b/>
          <w:color w:val="auto"/>
          <w:sz w:val="21"/>
          <w:szCs w:val="21"/>
          <w:highlight w:val="none"/>
        </w:rPr>
        <w:t>详见磋商文件“第二部分 竞争性磋商流程”。</w:t>
      </w:r>
    </w:p>
    <w:p w14:paraId="03B9C9B6">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highlight w:val="none"/>
        </w:rPr>
      </w:pPr>
    </w:p>
    <w:p w14:paraId="35079482">
      <w:pPr>
        <w:pStyle w:val="392"/>
        <w:kinsoku/>
        <w:wordWrap/>
        <w:overflowPunct/>
        <w:topLinePunct w:val="0"/>
        <w:bidi w:val="0"/>
        <w:spacing w:before="0" w:line="288" w:lineRule="auto"/>
        <w:ind w:firstLine="0" w:firstLineChars="0"/>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五、评审须知</w:t>
      </w:r>
    </w:p>
    <w:p w14:paraId="256F8998">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1.响应文件的澄清</w:t>
      </w:r>
    </w:p>
    <w:p w14:paraId="220CB6FE">
      <w:pPr>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4C49DC9">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2.最后报价的修正原则</w:t>
      </w:r>
    </w:p>
    <w:p w14:paraId="5DE734C6">
      <w:pPr>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磋商小组对响应文件的最后报价进行审核，对发现计算、书写等错误的，按以下原则进行修正：</w:t>
      </w:r>
    </w:p>
    <w:p w14:paraId="04E1CDA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2.1《最后报价一览表》内容与响应文件中响应内容不一致的，以《最后报价一览表》为准;</w:t>
      </w:r>
    </w:p>
    <w:p w14:paraId="40E056E0">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2.2大写金额和小写金额不一致的，以大写金额为准;</w:t>
      </w:r>
    </w:p>
    <w:p w14:paraId="42ADF679">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2.3单价金额小数点或者百分比有明显错位的，以《最后报价一览表》的总价为准，并修改单价;</w:t>
      </w:r>
    </w:p>
    <w:p w14:paraId="308624E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2.4总价金额与按单价汇总金额不一致的，以单价金额计算结果为准。</w:t>
      </w:r>
    </w:p>
    <w:p w14:paraId="5224CCA7">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2.5同时出现两种以上不一致的，按照前款规定的顺序修正。</w:t>
      </w:r>
    </w:p>
    <w:p w14:paraId="5EF36E0D">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2.6以修正后的总价作为最后报价。</w:t>
      </w:r>
    </w:p>
    <w:p w14:paraId="5DCDA413">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bCs/>
          <w:color w:val="auto"/>
          <w:sz w:val="21"/>
          <w:szCs w:val="21"/>
          <w:highlight w:val="none"/>
        </w:rPr>
        <w:t>▲</w:t>
      </w:r>
      <w:r>
        <w:rPr>
          <w:rFonts w:hint="eastAsia" w:ascii="仿宋" w:hAnsi="仿宋" w:eastAsia="仿宋" w:cs="仿宋"/>
          <w:b/>
          <w:bCs/>
          <w:color w:val="auto"/>
          <w:sz w:val="21"/>
          <w:szCs w:val="21"/>
          <w:highlight w:val="none"/>
        </w:rPr>
        <w:t>供应商对根据修正原则修正后的最后报价不确认的，响应无效。</w:t>
      </w:r>
    </w:p>
    <w:p w14:paraId="6B1D937F">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w:t>
      </w:r>
      <w:r>
        <w:rPr>
          <w:rFonts w:hint="eastAsia" w:ascii="仿宋" w:hAnsi="仿宋" w:eastAsia="仿宋" w:cs="仿宋"/>
          <w:b/>
          <w:color w:val="auto"/>
          <w:spacing w:val="20"/>
          <w:sz w:val="21"/>
          <w:szCs w:val="21"/>
          <w:highlight w:val="none"/>
        </w:rPr>
        <w:t>响应无效</w:t>
      </w:r>
    </w:p>
    <w:p w14:paraId="523B61C4">
      <w:pPr>
        <w:pStyle w:val="3"/>
        <w:kinsoku/>
        <w:wordWrap/>
        <w:overflowPunct/>
        <w:topLinePunct w:val="0"/>
        <w:bidi w:val="0"/>
        <w:spacing w:line="288" w:lineRule="auto"/>
        <w:ind w:firstLine="525" w:firstLineChars="2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有下列情况之一的，响应无效：</w:t>
      </w:r>
    </w:p>
    <w:p w14:paraId="68207506">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3.1单位负责人为同一人或者存在直接控股、管理关系的不同供应商参加同一合同项下的政府采购活动的（均无效）；</w:t>
      </w:r>
    </w:p>
    <w:p w14:paraId="694C990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3.2为采购项目提供整体设计、规范编制或者项目管理、监理、检测等服务的供应商再参加该采购项目的其他采购活动的； </w:t>
      </w:r>
    </w:p>
    <w:p w14:paraId="2E136AFD">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3.3供应商不具备磋商文件中规定的资格要求的（供应商未提供有效的资格证明文件的，视为供应商不具备磋商文件中规定的资格要求）；</w:t>
      </w:r>
    </w:p>
    <w:p w14:paraId="3A9F1E7A">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3.4如以联合体形式参加政府采购活动的，联合协议不符合磋商文件规定的联合协议要求的；</w:t>
      </w:r>
    </w:p>
    <w:p w14:paraId="6A12EDFD">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3.5响应文件未按磋商文件的澄清、修改的内容编制，又不符合实质性要求的；</w:t>
      </w:r>
    </w:p>
    <w:p w14:paraId="1183F29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3.6响应文件组成漏项，内容不全或内容字迹模糊辨认不清的；</w:t>
      </w:r>
    </w:p>
    <w:p w14:paraId="0C8F655F">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3.7响应文件中法人授权书所载内容与本项目内容有异的；</w:t>
      </w:r>
    </w:p>
    <w:p w14:paraId="1B601ED9">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3.8响应文件未按照磋商文件要求签署、盖章的；</w:t>
      </w:r>
    </w:p>
    <w:p w14:paraId="188473E0">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3.9</w:t>
      </w:r>
      <w:r>
        <w:rPr>
          <w:rFonts w:hint="eastAsia" w:ascii="仿宋" w:hAnsi="仿宋" w:eastAsia="仿宋" w:cs="仿宋"/>
          <w:color w:val="auto"/>
          <w:kern w:val="0"/>
          <w:sz w:val="21"/>
          <w:szCs w:val="21"/>
          <w:highlight w:val="none"/>
        </w:rPr>
        <w:t>采购人拟采购的产品属于政府强制采购的节能产品品目清单范围的，供应商相应的响应产品未获得国家确定的认证机构出具的、处于有效期之内的节能产品认证证书的；</w:t>
      </w:r>
    </w:p>
    <w:p w14:paraId="5DF2791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3.10响应文件含有采购人不能接受的附加条件的；</w:t>
      </w:r>
    </w:p>
    <w:p w14:paraId="72DF8D6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3.11响应文件中承诺的响应有效期少于磋商文件中载明的响应有效期的；</w:t>
      </w:r>
    </w:p>
    <w:p w14:paraId="14830993">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3.12供应商所投内容不符合磋商文件中实质性要求的；</w:t>
      </w:r>
    </w:p>
    <w:p w14:paraId="4E6E437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3.13所提交的《最后报价一览表》中出现不是唯一的、有选择性的报价的;</w:t>
      </w:r>
    </w:p>
    <w:p w14:paraId="05167A47">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3.14最后报价高于本项目采购预算或者最高限价的;</w:t>
      </w:r>
    </w:p>
    <w:p w14:paraId="36EA4FC8">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3.15最后报价明显低于其他供应商的最后报价，有可能影响产品质量或者不能诚信履约的，未能按要求提供书面说明或者提交相关证明材料，不能证明其报价合理性的;</w:t>
      </w:r>
    </w:p>
    <w:p w14:paraId="6D4784C3">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3.16《最后报价一览表》填写不完整或字迹不能辨认或有漏项的；</w:t>
      </w:r>
    </w:p>
    <w:p w14:paraId="7E89F48B">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3.17供应商对根据修正原则修正后的最后报价不确认的；</w:t>
      </w:r>
    </w:p>
    <w:p w14:paraId="76465B8F">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3.18供应商提供虚假材料响应的（包括但不限于以下情节）；</w:t>
      </w:r>
    </w:p>
    <w:p w14:paraId="293042B0">
      <w:pPr>
        <w:pStyle w:val="104"/>
        <w:numPr>
          <w:ilvl w:val="0"/>
          <w:numId w:val="9"/>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使用伪造、变造的许可证件；</w:t>
      </w:r>
    </w:p>
    <w:p w14:paraId="552672BF">
      <w:pPr>
        <w:pStyle w:val="104"/>
        <w:numPr>
          <w:ilvl w:val="0"/>
          <w:numId w:val="9"/>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提供虚假的财务状况或者业绩；</w:t>
      </w:r>
    </w:p>
    <w:p w14:paraId="4777FEBC">
      <w:pPr>
        <w:pStyle w:val="104"/>
        <w:numPr>
          <w:ilvl w:val="0"/>
          <w:numId w:val="9"/>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提供虚假的项目负责人或者主要技术人员简历、劳动关系证明；</w:t>
      </w:r>
    </w:p>
    <w:p w14:paraId="79792D51">
      <w:pPr>
        <w:pStyle w:val="104"/>
        <w:numPr>
          <w:ilvl w:val="0"/>
          <w:numId w:val="9"/>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提供虚假的信用状况；</w:t>
      </w:r>
    </w:p>
    <w:p w14:paraId="12FC6482">
      <w:pPr>
        <w:pStyle w:val="104"/>
        <w:numPr>
          <w:ilvl w:val="0"/>
          <w:numId w:val="9"/>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其他弄虚作假的行为。</w:t>
      </w:r>
    </w:p>
    <w:p w14:paraId="5AC773AD">
      <w:pPr>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3.19供应商有恶意串通、妨碍其他供应商的竞争行为、损害采购人或者其他供应商的合法权益情形的。</w:t>
      </w:r>
    </w:p>
    <w:p w14:paraId="4A69057A">
      <w:pPr>
        <w:kinsoku/>
        <w:wordWrap/>
        <w:overflowPunct/>
        <w:topLinePunct w:val="0"/>
        <w:bidi w:val="0"/>
        <w:spacing w:line="288" w:lineRule="auto"/>
        <w:ind w:firstLine="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有下列情形之一的，属于或视为恶意串通，其响应无效：</w:t>
      </w:r>
    </w:p>
    <w:p w14:paraId="1A15CB88">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供应商直接或者间接从采购人或者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处获得其他供应商的相关情况并修改其响应文件；</w:t>
      </w:r>
    </w:p>
    <w:p w14:paraId="02DB2374">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供应商按照采购人或者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的授意撤换、修改投标文件或者响应文件；</w:t>
      </w:r>
    </w:p>
    <w:p w14:paraId="2A003ADB">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供应商之间协商报价、技术方案等投标文件或者响应文件的实质性内容；</w:t>
      </w:r>
    </w:p>
    <w:p w14:paraId="296E85A9">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属于同一集团、协会、商会等组织成员的供应商按照该组织要求协同参加政府采购活动；</w:t>
      </w:r>
    </w:p>
    <w:p w14:paraId="385F7382">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供应商之间事先约定由某一特定供应商中标、成交；</w:t>
      </w:r>
    </w:p>
    <w:p w14:paraId="0DB6B5D8">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供应商之间商定部分供应商放弃参加政府采购活动或者放弃中标、成交；</w:t>
      </w:r>
    </w:p>
    <w:p w14:paraId="384CE588">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供应商与采购人或者</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之间、供应商相互之间，为谋求特定供应商中标、成交或者排斥其他供应商的其他串通行为。</w:t>
      </w:r>
    </w:p>
    <w:p w14:paraId="15B8EF01">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不同供应商的响应文件由同一单位或者个人编制；</w:t>
      </w:r>
    </w:p>
    <w:p w14:paraId="3E595E12">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不同供应商委托同一单位或者个人办理响应事宜；</w:t>
      </w:r>
    </w:p>
    <w:p w14:paraId="5544D548">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不同供应商的响应文件载明的项目管理成员或者联系人员为同一人；</w:t>
      </w:r>
    </w:p>
    <w:p w14:paraId="6E82EB4C">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不同供应商的响应文件异常一致或者最后报价呈规律性差异；</w:t>
      </w:r>
    </w:p>
    <w:p w14:paraId="24B92405">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不同供应商的响应文件相互混装</w:t>
      </w:r>
      <w:r>
        <w:rPr>
          <w:rFonts w:hint="eastAsia" w:ascii="仿宋" w:hAnsi="仿宋" w:eastAsia="仿宋" w:cs="仿宋"/>
          <w:color w:val="auto"/>
          <w:sz w:val="21"/>
          <w:szCs w:val="21"/>
          <w:highlight w:val="none"/>
          <w:lang w:eastAsia="zh-CN"/>
        </w:rPr>
        <w:t>。</w:t>
      </w:r>
    </w:p>
    <w:p w14:paraId="69E9AD38">
      <w:pPr>
        <w:kinsoku/>
        <w:wordWrap/>
        <w:overflowPunct/>
        <w:topLinePunct w:val="0"/>
        <w:bidi w:val="0"/>
        <w:spacing w:line="288" w:lineRule="auto"/>
        <w:ind w:firstLine="422" w:firstLineChars="200"/>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lang w:val="en-US" w:eastAsia="zh-CN"/>
        </w:rPr>
        <w:t>3.20</w:t>
      </w:r>
      <w:r>
        <w:rPr>
          <w:rFonts w:hint="eastAsia" w:ascii="仿宋" w:hAnsi="仿宋" w:eastAsia="仿宋" w:cs="仿宋"/>
          <w:b/>
          <w:bCs/>
          <w:color w:val="auto"/>
          <w:sz w:val="21"/>
          <w:szCs w:val="21"/>
          <w:highlight w:val="none"/>
        </w:rPr>
        <w:t>参与同一个采购包（标段）的供应商存在下列情形之一的，其投标（响应）文件无效：</w:t>
      </w:r>
    </w:p>
    <w:p w14:paraId="60BD74DB">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不同供应商的电子投标（响应）文件上传计算机的IP地址、网卡MAC地址、CPU序列号和硬盘序列号等硬件信息相同，且无法合理解释的；</w:t>
      </w:r>
    </w:p>
    <w:p w14:paraId="3C270B16">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上传的电子投标（响应）文件若出现使用本项目其他投标（响应）供应商的数字证书加密的，或者加盖本项目其他投标（响应）供应商的电子印章的；</w:t>
      </w:r>
    </w:p>
    <w:p w14:paraId="64AC7D17">
      <w:pPr>
        <w:pStyle w:val="104"/>
        <w:numPr>
          <w:ilvl w:val="0"/>
          <w:numId w:val="10"/>
        </w:numPr>
        <w:kinsoku/>
        <w:wordWrap/>
        <w:overflowPunct/>
        <w:topLinePunct w:val="0"/>
        <w:bidi w:val="0"/>
        <w:spacing w:line="288" w:lineRule="auto"/>
        <w:ind w:firstLineChars="0"/>
        <w:textAlignment w:val="auto"/>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不同供应商的投标（响应）文件的内容存在三处（含）以上错误一致，且无法合理解释的；</w:t>
      </w:r>
    </w:p>
    <w:p w14:paraId="0E17BD03">
      <w:pPr>
        <w:pStyle w:val="104"/>
        <w:numPr>
          <w:ilvl w:val="0"/>
          <w:numId w:val="10"/>
        </w:numPr>
        <w:kinsoku/>
        <w:wordWrap/>
        <w:overflowPunct/>
        <w:topLinePunct w:val="0"/>
        <w:bidi w:val="0"/>
        <w:spacing w:line="288" w:lineRule="auto"/>
        <w:ind w:firstLineChars="0"/>
        <w:textAlignment w:val="auto"/>
        <w:rPr>
          <w:rFonts w:hint="default" w:ascii="仿宋" w:hAnsi="仿宋" w:eastAsia="仿宋" w:cs="仿宋"/>
          <w:b/>
          <w:bCs/>
          <w:color w:val="auto"/>
          <w:sz w:val="21"/>
          <w:szCs w:val="21"/>
          <w:highlight w:val="none"/>
          <w:lang w:val="en-US" w:eastAsia="zh-CN"/>
        </w:rPr>
      </w:pPr>
      <w:r>
        <w:rPr>
          <w:rFonts w:hint="eastAsia" w:ascii="仿宋" w:hAnsi="仿宋" w:eastAsia="仿宋" w:cs="仿宋"/>
          <w:b/>
          <w:bCs/>
          <w:color w:val="auto"/>
          <w:sz w:val="21"/>
          <w:szCs w:val="21"/>
          <w:highlight w:val="none"/>
          <w:lang w:val="en-US" w:eastAsia="zh-CN"/>
        </w:rPr>
        <w:t>不同供应商联系人为同一人或不同联系人的联系电话一致，且无法合理解释的；</w:t>
      </w:r>
    </w:p>
    <w:p w14:paraId="5B7503BE">
      <w:pPr>
        <w:kinsoku/>
        <w:wordWrap/>
        <w:overflowPunct/>
        <w:topLinePunct w:val="0"/>
        <w:bidi w:val="0"/>
        <w:spacing w:line="288" w:lineRule="auto"/>
        <w:ind w:firstLine="420" w:firstLineChars="200"/>
        <w:textAlignment w:val="auto"/>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kern w:val="2"/>
          <w:sz w:val="21"/>
          <w:szCs w:val="21"/>
          <w:highlight w:val="none"/>
          <w:lang w:val="en-US" w:eastAsia="zh-CN" w:bidi="ar-SA"/>
        </w:rPr>
        <w:t>3.21供应商仅提交备份响应文件，没有在电子交易平台传输提交响应文件的，响应无效；</w:t>
      </w:r>
    </w:p>
    <w:p w14:paraId="3A4862AC">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法律、法规、规章（适用本市的）及省级以上规范性文件（适用本市的）规定的其他无效情形。</w:t>
      </w:r>
    </w:p>
    <w:p w14:paraId="43D3D3B3">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4.重新开展采购活动</w:t>
      </w:r>
    </w:p>
    <w:p w14:paraId="376D2869">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出现下列情形之一的，</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应当终止竞争性磋商采购活动，通过电子交易平台发布项目终止公告并说明原因，重新开展采购活动：</w:t>
      </w:r>
    </w:p>
    <w:p w14:paraId="4E6B25FB">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（1）因情况变化，不再符合规定的竞争性磋商采购方式适用情形的；</w:t>
      </w:r>
    </w:p>
    <w:p w14:paraId="443FCE96">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（2）出现影响采购公正的违法、违规行为的；</w:t>
      </w:r>
    </w:p>
    <w:p w14:paraId="7697C534">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（3）在采购过程中符合要求的供应商或者最后报价未超过采购预算的供应商不足3家的（有特殊规定的从其规定）。</w:t>
      </w:r>
    </w:p>
    <w:p w14:paraId="621A1B11">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5.终止采购活动</w:t>
      </w:r>
    </w:p>
    <w:p w14:paraId="2E5E68AB">
      <w:pPr>
        <w:kinsoku/>
        <w:wordWrap/>
        <w:overflowPunct/>
        <w:topLinePunct w:val="0"/>
        <w:bidi w:val="0"/>
        <w:spacing w:line="288" w:lineRule="auto"/>
        <w:ind w:firstLine="407" w:firstLineChars="194"/>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在采购活动中因重大变故，采购任务取消的，</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将终止采购活动，通过电子交易平台通知所有参加采购活动的供应商，并将项目实施情况和采购任务取消原因报送本级财政部门。</w:t>
      </w:r>
    </w:p>
    <w:p w14:paraId="03C22B34">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b/>
          <w:color w:val="auto"/>
          <w:sz w:val="21"/>
          <w:szCs w:val="21"/>
          <w:highlight w:val="none"/>
        </w:rPr>
        <w:t>6.</w:t>
      </w:r>
      <w:r>
        <w:rPr>
          <w:rFonts w:hint="eastAsia" w:ascii="仿宋" w:hAnsi="仿宋" w:eastAsia="仿宋" w:cs="仿宋"/>
          <w:b/>
          <w:color w:val="auto"/>
          <w:sz w:val="21"/>
          <w:szCs w:val="21"/>
          <w:highlight w:val="none"/>
          <w:lang w:eastAsia="zh-CN"/>
        </w:rPr>
        <w:t>采购代理机构</w:t>
      </w:r>
      <w:r>
        <w:rPr>
          <w:rFonts w:hint="eastAsia" w:ascii="仿宋" w:hAnsi="仿宋" w:eastAsia="仿宋" w:cs="仿宋"/>
          <w:b/>
          <w:color w:val="auto"/>
          <w:sz w:val="21"/>
          <w:szCs w:val="21"/>
          <w:highlight w:val="none"/>
        </w:rPr>
        <w:t>有权对磋商小组各成员的评分情况和评审意见进行合理性和合规性审查</w:t>
      </w:r>
      <w:r>
        <w:rPr>
          <w:rFonts w:hint="eastAsia" w:ascii="仿宋" w:hAnsi="仿宋" w:eastAsia="仿宋" w:cs="仿宋"/>
          <w:color w:val="auto"/>
          <w:sz w:val="21"/>
          <w:szCs w:val="21"/>
          <w:highlight w:val="none"/>
        </w:rPr>
        <w:t>，如发现磋商小组成员的评审意见带有明显倾向性，或不按规定程序和标准评审、计分的，磋商小组成员应进行书面澄清和说明；磋商小组成员拒不接受</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审查的，</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将向同级政府采购监督管理部门报告并予以处理。</w:t>
      </w:r>
    </w:p>
    <w:p w14:paraId="75603782">
      <w:pPr>
        <w:pStyle w:val="392"/>
        <w:kinsoku/>
        <w:wordWrap/>
        <w:overflowPunct/>
        <w:topLinePunct w:val="0"/>
        <w:bidi w:val="0"/>
        <w:spacing w:before="0" w:line="288" w:lineRule="auto"/>
        <w:ind w:firstLine="0" w:firstLineChars="0"/>
        <w:textAlignment w:val="auto"/>
        <w:rPr>
          <w:rFonts w:hint="eastAsia" w:ascii="仿宋" w:hAnsi="仿宋" w:eastAsia="仿宋" w:cs="仿宋"/>
          <w:b/>
          <w:color w:val="auto"/>
          <w:highlight w:val="none"/>
        </w:rPr>
      </w:pPr>
    </w:p>
    <w:p w14:paraId="0A3CE16C">
      <w:pPr>
        <w:kinsoku/>
        <w:wordWrap/>
        <w:overflowPunct/>
        <w:topLinePunct w:val="0"/>
        <w:bidi w:val="0"/>
        <w:snapToGrid w:val="0"/>
        <w:spacing w:line="288" w:lineRule="auto"/>
        <w:ind w:left="0" w:leftChars="0" w:firstLine="0" w:firstLineChars="0"/>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六、评审过程的保密与录像</w:t>
      </w:r>
    </w:p>
    <w:p w14:paraId="5362A0F4">
      <w:pPr>
        <w:widowControl/>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1.保密。</w:t>
      </w:r>
      <w:r>
        <w:rPr>
          <w:rFonts w:hint="eastAsia" w:ascii="仿宋" w:hAnsi="仿宋" w:eastAsia="仿宋" w:cs="仿宋"/>
          <w:color w:val="auto"/>
          <w:sz w:val="21"/>
          <w:szCs w:val="21"/>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工作人员、相关监督人员等与评审有关的人员应当予以保密。</w:t>
      </w:r>
    </w:p>
    <w:p w14:paraId="17F8A7C5">
      <w:pPr>
        <w:widowControl/>
        <w:kinsoku/>
        <w:wordWrap/>
        <w:overflowPunct/>
        <w:topLinePunct w:val="0"/>
        <w:bidi w:val="0"/>
        <w:spacing w:line="288" w:lineRule="auto"/>
        <w:ind w:firstLine="422" w:firstLineChars="200"/>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2.录音录像。</w:t>
      </w:r>
      <w:r>
        <w:rPr>
          <w:rFonts w:hint="eastAsia" w:ascii="仿宋" w:hAnsi="仿宋" w:eastAsia="仿宋" w:cs="仿宋"/>
          <w:color w:val="auto"/>
          <w:sz w:val="21"/>
          <w:szCs w:val="21"/>
          <w:highlight w:val="none"/>
          <w:lang w:eastAsia="zh-CN"/>
        </w:rPr>
        <w:t>采购代理机构</w:t>
      </w:r>
      <w:r>
        <w:rPr>
          <w:rFonts w:hint="eastAsia" w:ascii="仿宋" w:hAnsi="仿宋" w:eastAsia="仿宋" w:cs="仿宋"/>
          <w:color w:val="auto"/>
          <w:sz w:val="21"/>
          <w:szCs w:val="21"/>
          <w:highlight w:val="none"/>
        </w:rPr>
        <w:t>对评审工作现场进行全过程录音录像，录音录像资料作为采购项目文件随其他文件一并存档。</w:t>
      </w:r>
    </w:p>
    <w:p w14:paraId="33C883DB">
      <w:pPr>
        <w:widowControl/>
        <w:kinsoku/>
        <w:wordWrap/>
        <w:overflowPunct/>
        <w:topLinePunct w:val="0"/>
        <w:bidi w:val="0"/>
        <w:adjustRightInd/>
        <w:spacing w:line="288" w:lineRule="auto"/>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43909602">
      <w:pPr>
        <w:kinsoku/>
        <w:wordWrap/>
        <w:overflowPunct/>
        <w:topLinePunct w:val="0"/>
        <w:bidi w:val="0"/>
        <w:spacing w:line="288"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28"/>
          <w:szCs w:val="28"/>
          <w:highlight w:val="none"/>
        </w:rPr>
        <w:t>第六部分</w:t>
      </w:r>
      <w:bookmarkEnd w:id="65"/>
      <w:r>
        <w:rPr>
          <w:rFonts w:hint="eastAsia" w:ascii="仿宋" w:hAnsi="仿宋" w:eastAsia="仿宋" w:cs="仿宋"/>
          <w:b/>
          <w:color w:val="auto"/>
          <w:sz w:val="28"/>
          <w:szCs w:val="28"/>
          <w:highlight w:val="none"/>
        </w:rPr>
        <w:t xml:space="preserve">  拟签订的合同文本</w:t>
      </w:r>
    </w:p>
    <w:p w14:paraId="15D3C3DE">
      <w:pPr>
        <w:kinsoku/>
        <w:wordWrap/>
        <w:overflowPunct/>
        <w:topLinePunct w:val="0"/>
        <w:bidi w:val="0"/>
        <w:spacing w:line="288" w:lineRule="auto"/>
        <w:textAlignment w:val="auto"/>
        <w:rPr>
          <w:rFonts w:hint="eastAsia" w:ascii="仿宋" w:hAnsi="仿宋" w:eastAsia="仿宋" w:cs="仿宋"/>
          <w:color w:val="auto"/>
          <w:sz w:val="24"/>
          <w:highlight w:val="none"/>
        </w:rPr>
      </w:pPr>
      <w:bookmarkStart w:id="66" w:name="第五部分"/>
      <w:bookmarkStart w:id="67" w:name="_Toc86217003"/>
    </w:p>
    <w:p w14:paraId="310C5557">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合同编号：</w:t>
      </w:r>
      <w:r>
        <w:rPr>
          <w:rFonts w:hint="eastAsia" w:ascii="仿宋" w:hAnsi="仿宋" w:eastAsia="仿宋" w:cs="仿宋"/>
          <w:color w:val="auto"/>
          <w:sz w:val="21"/>
          <w:szCs w:val="21"/>
          <w:highlight w:val="none"/>
          <w:u w:val="single"/>
        </w:rPr>
        <w:t xml:space="preserve">           </w:t>
      </w:r>
    </w:p>
    <w:p w14:paraId="517AABFF">
      <w:pPr>
        <w:kinsoku/>
        <w:wordWrap/>
        <w:overflowPunct/>
        <w:topLinePunct w:val="0"/>
        <w:bidi w:val="0"/>
        <w:spacing w:line="288" w:lineRule="auto"/>
        <w:textAlignment w:val="auto"/>
        <w:rPr>
          <w:rFonts w:hint="eastAsia" w:ascii="仿宋" w:hAnsi="仿宋" w:eastAsia="仿宋" w:cs="仿宋"/>
          <w:color w:val="auto"/>
          <w:sz w:val="24"/>
          <w:highlight w:val="none"/>
          <w:u w:val="single"/>
        </w:rPr>
      </w:pPr>
    </w:p>
    <w:p w14:paraId="48E6E2E9">
      <w:pPr>
        <w:pStyle w:val="281"/>
        <w:kinsoku/>
        <w:wordWrap/>
        <w:overflowPunct/>
        <w:topLinePunct w:val="0"/>
        <w:bidi w:val="0"/>
        <w:spacing w:line="288" w:lineRule="auto"/>
        <w:ind w:leftChars="0" w:firstLine="1917" w:firstLineChars="682"/>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28"/>
          <w:szCs w:val="28"/>
          <w:highlight w:val="none"/>
        </w:rPr>
        <w:t>政府采购合同书</w:t>
      </w:r>
    </w:p>
    <w:p w14:paraId="433831C8">
      <w:pPr>
        <w:pStyle w:val="281"/>
        <w:kinsoku/>
        <w:wordWrap/>
        <w:overflowPunct/>
        <w:topLinePunct w:val="0"/>
        <w:bidi w:val="0"/>
        <w:spacing w:line="288" w:lineRule="auto"/>
        <w:textAlignment w:val="auto"/>
        <w:rPr>
          <w:rFonts w:hint="eastAsia" w:ascii="仿宋" w:hAnsi="仿宋" w:eastAsia="仿宋" w:cs="仿宋"/>
          <w:color w:val="auto"/>
          <w:szCs w:val="24"/>
          <w:highlight w:val="none"/>
        </w:rPr>
      </w:pPr>
    </w:p>
    <w:p w14:paraId="73EF2199">
      <w:pPr>
        <w:pStyle w:val="281"/>
        <w:kinsoku/>
        <w:wordWrap/>
        <w:overflowPunct/>
        <w:topLinePunct w:val="0"/>
        <w:bidi w:val="0"/>
        <w:spacing w:line="288" w:lineRule="auto"/>
        <w:textAlignment w:val="auto"/>
        <w:rPr>
          <w:rFonts w:hint="eastAsia" w:ascii="仿宋" w:hAnsi="仿宋" w:eastAsia="仿宋" w:cs="仿宋"/>
          <w:color w:val="auto"/>
          <w:szCs w:val="24"/>
          <w:highlight w:val="none"/>
        </w:rPr>
      </w:pPr>
    </w:p>
    <w:p w14:paraId="1AF9298D">
      <w:pPr>
        <w:kinsoku/>
        <w:wordWrap/>
        <w:overflowPunct/>
        <w:topLinePunct w:val="0"/>
        <w:bidi w:val="0"/>
        <w:spacing w:before="120" w:line="288" w:lineRule="auto"/>
        <w:textAlignment w:val="auto"/>
        <w:rPr>
          <w:rFonts w:hint="eastAsia" w:ascii="仿宋" w:hAnsi="仿宋" w:eastAsia="仿宋" w:cs="仿宋"/>
          <w:color w:val="auto"/>
          <w:sz w:val="24"/>
          <w:highlight w:val="none"/>
        </w:rPr>
      </w:pPr>
    </w:p>
    <w:p w14:paraId="2A0CF206">
      <w:pPr>
        <w:kinsoku/>
        <w:wordWrap/>
        <w:overflowPunct/>
        <w:topLinePunct w:val="0"/>
        <w:bidi w:val="0"/>
        <w:spacing w:before="120" w:line="288" w:lineRule="auto"/>
        <w:ind w:left="960"/>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项目名称：</w:t>
      </w:r>
      <w:r>
        <w:rPr>
          <w:rFonts w:hint="eastAsia" w:ascii="仿宋" w:hAnsi="仿宋" w:eastAsia="仿宋" w:cs="仿宋"/>
          <w:color w:val="auto"/>
          <w:sz w:val="21"/>
          <w:szCs w:val="21"/>
          <w:highlight w:val="none"/>
          <w:u w:val="single"/>
        </w:rPr>
        <w:t xml:space="preserve">                                   </w:t>
      </w:r>
    </w:p>
    <w:p w14:paraId="4B149FAE">
      <w:pPr>
        <w:pStyle w:val="616"/>
        <w:kinsoku/>
        <w:wordWrap/>
        <w:overflowPunct/>
        <w:topLinePunct w:val="0"/>
        <w:bidi w:val="0"/>
        <w:spacing w:before="120" w:line="288" w:lineRule="auto"/>
        <w:textAlignment w:val="auto"/>
        <w:rPr>
          <w:rFonts w:hint="eastAsia" w:ascii="仿宋" w:hAnsi="仿宋" w:eastAsia="仿宋" w:cs="仿宋"/>
          <w:color w:val="auto"/>
          <w:sz w:val="21"/>
          <w:szCs w:val="21"/>
          <w:highlight w:val="none"/>
        </w:rPr>
      </w:pPr>
    </w:p>
    <w:p w14:paraId="56A4E97C">
      <w:pPr>
        <w:kinsoku/>
        <w:wordWrap/>
        <w:overflowPunct/>
        <w:topLinePunct w:val="0"/>
        <w:bidi w:val="0"/>
        <w:spacing w:line="288" w:lineRule="auto"/>
        <w:textAlignment w:val="auto"/>
        <w:rPr>
          <w:rFonts w:hint="eastAsia" w:ascii="仿宋" w:hAnsi="仿宋" w:eastAsia="仿宋" w:cs="仿宋"/>
          <w:color w:val="auto"/>
          <w:sz w:val="21"/>
          <w:szCs w:val="21"/>
          <w:highlight w:val="none"/>
        </w:rPr>
      </w:pPr>
    </w:p>
    <w:p w14:paraId="5C7F048F">
      <w:pPr>
        <w:kinsoku/>
        <w:wordWrap/>
        <w:overflowPunct/>
        <w:topLinePunct w:val="0"/>
        <w:bidi w:val="0"/>
        <w:spacing w:before="120" w:line="288" w:lineRule="auto"/>
        <w:ind w:left="960"/>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甲方：</w:t>
      </w:r>
      <w:r>
        <w:rPr>
          <w:rFonts w:hint="eastAsia" w:ascii="仿宋" w:hAnsi="仿宋" w:eastAsia="仿宋" w:cs="仿宋"/>
          <w:color w:val="auto"/>
          <w:sz w:val="21"/>
          <w:szCs w:val="21"/>
          <w:highlight w:val="none"/>
          <w:u w:val="single"/>
        </w:rPr>
        <w:t xml:space="preserve">                                       </w:t>
      </w:r>
    </w:p>
    <w:p w14:paraId="0D732FCE">
      <w:pPr>
        <w:kinsoku/>
        <w:wordWrap/>
        <w:overflowPunct/>
        <w:topLinePunct w:val="0"/>
        <w:bidi w:val="0"/>
        <w:spacing w:before="120" w:line="288" w:lineRule="auto"/>
        <w:textAlignment w:val="auto"/>
        <w:rPr>
          <w:rFonts w:hint="eastAsia" w:ascii="仿宋" w:hAnsi="仿宋" w:eastAsia="仿宋" w:cs="仿宋"/>
          <w:color w:val="auto"/>
          <w:sz w:val="21"/>
          <w:szCs w:val="21"/>
          <w:highlight w:val="none"/>
        </w:rPr>
      </w:pPr>
    </w:p>
    <w:p w14:paraId="6D80A859">
      <w:pPr>
        <w:kinsoku/>
        <w:wordWrap/>
        <w:overflowPunct/>
        <w:topLinePunct w:val="0"/>
        <w:bidi w:val="0"/>
        <w:spacing w:before="120" w:line="288" w:lineRule="auto"/>
        <w:ind w:left="960"/>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乙方：</w:t>
      </w:r>
      <w:r>
        <w:rPr>
          <w:rFonts w:hint="eastAsia" w:ascii="仿宋" w:hAnsi="仿宋" w:eastAsia="仿宋" w:cs="仿宋"/>
          <w:color w:val="auto"/>
          <w:sz w:val="21"/>
          <w:szCs w:val="21"/>
          <w:highlight w:val="none"/>
          <w:u w:val="single"/>
        </w:rPr>
        <w:t xml:space="preserve">                                       </w:t>
      </w:r>
    </w:p>
    <w:p w14:paraId="6C814A09">
      <w:pPr>
        <w:kinsoku/>
        <w:wordWrap/>
        <w:overflowPunct/>
        <w:topLinePunct w:val="0"/>
        <w:bidi w:val="0"/>
        <w:spacing w:before="120" w:line="288" w:lineRule="auto"/>
        <w:textAlignment w:val="auto"/>
        <w:rPr>
          <w:rFonts w:hint="eastAsia" w:ascii="仿宋" w:hAnsi="仿宋" w:eastAsia="仿宋" w:cs="仿宋"/>
          <w:color w:val="auto"/>
          <w:sz w:val="21"/>
          <w:szCs w:val="21"/>
          <w:highlight w:val="none"/>
        </w:rPr>
      </w:pPr>
    </w:p>
    <w:p w14:paraId="653A1761">
      <w:pPr>
        <w:kinsoku/>
        <w:wordWrap/>
        <w:overflowPunct/>
        <w:topLinePunct w:val="0"/>
        <w:bidi w:val="0"/>
        <w:spacing w:before="120" w:line="288" w:lineRule="auto"/>
        <w:ind w:firstLine="840" w:firstLineChars="400"/>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签订地：</w:t>
      </w:r>
      <w:r>
        <w:rPr>
          <w:rFonts w:hint="eastAsia" w:ascii="仿宋" w:hAnsi="仿宋" w:eastAsia="仿宋" w:cs="仿宋"/>
          <w:color w:val="auto"/>
          <w:sz w:val="21"/>
          <w:szCs w:val="21"/>
          <w:highlight w:val="none"/>
          <w:u w:val="single"/>
        </w:rPr>
        <w:t xml:space="preserve">                                     </w:t>
      </w:r>
    </w:p>
    <w:p w14:paraId="52785330">
      <w:pPr>
        <w:kinsoku/>
        <w:wordWrap/>
        <w:overflowPunct/>
        <w:topLinePunct w:val="0"/>
        <w:bidi w:val="0"/>
        <w:spacing w:before="120" w:line="288" w:lineRule="auto"/>
        <w:textAlignment w:val="auto"/>
        <w:rPr>
          <w:rFonts w:hint="eastAsia" w:ascii="仿宋" w:hAnsi="仿宋" w:eastAsia="仿宋" w:cs="仿宋"/>
          <w:color w:val="auto"/>
          <w:sz w:val="21"/>
          <w:szCs w:val="21"/>
          <w:highlight w:val="none"/>
        </w:rPr>
      </w:pPr>
    </w:p>
    <w:p w14:paraId="3AB3B8A3">
      <w:pPr>
        <w:kinsoku/>
        <w:wordWrap/>
        <w:overflowPunct/>
        <w:topLinePunct w:val="0"/>
        <w:bidi w:val="0"/>
        <w:spacing w:before="120" w:line="288" w:lineRule="auto"/>
        <w:ind w:firstLine="840" w:firstLineChars="4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1"/>
          <w:szCs w:val="21"/>
          <w:highlight w:val="none"/>
        </w:rPr>
        <w:t>签订日期：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日</w:t>
      </w:r>
    </w:p>
    <w:p w14:paraId="2B520904">
      <w:pPr>
        <w:widowControl/>
        <w:kinsoku/>
        <w:wordWrap/>
        <w:overflowPunct/>
        <w:topLinePunct w:val="0"/>
        <w:bidi w:val="0"/>
        <w:adjustRightInd/>
        <w:spacing w:line="288" w:lineRule="auto"/>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br w:type="page"/>
      </w:r>
    </w:p>
    <w:p w14:paraId="3FA4218A">
      <w:pPr>
        <w:kinsoku/>
        <w:wordWrap/>
        <w:overflowPunct/>
        <w:topLinePunct w:val="0"/>
        <w:bidi w:val="0"/>
        <w:spacing w:line="288" w:lineRule="auto"/>
        <w:textAlignment w:val="auto"/>
        <w:rPr>
          <w:rFonts w:hint="eastAsia" w:ascii="仿宋" w:hAnsi="仿宋" w:eastAsia="仿宋" w:cs="仿宋"/>
          <w:b/>
          <w:color w:val="auto"/>
          <w:sz w:val="24"/>
          <w:highlight w:val="none"/>
        </w:rPr>
      </w:pPr>
    </w:p>
    <w:p w14:paraId="70FB0096">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章所述《合同格式及合同条款》为指引性文件。在合同签订时，采购人有权合理修改本合同条款。若采购人和成交人双方同意，合同格式也可以按照其他形式。合同条款的基本内容应与本章所述《合同格式及合同条款》要求的内容相一致，同时竞争性磋商文件及其答疑、补充、修改；成交人的磋商响应文件正本；供应商在评审答疑时的书面澄清或说明；成交通知书等文件是构成合同不可分割的部分。</w:t>
      </w:r>
    </w:p>
    <w:p w14:paraId="70A6AFC1">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bookmarkStart w:id="68" w:name="_Toc20604"/>
      <w:bookmarkStart w:id="69" w:name="_Toc27799"/>
      <w:bookmarkStart w:id="70" w:name="_Toc28208"/>
      <w:r>
        <w:rPr>
          <w:rFonts w:hint="eastAsia" w:ascii="仿宋" w:hAnsi="仿宋" w:eastAsia="仿宋" w:cs="仿宋"/>
          <w:b/>
          <w:bCs/>
          <w:color w:val="auto"/>
          <w:kern w:val="2"/>
          <w:sz w:val="21"/>
          <w:szCs w:val="21"/>
          <w:highlight w:val="none"/>
          <w:lang w:val="en-US" w:eastAsia="zh-CN" w:bidi="ar-SA"/>
        </w:rPr>
        <w:t>浙江省政府采购合同指引（服务）</w:t>
      </w:r>
      <w:bookmarkEnd w:id="68"/>
      <w:bookmarkEnd w:id="69"/>
      <w:bookmarkEnd w:id="70"/>
    </w:p>
    <w:p w14:paraId="58C44E13">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项目名称：                                     </w:t>
      </w:r>
    </w:p>
    <w:p w14:paraId="7D62EF5B">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项目编号：</w:t>
      </w:r>
    </w:p>
    <w:p w14:paraId="521DAC1B">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甲方：（买方）</w:t>
      </w:r>
    </w:p>
    <w:p w14:paraId="7D86A23C">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乙方：（卖方）</w:t>
      </w:r>
    </w:p>
    <w:p w14:paraId="14072623">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 xml:space="preserve">甲、乙双方根据 </w:t>
      </w:r>
      <w:r>
        <w:rPr>
          <w:rFonts w:hint="eastAsia" w:ascii="仿宋" w:hAnsi="仿宋" w:eastAsia="仿宋" w:cs="仿宋"/>
          <w:color w:val="auto"/>
          <w:sz w:val="21"/>
          <w:szCs w:val="21"/>
          <w:highlight w:val="none"/>
          <w:u w:val="single"/>
          <w:lang w:eastAsia="zh-CN"/>
        </w:rPr>
        <w:t>儿童福利从业人员能力提升项目</w:t>
      </w:r>
      <w:r>
        <w:rPr>
          <w:rFonts w:hint="eastAsia" w:ascii="仿宋" w:hAnsi="仿宋" w:eastAsia="仿宋" w:cs="仿宋"/>
          <w:color w:val="auto"/>
          <w:sz w:val="21"/>
          <w:szCs w:val="21"/>
          <w:highlight w:val="none"/>
          <w:u w:val="single"/>
        </w:rPr>
        <w:t>竞争性磋商采购</w:t>
      </w:r>
      <w:r>
        <w:rPr>
          <w:rFonts w:hint="eastAsia" w:ascii="仿宋" w:hAnsi="仿宋" w:eastAsia="仿宋" w:cs="仿宋"/>
          <w:color w:val="auto"/>
          <w:sz w:val="21"/>
          <w:szCs w:val="21"/>
          <w:highlight w:val="none"/>
        </w:rPr>
        <w:t>的结果，签署本合同。</w:t>
      </w:r>
    </w:p>
    <w:p w14:paraId="239F005A">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一、服务内容</w:t>
      </w:r>
    </w:p>
    <w:p w14:paraId="3690FF55">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14:paraId="72303E0E">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二、合同金额</w:t>
      </w:r>
    </w:p>
    <w:p w14:paraId="634B68F7">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 本合同金额为（大写）：____________________元（￥_____________元）人民币。</w:t>
      </w:r>
    </w:p>
    <w:p w14:paraId="54323922">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三、技术资料</w:t>
      </w:r>
    </w:p>
    <w:p w14:paraId="68BB2A6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3.1乙方应按采购文件规定的时间向甲方提供有关技术资料。</w:t>
      </w:r>
    </w:p>
    <w:p w14:paraId="77BCB4B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A29D3D6">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四、知识产权</w:t>
      </w:r>
    </w:p>
    <w:p w14:paraId="666C1561">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4.1乙方应保证提供服务过程中不会侵犯任何第三方的知识产权</w:t>
      </w:r>
      <w:r>
        <w:rPr>
          <w:rFonts w:hint="eastAsia" w:ascii="仿宋" w:hAnsi="仿宋" w:eastAsia="仿宋" w:cs="仿宋"/>
          <w:bCs/>
          <w:color w:val="auto"/>
          <w:sz w:val="21"/>
          <w:szCs w:val="21"/>
          <w:highlight w:val="none"/>
        </w:rPr>
        <w:t>。</w:t>
      </w:r>
    </w:p>
    <w:p w14:paraId="1E484660">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五、履约保证金</w:t>
      </w:r>
    </w:p>
    <w:p w14:paraId="196D8601">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无</w:t>
      </w:r>
    </w:p>
    <w:p w14:paraId="7AD21C3E">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六、转包或分包</w:t>
      </w:r>
    </w:p>
    <w:p w14:paraId="0BB96368">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6.1本合同范围的服务，应由乙方直接供应，不得转让他人供应；</w:t>
      </w:r>
    </w:p>
    <w:p w14:paraId="554E91F5">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6.2除非得到甲方的书面同意，乙方不得将本合同范围的服务全部或部分分包给他人供应；</w:t>
      </w:r>
    </w:p>
    <w:p w14:paraId="482587E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6.3如有转让和未经甲方同意的分包行为，甲方有权解除合同，没收履约保证金并追究乙方的违约责任。</w:t>
      </w:r>
    </w:p>
    <w:p w14:paraId="46EB1A59">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七、服务质量保证期(选用)</w:t>
      </w:r>
    </w:p>
    <w:p w14:paraId="60295F2C">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7.1服务质量保证期</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年。（自验收合格之日起计）</w:t>
      </w:r>
    </w:p>
    <w:p w14:paraId="74D449C2">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八、合同履行时间、履行方式及履行地点</w:t>
      </w:r>
    </w:p>
    <w:p w14:paraId="24B86542">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8.1</w:t>
      </w:r>
      <w:r>
        <w:rPr>
          <w:rFonts w:hint="eastAsia" w:ascii="仿宋" w:hAnsi="仿宋" w:eastAsia="仿宋" w:cs="仿宋"/>
          <w:color w:val="auto"/>
          <w:sz w:val="21"/>
          <w:szCs w:val="21"/>
          <w:highlight w:val="none"/>
        </w:rPr>
        <w:t>履行时间</w:t>
      </w:r>
      <w:r>
        <w:rPr>
          <w:rFonts w:hint="eastAsia" w:ascii="仿宋" w:hAnsi="仿宋" w:eastAsia="仿宋" w:cs="仿宋"/>
          <w:bCs/>
          <w:color w:val="auto"/>
          <w:sz w:val="21"/>
          <w:szCs w:val="21"/>
          <w:highlight w:val="none"/>
        </w:rPr>
        <w:t>：</w:t>
      </w:r>
    </w:p>
    <w:p w14:paraId="255E74C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8.2</w:t>
      </w:r>
      <w:r>
        <w:rPr>
          <w:rFonts w:hint="eastAsia" w:ascii="仿宋" w:hAnsi="仿宋" w:eastAsia="仿宋" w:cs="仿宋"/>
          <w:color w:val="auto"/>
          <w:sz w:val="21"/>
          <w:szCs w:val="21"/>
          <w:highlight w:val="none"/>
        </w:rPr>
        <w:t>履行方式</w:t>
      </w:r>
      <w:r>
        <w:rPr>
          <w:rFonts w:hint="eastAsia" w:ascii="仿宋" w:hAnsi="仿宋" w:eastAsia="仿宋" w:cs="仿宋"/>
          <w:bCs/>
          <w:color w:val="auto"/>
          <w:sz w:val="21"/>
          <w:szCs w:val="21"/>
          <w:highlight w:val="none"/>
        </w:rPr>
        <w:t>：</w:t>
      </w:r>
    </w:p>
    <w:p w14:paraId="67057488">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bCs/>
          <w:color w:val="auto"/>
          <w:sz w:val="21"/>
          <w:szCs w:val="21"/>
          <w:highlight w:val="none"/>
        </w:rPr>
        <w:t>8.3</w:t>
      </w:r>
      <w:r>
        <w:rPr>
          <w:rFonts w:hint="eastAsia" w:ascii="仿宋" w:hAnsi="仿宋" w:eastAsia="仿宋" w:cs="仿宋"/>
          <w:color w:val="auto"/>
          <w:sz w:val="21"/>
          <w:szCs w:val="21"/>
          <w:highlight w:val="none"/>
        </w:rPr>
        <w:t>履行地点</w:t>
      </w:r>
      <w:r>
        <w:rPr>
          <w:rFonts w:hint="eastAsia" w:ascii="仿宋" w:hAnsi="仿宋" w:eastAsia="仿宋" w:cs="仿宋"/>
          <w:bCs/>
          <w:color w:val="auto"/>
          <w:sz w:val="21"/>
          <w:szCs w:val="21"/>
          <w:highlight w:val="none"/>
        </w:rPr>
        <w:t>：</w:t>
      </w:r>
    </w:p>
    <w:p w14:paraId="40841205">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九、款项支付</w:t>
      </w:r>
    </w:p>
    <w:p w14:paraId="3CC69410">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9.1付款方式：</w:t>
      </w:r>
    </w:p>
    <w:p w14:paraId="33FFF9C7">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十、税费</w:t>
      </w:r>
    </w:p>
    <w:p w14:paraId="0F5C527E">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10.1本合同执行中相关的一切税费均由乙方负担。</w:t>
      </w:r>
    </w:p>
    <w:p w14:paraId="225F6908">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十一、质量保证及后续服务</w:t>
      </w:r>
    </w:p>
    <w:p w14:paraId="706EC3A7">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11.1乙方应按采购文件规定向甲方提供服务。</w:t>
      </w:r>
    </w:p>
    <w:p w14:paraId="0D25FB7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11.2乙方提供的服务成果在服务质量保证期内发生故障，乙方应负责免费提供后续服务。对达不到要求者，根据实际情况，经双方协商，可按以下办法处理：</w:t>
      </w:r>
    </w:p>
    <w:p w14:paraId="63DA1085">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⑴重做：由乙方承担所发生的全部费用。</w:t>
      </w:r>
    </w:p>
    <w:p w14:paraId="31172CC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⑵贬值处理：由甲乙双方合议定价。</w:t>
      </w:r>
    </w:p>
    <w:p w14:paraId="1FD45093">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⑶解除合同。</w:t>
      </w:r>
    </w:p>
    <w:p w14:paraId="5C8FC194">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11.3如在使用过程中发生问题，乙方在接到甲方通知后在△小时内到达甲方现场。</w:t>
      </w:r>
    </w:p>
    <w:p w14:paraId="07E61116">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11.4在服务质量保证期内，乙方应对出现的质量及安全问题负责处理解决并承担</w:t>
      </w:r>
    </w:p>
    <w:p w14:paraId="7DA7BB9B">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一切费用。</w:t>
      </w:r>
    </w:p>
    <w:p w14:paraId="2AA697C0">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十二、违约责任</w:t>
      </w:r>
    </w:p>
    <w:p w14:paraId="2762FCB4">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12.1甲方无正当理由拒收接受服务的，甲方向乙方偿付合同款项百分之五作为违约金。</w:t>
      </w:r>
    </w:p>
    <w:p w14:paraId="682227FB">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12.2甲方无故逾期验收和办理款项支付手续的,甲方应按逾期付款总额每日万分之五向乙方支付违约金。</w:t>
      </w:r>
    </w:p>
    <w:p w14:paraId="329F698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12.3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0D9B06AD">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十三、不可抗力事件处理</w:t>
      </w:r>
    </w:p>
    <w:p w14:paraId="0129D858">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13.1在合同有效期内，任何一方因不可抗力事件导致不能履行合同，则合同履行期可延长，其延长期与不可抗力影响期相同。</w:t>
      </w:r>
    </w:p>
    <w:p w14:paraId="5C8C0B95">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13.2不可抗力事件发生后，应立即通知对方，并寄送有关权威机构出具的证明。</w:t>
      </w:r>
    </w:p>
    <w:p w14:paraId="57566C2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13.3不可抗力事件延续120天以上，双方应通过友好协商，确定是否继续履行合同。</w:t>
      </w:r>
    </w:p>
    <w:p w14:paraId="7B67848A">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十四、诉讼</w:t>
      </w:r>
    </w:p>
    <w:p w14:paraId="4EDDFA5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14.1双方在执行合同中所发生的一切争议，应通过协商解决。如协商不成，可向甲方所在地法院起诉。</w:t>
      </w:r>
    </w:p>
    <w:p w14:paraId="4CB64C38">
      <w:pPr>
        <w:keepNext/>
        <w:keepLines/>
        <w:pageBreakBefore w:val="0"/>
        <w:widowControl w:val="0"/>
        <w:kinsoku/>
        <w:wordWrap/>
        <w:overflowPunct/>
        <w:topLinePunct w:val="0"/>
        <w:autoSpaceDE/>
        <w:autoSpaceDN/>
        <w:bidi w:val="0"/>
        <w:adjustRightInd/>
        <w:snapToGrid/>
        <w:spacing w:line="288" w:lineRule="auto"/>
        <w:ind w:firstLine="422" w:firstLineChars="200"/>
        <w:jc w:val="both"/>
        <w:textAlignment w:val="auto"/>
        <w:outlineLvl w:val="9"/>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b/>
          <w:bCs/>
          <w:color w:val="auto"/>
          <w:kern w:val="2"/>
          <w:sz w:val="21"/>
          <w:szCs w:val="21"/>
          <w:highlight w:val="none"/>
          <w:lang w:val="en-US" w:eastAsia="zh-CN" w:bidi="ar-SA"/>
        </w:rPr>
        <w:t>十五、合同生效及其它</w:t>
      </w:r>
    </w:p>
    <w:p w14:paraId="089C3C5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15.1合同经双方法定代表人或授权代表签字并加盖单位公章后生效。</w:t>
      </w:r>
    </w:p>
    <w:p w14:paraId="2820AD6B">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15.2合同执行中涉及采购资金和采购内容修改或补充的，须经财政部门审批，并签书面补充协议报政府采购监督管理部门备案，方可作为主合同不可分割的一部分。</w:t>
      </w:r>
    </w:p>
    <w:p w14:paraId="2D309EF4">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3．本合同未尽事宜，遵照《</w:t>
      </w:r>
      <w:r>
        <w:rPr>
          <w:rFonts w:hint="eastAsia" w:ascii="仿宋" w:hAnsi="仿宋" w:eastAsia="仿宋" w:cs="仿宋"/>
          <w:color w:val="auto"/>
          <w:sz w:val="21"/>
          <w:szCs w:val="21"/>
          <w:highlight w:val="none"/>
          <w:lang w:eastAsia="zh-CN"/>
        </w:rPr>
        <w:t>民法典</w:t>
      </w:r>
      <w:r>
        <w:rPr>
          <w:rFonts w:hint="eastAsia" w:ascii="仿宋" w:hAnsi="仿宋" w:eastAsia="仿宋" w:cs="仿宋"/>
          <w:color w:val="auto"/>
          <w:sz w:val="21"/>
          <w:szCs w:val="21"/>
          <w:highlight w:val="none"/>
        </w:rPr>
        <w:t>》有关条文执行。</w:t>
      </w:r>
    </w:p>
    <w:p w14:paraId="0E2FAA12">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4．本合同正本一式    份，具有同等法律效力，甲乙双方各执   份；副本</w:t>
      </w:r>
      <w:r>
        <w:rPr>
          <w:rFonts w:hint="eastAsia" w:ascii="仿宋" w:hAnsi="仿宋" w:eastAsia="仿宋" w:cs="仿宋"/>
          <w:b/>
          <w:color w:val="auto"/>
          <w:sz w:val="21"/>
          <w:szCs w:val="21"/>
          <w:highlight w:val="none"/>
        </w:rPr>
        <w:t xml:space="preserve">   </w:t>
      </w:r>
      <w:r>
        <w:rPr>
          <w:rFonts w:hint="eastAsia" w:ascii="仿宋" w:hAnsi="仿宋" w:eastAsia="仿宋" w:cs="仿宋"/>
          <w:color w:val="auto"/>
          <w:sz w:val="21"/>
          <w:szCs w:val="21"/>
          <w:highlight w:val="none"/>
        </w:rPr>
        <w:t>份，(用途)。</w:t>
      </w:r>
    </w:p>
    <w:p w14:paraId="5DD5A52C">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p>
    <w:p w14:paraId="137A0C72">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甲方（盖章）：                    乙方（盖章）：</w:t>
      </w:r>
    </w:p>
    <w:p w14:paraId="4425C3A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法定代表人（或授权代表）：        法定代表人（或授权代表）：</w:t>
      </w:r>
    </w:p>
    <w:p w14:paraId="7A49A7BF">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                           地址：</w:t>
      </w:r>
    </w:p>
    <w:p w14:paraId="0BC256B2">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                           联系人：</w:t>
      </w:r>
    </w:p>
    <w:p w14:paraId="14C78539">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                         联系电话：</w:t>
      </w:r>
    </w:p>
    <w:p w14:paraId="51CF435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传真：                             传真：</w:t>
      </w:r>
    </w:p>
    <w:p w14:paraId="0FCEACBB">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开户银行：                         开户银行：</w:t>
      </w:r>
    </w:p>
    <w:p w14:paraId="0893CB95">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银行账号：                         银行账号：</w:t>
      </w:r>
    </w:p>
    <w:p w14:paraId="514B7B7D">
      <w:pPr>
        <w:pageBreakBefore w:val="0"/>
        <w:widowControl w:val="0"/>
        <w:kinsoku/>
        <w:wordWrap/>
        <w:overflowPunct/>
        <w:topLinePunct w:val="0"/>
        <w:autoSpaceDE/>
        <w:autoSpaceDN/>
        <w:bidi w:val="0"/>
        <w:adjustRightInd/>
        <w:snapToGrid/>
        <w:spacing w:line="288" w:lineRule="auto"/>
        <w:ind w:firstLine="420" w:firstLineChars="200"/>
        <w:jc w:val="both"/>
        <w:textAlignment w:val="auto"/>
        <w:outlineLvl w:val="9"/>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签订地点：                       签订日期：</w:t>
      </w:r>
    </w:p>
    <w:p w14:paraId="1AA9CC4B">
      <w:pPr>
        <w:kinsoku/>
        <w:wordWrap/>
        <w:overflowPunct/>
        <w:topLinePunct w:val="0"/>
        <w:bidi w:val="0"/>
        <w:spacing w:line="288" w:lineRule="auto"/>
        <w:ind w:firstLine="562" w:firstLineChars="200"/>
        <w:jc w:val="center"/>
        <w:textAlignment w:val="auto"/>
        <w:rPr>
          <w:rFonts w:hint="eastAsia" w:ascii="仿宋" w:hAnsi="仿宋" w:eastAsia="仿宋" w:cs="仿宋"/>
          <w:b/>
          <w:color w:val="auto"/>
          <w:sz w:val="28"/>
          <w:szCs w:val="28"/>
          <w:highlight w:val="none"/>
        </w:rPr>
      </w:pPr>
    </w:p>
    <w:p w14:paraId="5D9EB969">
      <w:pPr>
        <w:kinsoku/>
        <w:wordWrap/>
        <w:overflowPunct/>
        <w:topLinePunct w:val="0"/>
        <w:bidi w:val="0"/>
        <w:snapToGrid w:val="0"/>
        <w:spacing w:line="288" w:lineRule="auto"/>
        <w:jc w:val="center"/>
        <w:textAlignment w:val="auto"/>
        <w:outlineLvl w:val="0"/>
        <w:rPr>
          <w:rFonts w:hint="eastAsia" w:ascii="仿宋" w:hAnsi="仿宋" w:eastAsia="仿宋" w:cs="仿宋"/>
          <w:b/>
          <w:color w:val="auto"/>
          <w:sz w:val="36"/>
          <w:szCs w:val="20"/>
          <w:highlight w:val="none"/>
        </w:rPr>
        <w:sectPr>
          <w:pgSz w:w="11906" w:h="16838"/>
          <w:pgMar w:top="1247" w:right="1418" w:bottom="1276" w:left="1418" w:header="851" w:footer="992" w:gutter="0"/>
          <w:cols w:space="720" w:num="1"/>
          <w:docGrid w:linePitch="312" w:charSpace="0"/>
        </w:sectPr>
      </w:pPr>
    </w:p>
    <w:p w14:paraId="0038DFDC">
      <w:pPr>
        <w:kinsoku/>
        <w:wordWrap/>
        <w:overflowPunct/>
        <w:topLinePunct w:val="0"/>
        <w:bidi w:val="0"/>
        <w:snapToGrid w:val="0"/>
        <w:spacing w:line="288"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28"/>
          <w:szCs w:val="28"/>
          <w:highlight w:val="none"/>
        </w:rPr>
        <w:t>第七部分</w:t>
      </w:r>
      <w:bookmarkEnd w:id="66"/>
      <w:r>
        <w:rPr>
          <w:rFonts w:hint="eastAsia" w:ascii="仿宋" w:hAnsi="仿宋" w:eastAsia="仿宋" w:cs="仿宋"/>
          <w:b/>
          <w:color w:val="auto"/>
          <w:sz w:val="28"/>
          <w:szCs w:val="28"/>
          <w:highlight w:val="none"/>
        </w:rPr>
        <w:t xml:space="preserve">  </w:t>
      </w:r>
      <w:bookmarkEnd w:id="67"/>
      <w:r>
        <w:rPr>
          <w:rFonts w:hint="eastAsia" w:ascii="仿宋" w:hAnsi="仿宋" w:eastAsia="仿宋" w:cs="仿宋"/>
          <w:b/>
          <w:color w:val="auto"/>
          <w:sz w:val="28"/>
          <w:szCs w:val="28"/>
          <w:highlight w:val="none"/>
        </w:rPr>
        <w:t>应提交的有关格式范例</w:t>
      </w:r>
    </w:p>
    <w:p w14:paraId="46527FCC">
      <w:pPr>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供应商按照以下格式编制响应文件。</w:t>
      </w:r>
    </w:p>
    <w:p w14:paraId="7B1291BF">
      <w:pPr>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p>
    <w:p w14:paraId="2764CAD1">
      <w:pPr>
        <w:kinsoku/>
        <w:wordWrap/>
        <w:overflowPunct/>
        <w:topLinePunct w:val="0"/>
        <w:bidi w:val="0"/>
        <w:spacing w:line="288" w:lineRule="auto"/>
        <w:jc w:val="center"/>
        <w:textAlignment w:val="auto"/>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7D828E78">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（1）响应函………………………………………………………………………（页码）</w:t>
      </w:r>
    </w:p>
    <w:p w14:paraId="2534E85A">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（2）资格文件…………………………………………………………………（页码）</w:t>
      </w:r>
    </w:p>
    <w:p w14:paraId="4685A413">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（3）法人授权书</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7346A986">
      <w:pPr>
        <w:kinsoku/>
        <w:wordWrap/>
        <w:overflowPunct/>
        <w:topLinePunct w:val="0"/>
        <w:bidi w:val="0"/>
        <w:snapToGrid w:val="0"/>
        <w:spacing w:line="288" w:lineRule="auto"/>
        <w:ind w:left="479" w:leftChars="228"/>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（4）分包意向协议</w:t>
      </w:r>
      <w:r>
        <w:rPr>
          <w:rFonts w:hint="eastAsia" w:ascii="仿宋" w:hAnsi="仿宋" w:eastAsia="仿宋" w:cs="仿宋"/>
          <w:color w:val="auto"/>
          <w:highlight w:val="none"/>
        </w:rPr>
        <w:t>…………………………………………………………………………（页码）</w:t>
      </w:r>
    </w:p>
    <w:p w14:paraId="771B24C8">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（5）所有资信文件（复印件）…………………………………………………（页码）</w:t>
      </w:r>
    </w:p>
    <w:p w14:paraId="2B80C9CC">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（6）主要业绩证明</w:t>
      </w:r>
      <w:r>
        <w:rPr>
          <w:rFonts w:hint="eastAsia" w:ascii="仿宋" w:hAnsi="仿宋" w:eastAsia="仿宋" w:cs="仿宋"/>
          <w:color w:val="auto"/>
          <w:highlight w:val="none"/>
          <w:lang w:val="zh-CN"/>
        </w:rPr>
        <w:t>…………………………………………</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4C5719AD">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（7）</w:t>
      </w:r>
      <w:r>
        <w:rPr>
          <w:rFonts w:hint="eastAsia" w:ascii="仿宋" w:hAnsi="仿宋" w:eastAsia="仿宋" w:cs="仿宋"/>
          <w:color w:val="auto"/>
          <w:highlight w:val="none"/>
          <w:lang w:val="zh-CN"/>
        </w:rPr>
        <w:t>关于对磋商文件中有关条款的拒绝声明……………</w:t>
      </w:r>
      <w:r>
        <w:rPr>
          <w:rFonts w:hint="eastAsia" w:ascii="仿宋" w:hAnsi="仿宋" w:eastAsia="仿宋" w:cs="仿宋"/>
          <w:color w:val="auto"/>
          <w:highlight w:val="none"/>
        </w:rPr>
        <w:t>………</w:t>
      </w:r>
      <w:r>
        <w:rPr>
          <w:rFonts w:hint="eastAsia" w:ascii="仿宋" w:hAnsi="仿宋" w:eastAsia="仿宋" w:cs="仿宋"/>
          <w:color w:val="auto"/>
          <w:highlight w:val="none"/>
          <w:lang w:val="zh-CN"/>
        </w:rPr>
        <w:t>……………</w:t>
      </w:r>
      <w:r>
        <w:rPr>
          <w:rFonts w:hint="eastAsia" w:ascii="仿宋" w:hAnsi="仿宋" w:eastAsia="仿宋" w:cs="仿宋"/>
          <w:color w:val="auto"/>
          <w:highlight w:val="none"/>
        </w:rPr>
        <w:t>（页码）</w:t>
      </w:r>
    </w:p>
    <w:p w14:paraId="7C133369">
      <w:pPr>
        <w:pStyle w:val="183"/>
        <w:kinsoku/>
        <w:wordWrap/>
        <w:overflowPunct/>
        <w:topLinePunct w:val="0"/>
        <w:bidi w:val="0"/>
        <w:spacing w:line="288" w:lineRule="auto"/>
        <w:textAlignment w:val="auto"/>
        <w:rPr>
          <w:rFonts w:hint="eastAsia" w:ascii="仿宋" w:hAnsi="仿宋" w:eastAsia="仿宋" w:cs="仿宋"/>
          <w:color w:val="auto"/>
          <w:highlight w:val="none"/>
        </w:rPr>
      </w:pPr>
      <w:r>
        <w:rPr>
          <w:rFonts w:hint="eastAsia" w:ascii="仿宋" w:hAnsi="仿宋" w:eastAsia="仿宋" w:cs="仿宋"/>
          <w:color w:val="auto"/>
          <w:highlight w:val="none"/>
        </w:rPr>
        <w:t>（8）认为需要的其他商务文件或说明…………………………………………（页码）</w:t>
      </w:r>
    </w:p>
    <w:p w14:paraId="2FAF6C32">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4BF0BEEC">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1F4A1A7C">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（11）售后服务方案……………………………………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0C6D8B85">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（12）项目小组人员名单……………………………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53C915AC">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（13）</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074ECDFC">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（14）</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17C8F5B8">
      <w:pPr>
        <w:kinsoku/>
        <w:wordWrap/>
        <w:overflowPunct/>
        <w:topLinePunct w:val="0"/>
        <w:bidi w:val="0"/>
        <w:spacing w:line="288" w:lineRule="auto"/>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（15）</w:t>
      </w:r>
      <w:r>
        <w:rPr>
          <w:rFonts w:hint="eastAsia" w:ascii="仿宋" w:hAnsi="仿宋" w:eastAsia="仿宋" w:cs="仿宋"/>
          <w:color w:val="auto"/>
          <w:sz w:val="24"/>
          <w:highlight w:val="none"/>
        </w:rPr>
        <w:t>随机特殊工具和备品备件清单</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3A414E41">
      <w:pPr>
        <w:kinsoku/>
        <w:wordWrap/>
        <w:overflowPunct/>
        <w:topLinePunct w:val="0"/>
        <w:bidi w:val="0"/>
        <w:spacing w:line="288" w:lineRule="auto"/>
        <w:ind w:firstLine="480"/>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（16）</w:t>
      </w:r>
      <w:r>
        <w:rPr>
          <w:rFonts w:hint="eastAsia" w:ascii="仿宋" w:hAnsi="仿宋" w:eastAsia="仿宋" w:cs="仿宋"/>
          <w:color w:val="auto"/>
          <w:kern w:val="0"/>
          <w:sz w:val="24"/>
          <w:highlight w:val="none"/>
          <w:lang w:val="zh-CN"/>
        </w:rPr>
        <w:t>认为需要的其他技术文件或说明…………………</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（页码）</w:t>
      </w:r>
    </w:p>
    <w:p w14:paraId="12EC1595">
      <w:pPr>
        <w:tabs>
          <w:tab w:val="left" w:pos="0"/>
        </w:tabs>
        <w:kinsoku/>
        <w:wordWrap/>
        <w:overflowPunct/>
        <w:topLinePunct w:val="0"/>
        <w:autoSpaceDE w:val="0"/>
        <w:autoSpaceDN w:val="0"/>
        <w:bidi w:val="0"/>
        <w:spacing w:line="288" w:lineRule="auto"/>
        <w:ind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（17）</w:t>
      </w:r>
      <w:r>
        <w:rPr>
          <w:rFonts w:hint="eastAsia" w:ascii="仿宋" w:hAnsi="仿宋" w:eastAsia="仿宋" w:cs="仿宋"/>
          <w:color w:val="auto"/>
          <w:kern w:val="0"/>
          <w:sz w:val="24"/>
          <w:highlight w:val="none"/>
          <w:lang w:val="zh-CN"/>
        </w:rPr>
        <w:t>政府采购供应商廉洁自律承诺书………………………………………</w:t>
      </w:r>
      <w:r>
        <w:rPr>
          <w:rFonts w:hint="eastAsia" w:ascii="仿宋" w:hAnsi="仿宋" w:eastAsia="仿宋" w:cs="仿宋"/>
          <w:color w:val="auto"/>
          <w:kern w:val="0"/>
          <w:sz w:val="24"/>
          <w:highlight w:val="none"/>
        </w:rPr>
        <w:t>（页码）</w:t>
      </w:r>
    </w:p>
    <w:p w14:paraId="682A3CEB">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注：以上目录是编制供应商响应文件的基本格式要求，各供应商可根据自身情况进一步细化。</w:t>
      </w:r>
    </w:p>
    <w:p w14:paraId="2C10F818">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r>
        <w:rPr>
          <w:rFonts w:hint="eastAsia" w:ascii="仿宋" w:hAnsi="仿宋" w:eastAsia="仿宋" w:cs="仿宋"/>
          <w:color w:val="auto"/>
          <w:sz w:val="36"/>
          <w:szCs w:val="36"/>
          <w:highlight w:val="none"/>
        </w:rPr>
        <w:br w:type="page"/>
      </w:r>
      <w:r>
        <w:rPr>
          <w:rFonts w:hint="eastAsia" w:ascii="仿宋" w:hAnsi="仿宋" w:eastAsia="仿宋" w:cs="仿宋"/>
          <w:b/>
          <w:color w:val="auto"/>
          <w:kern w:val="0"/>
          <w:sz w:val="32"/>
          <w:szCs w:val="32"/>
          <w:highlight w:val="none"/>
        </w:rPr>
        <w:t>一、响应</w:t>
      </w:r>
      <w:r>
        <w:rPr>
          <w:rFonts w:hint="eastAsia" w:ascii="仿宋" w:hAnsi="仿宋" w:eastAsia="仿宋" w:cs="仿宋"/>
          <w:b/>
          <w:color w:val="auto"/>
          <w:sz w:val="32"/>
          <w:szCs w:val="32"/>
          <w:highlight w:val="none"/>
        </w:rPr>
        <w:t>函</w:t>
      </w:r>
    </w:p>
    <w:p w14:paraId="38C523E7">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sz w:val="21"/>
          <w:szCs w:val="21"/>
          <w:highlight w:val="none"/>
        </w:rPr>
        <w:t>：</w:t>
      </w:r>
    </w:p>
    <w:p w14:paraId="4ADAD953">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sz w:val="21"/>
          <w:szCs w:val="21"/>
          <w:highlight w:val="none"/>
        </w:rPr>
        <w:t>(供应商全称)授权</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sz w:val="21"/>
          <w:szCs w:val="21"/>
          <w:highlight w:val="none"/>
        </w:rPr>
        <w:t>(全权代表姓名)</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sz w:val="21"/>
          <w:szCs w:val="21"/>
          <w:highlight w:val="none"/>
        </w:rPr>
        <w:t>(职务、职称)为全权代表，参加贵方组织的</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lang w:eastAsia="zh-CN"/>
        </w:rPr>
        <w:t>ZJWY-MZT-202504</w:t>
      </w:r>
      <w:r>
        <w:rPr>
          <w:rFonts w:hint="eastAsia" w:ascii="仿宋" w:hAnsi="仿宋" w:eastAsia="仿宋" w:cs="仿宋"/>
          <w:color w:val="auto"/>
          <w:sz w:val="21"/>
          <w:szCs w:val="21"/>
          <w:highlight w:val="none"/>
        </w:rPr>
        <w:t>】的有关活动，并对此项目进行响应。为此：</w:t>
      </w:r>
    </w:p>
    <w:p w14:paraId="4D4FCC9F">
      <w:pPr>
        <w:pStyle w:val="104"/>
        <w:numPr>
          <w:ilvl w:val="0"/>
          <w:numId w:val="11"/>
        </w:numPr>
        <w:kinsoku/>
        <w:wordWrap/>
        <w:overflowPunct/>
        <w:topLinePunct w:val="0"/>
        <w:bidi w:val="0"/>
        <w:snapToGrid w:val="0"/>
        <w:spacing w:line="288" w:lineRule="auto"/>
        <w:ind w:firstLineChars="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我方承诺响应有效期从提交响应文件的截止之日起</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天，（不少于90天），本响应文件在响应有效期满之前均具有约束力。</w:t>
      </w:r>
    </w:p>
    <w:p w14:paraId="0D848452">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w:t>
      </w:r>
      <w:r>
        <w:rPr>
          <w:rFonts w:hint="eastAsia" w:ascii="仿宋" w:hAnsi="仿宋" w:eastAsia="仿宋" w:cs="仿宋"/>
          <w:bCs/>
          <w:color w:val="auto"/>
          <w:kern w:val="44"/>
          <w:sz w:val="21"/>
          <w:szCs w:val="21"/>
          <w:highlight w:val="none"/>
        </w:rPr>
        <w:t>磋商文件中</w:t>
      </w:r>
      <w:r>
        <w:rPr>
          <w:rFonts w:hint="eastAsia" w:ascii="仿宋" w:hAnsi="仿宋" w:eastAsia="仿宋" w:cs="仿宋"/>
          <w:color w:val="auto"/>
          <w:sz w:val="21"/>
          <w:szCs w:val="21"/>
          <w:highlight w:val="none"/>
        </w:rPr>
        <w:t>规定的全部响应文件。</w:t>
      </w:r>
    </w:p>
    <w:p w14:paraId="1910CCC1">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我方承诺除响应文件列出的偏离外，我方响应磋商文件的全部要求。</w:t>
      </w:r>
    </w:p>
    <w:p w14:paraId="16B7CBA5">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保证遵守磋商文件中的其他有关规定。</w:t>
      </w:r>
    </w:p>
    <w:p w14:paraId="0DB7955F">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我方愿意向贵方提供任何与该项目响应有关的数据、情况和技术资料。若贵方需要，我方愿意提供我方作出的一切承诺的证明材料。</w:t>
      </w:r>
    </w:p>
    <w:p w14:paraId="1FA92787">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我方已详细阅读全部磋商文件，包括磋商文件“更正（延期）公告”（如果有）、参考资料及有关附件，确认无误。</w:t>
      </w:r>
    </w:p>
    <w:p w14:paraId="2206D2CA">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如我方成交，我方承诺：</w:t>
      </w:r>
    </w:p>
    <w:p w14:paraId="78537645">
      <w:pPr>
        <w:kinsoku/>
        <w:wordWrap/>
        <w:overflowPunct/>
        <w:topLinePunct w:val="0"/>
        <w:bidi w:val="0"/>
        <w:snapToGrid w:val="0"/>
        <w:spacing w:line="288" w:lineRule="auto"/>
        <w:ind w:left="210" w:leftChars="10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xml:space="preserve">.1在收到成交通知书后，在成交通知书规定的期限内与你方签订合同； </w:t>
      </w:r>
    </w:p>
    <w:p w14:paraId="0852EEC0">
      <w:pPr>
        <w:kinsoku/>
        <w:wordWrap/>
        <w:overflowPunct/>
        <w:topLinePunct w:val="0"/>
        <w:bidi w:val="0"/>
        <w:snapToGrid w:val="0"/>
        <w:spacing w:line="288" w:lineRule="auto"/>
        <w:ind w:left="210" w:leftChars="10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xml:space="preserve">.2在签订合同时不向你方提出附加条件； </w:t>
      </w:r>
    </w:p>
    <w:p w14:paraId="6193B166">
      <w:pPr>
        <w:kinsoku/>
        <w:wordWrap/>
        <w:overflowPunct/>
        <w:topLinePunct w:val="0"/>
        <w:bidi w:val="0"/>
        <w:snapToGrid w:val="0"/>
        <w:spacing w:line="288" w:lineRule="auto"/>
        <w:ind w:left="210" w:leftChars="10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xml:space="preserve">.3按照磋商文件要求提交履约保证金； </w:t>
      </w:r>
    </w:p>
    <w:p w14:paraId="0D25D03D">
      <w:pPr>
        <w:kinsoku/>
        <w:wordWrap/>
        <w:overflowPunct/>
        <w:topLinePunct w:val="0"/>
        <w:bidi w:val="0"/>
        <w:snapToGrid w:val="0"/>
        <w:spacing w:line="288" w:lineRule="auto"/>
        <w:ind w:left="210" w:leftChars="10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7</w:t>
      </w:r>
      <w:r>
        <w:rPr>
          <w:rFonts w:hint="eastAsia" w:ascii="仿宋" w:hAnsi="仿宋" w:eastAsia="仿宋" w:cs="仿宋"/>
          <w:color w:val="auto"/>
          <w:sz w:val="21"/>
          <w:szCs w:val="21"/>
          <w:highlight w:val="none"/>
        </w:rPr>
        <w:t xml:space="preserve">.4在合同约定的期限内完成合同规定的全部义务。 </w:t>
      </w:r>
    </w:p>
    <w:p w14:paraId="2D92A894">
      <w:pPr>
        <w:numPr>
          <w:ilvl w:val="0"/>
          <w:numId w:val="11"/>
        </w:numPr>
        <w:kinsoku/>
        <w:wordWrap/>
        <w:overflowPunct/>
        <w:topLinePunct w:val="0"/>
        <w:bidi w:val="0"/>
        <w:adjustRightInd/>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其他补充说明:                                        。</w:t>
      </w:r>
    </w:p>
    <w:p w14:paraId="4EE0E256">
      <w:pPr>
        <w:kinsoku/>
        <w:wordWrap/>
        <w:overflowPunct/>
        <w:topLinePunct w:val="0"/>
        <w:autoSpaceDE w:val="0"/>
        <w:autoSpaceDN w:val="0"/>
        <w:bidi w:val="0"/>
        <w:spacing w:line="288" w:lineRule="auto"/>
        <w:ind w:firstLine="3465" w:firstLineChars="1650"/>
        <w:textAlignment w:val="auto"/>
        <w:rPr>
          <w:rFonts w:hint="eastAsia" w:ascii="仿宋" w:hAnsi="仿宋" w:eastAsia="仿宋" w:cs="仿宋"/>
          <w:color w:val="auto"/>
          <w:kern w:val="0"/>
          <w:sz w:val="21"/>
          <w:szCs w:val="21"/>
          <w:highlight w:val="none"/>
          <w:lang w:val="zh-CN"/>
        </w:rPr>
      </w:pPr>
    </w:p>
    <w:p w14:paraId="744D37BA">
      <w:pPr>
        <w:kinsoku/>
        <w:wordWrap/>
        <w:overflowPunct/>
        <w:topLinePunct w:val="0"/>
        <w:bidi w:val="0"/>
        <w:spacing w:line="288" w:lineRule="auto"/>
        <w:ind w:firstLine="3150" w:firstLineChars="15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供应商名称（电子签名）：                          </w:t>
      </w:r>
    </w:p>
    <w:p w14:paraId="7F0FD4AE">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日期：  年   月   日</w:t>
      </w:r>
    </w:p>
    <w:p w14:paraId="678E17D0">
      <w:pPr>
        <w:kinsoku/>
        <w:wordWrap/>
        <w:overflowPunct/>
        <w:topLinePunct w:val="0"/>
        <w:bidi w:val="0"/>
        <w:spacing w:line="288" w:lineRule="auto"/>
        <w:ind w:right="42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注：按本格式和要求提供。</w:t>
      </w:r>
    </w:p>
    <w:p w14:paraId="11478C6D">
      <w:pPr>
        <w:kinsoku/>
        <w:wordWrap/>
        <w:overflowPunct/>
        <w:topLinePunct w:val="0"/>
        <w:autoSpaceDE w:val="0"/>
        <w:autoSpaceDN w:val="0"/>
        <w:bidi w:val="0"/>
        <w:spacing w:line="288" w:lineRule="auto"/>
        <w:textAlignment w:val="auto"/>
        <w:rPr>
          <w:rFonts w:hint="eastAsia" w:ascii="仿宋" w:hAnsi="仿宋" w:eastAsia="仿宋" w:cs="仿宋"/>
          <w:color w:val="auto"/>
          <w:kern w:val="0"/>
          <w:sz w:val="24"/>
          <w:highlight w:val="none"/>
        </w:rPr>
      </w:pPr>
    </w:p>
    <w:p w14:paraId="774D3050">
      <w:pPr>
        <w:pStyle w:val="114"/>
        <w:keepNext w:val="0"/>
        <w:pageBreakBefore w:val="0"/>
        <w:tabs>
          <w:tab w:val="clear" w:pos="720"/>
        </w:tabs>
        <w:kinsoku/>
        <w:wordWrap/>
        <w:overflowPunct/>
        <w:topLinePunct w:val="0"/>
        <w:bidi w:val="0"/>
        <w:spacing w:line="288" w:lineRule="auto"/>
        <w:jc w:val="both"/>
        <w:textAlignment w:val="auto"/>
        <w:outlineLvl w:val="9"/>
        <w:rPr>
          <w:rFonts w:hint="eastAsia" w:ascii="仿宋" w:hAnsi="仿宋" w:eastAsia="仿宋" w:cs="仿宋"/>
          <w:color w:val="auto"/>
          <w:sz w:val="24"/>
          <w:szCs w:val="24"/>
          <w:highlight w:val="none"/>
        </w:rPr>
      </w:pPr>
    </w:p>
    <w:p w14:paraId="195FA31E">
      <w:pPr>
        <w:kinsoku/>
        <w:wordWrap/>
        <w:overflowPunct/>
        <w:topLinePunct w:val="0"/>
        <w:bidi w:val="0"/>
        <w:spacing w:line="288" w:lineRule="auto"/>
        <w:textAlignment w:val="auto"/>
        <w:rPr>
          <w:rFonts w:hint="eastAsia" w:ascii="仿宋" w:hAnsi="仿宋" w:eastAsia="仿宋" w:cs="仿宋"/>
          <w:color w:val="auto"/>
          <w:sz w:val="24"/>
          <w:highlight w:val="none"/>
        </w:rPr>
      </w:pPr>
    </w:p>
    <w:p w14:paraId="29CC2E13">
      <w:pPr>
        <w:kinsoku/>
        <w:wordWrap/>
        <w:overflowPunct/>
        <w:topLinePunct w:val="0"/>
        <w:bidi w:val="0"/>
        <w:spacing w:line="288" w:lineRule="auto"/>
        <w:textAlignment w:val="auto"/>
        <w:rPr>
          <w:rFonts w:hint="eastAsia" w:ascii="仿宋" w:hAnsi="仿宋" w:eastAsia="仿宋" w:cs="仿宋"/>
          <w:color w:val="auto"/>
          <w:sz w:val="18"/>
          <w:szCs w:val="18"/>
          <w:highlight w:val="none"/>
        </w:rPr>
      </w:pPr>
    </w:p>
    <w:p w14:paraId="7CD9568F">
      <w:pPr>
        <w:kinsoku/>
        <w:wordWrap/>
        <w:overflowPunct/>
        <w:topLinePunct w:val="0"/>
        <w:bidi w:val="0"/>
        <w:spacing w:line="288" w:lineRule="auto"/>
        <w:textAlignment w:val="auto"/>
        <w:rPr>
          <w:rFonts w:hint="eastAsia" w:ascii="仿宋" w:hAnsi="仿宋" w:eastAsia="仿宋" w:cs="仿宋"/>
          <w:color w:val="auto"/>
          <w:sz w:val="18"/>
          <w:szCs w:val="18"/>
          <w:highlight w:val="none"/>
        </w:rPr>
      </w:pPr>
    </w:p>
    <w:p w14:paraId="30A370FE">
      <w:pPr>
        <w:widowControl/>
        <w:kinsoku/>
        <w:wordWrap/>
        <w:overflowPunct/>
        <w:topLinePunct w:val="0"/>
        <w:bidi w:val="0"/>
        <w:adjustRightInd/>
        <w:spacing w:line="288" w:lineRule="auto"/>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8BBE842">
      <w:pPr>
        <w:widowControl/>
        <w:tabs>
          <w:tab w:val="left" w:pos="1200"/>
        </w:tabs>
        <w:kinsoku/>
        <w:wordWrap/>
        <w:overflowPunct/>
        <w:topLinePunct w:val="0"/>
        <w:bidi w:val="0"/>
        <w:adjustRightInd/>
        <w:spacing w:line="288" w:lineRule="auto"/>
        <w:ind w:left="0"/>
        <w:jc w:val="center"/>
        <w:textAlignment w:val="auto"/>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二、资格文件</w:t>
      </w:r>
    </w:p>
    <w:p w14:paraId="2419D590">
      <w:pPr>
        <w:pStyle w:val="104"/>
        <w:widowControl/>
        <w:tabs>
          <w:tab w:val="left" w:pos="1200"/>
          <w:tab w:val="left" w:pos="1560"/>
        </w:tabs>
        <w:kinsoku/>
        <w:wordWrap/>
        <w:overflowPunct/>
        <w:topLinePunct w:val="0"/>
        <w:bidi w:val="0"/>
        <w:adjustRightInd/>
        <w:spacing w:line="288" w:lineRule="auto"/>
        <w:ind w:left="1560" w:firstLine="0" w:firstLineChars="0"/>
        <w:jc w:val="left"/>
        <w:textAlignment w:val="auto"/>
        <w:rPr>
          <w:rFonts w:hint="eastAsia" w:ascii="仿宋" w:hAnsi="仿宋" w:eastAsia="仿宋" w:cs="仿宋"/>
          <w:b/>
          <w:color w:val="auto"/>
          <w:sz w:val="30"/>
          <w:szCs w:val="30"/>
          <w:highlight w:val="none"/>
        </w:rPr>
      </w:pPr>
    </w:p>
    <w:p w14:paraId="6805F5E5">
      <w:pPr>
        <w:kinsoku/>
        <w:wordWrap/>
        <w:overflowPunct/>
        <w:topLinePunct w:val="0"/>
        <w:bidi w:val="0"/>
        <w:snapToGrid w:val="0"/>
        <w:spacing w:line="288" w:lineRule="auto"/>
        <w:ind w:right="480"/>
        <w:jc w:val="center"/>
        <w:textAlignment w:val="auto"/>
        <w:rPr>
          <w:rFonts w:hint="eastAsia" w:ascii="仿宋" w:hAnsi="仿宋" w:eastAsia="仿宋" w:cs="仿宋"/>
          <w:b/>
          <w:color w:val="auto"/>
          <w:kern w:val="0"/>
          <w:sz w:val="21"/>
          <w:szCs w:val="21"/>
          <w:highlight w:val="none"/>
        </w:rPr>
      </w:pPr>
      <w:r>
        <w:rPr>
          <w:rFonts w:hint="eastAsia" w:ascii="仿宋" w:hAnsi="仿宋" w:eastAsia="仿宋" w:cs="仿宋"/>
          <w:b/>
          <w:color w:val="auto"/>
          <w:kern w:val="0"/>
          <w:sz w:val="21"/>
          <w:szCs w:val="21"/>
          <w:highlight w:val="none"/>
        </w:rPr>
        <w:t>A、符合参加政府采购活动应当具备的一般条件的承诺函</w:t>
      </w:r>
    </w:p>
    <w:p w14:paraId="51050FF9">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sz w:val="21"/>
          <w:szCs w:val="21"/>
          <w:highlight w:val="none"/>
        </w:rPr>
        <w:t>：</w:t>
      </w:r>
    </w:p>
    <w:p w14:paraId="2C9A8E3E">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我方参与</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kern w:val="0"/>
          <w:sz w:val="21"/>
          <w:szCs w:val="21"/>
          <w:highlight w:val="none"/>
          <w:lang w:val="zh-CN"/>
        </w:rPr>
        <w:t>【项目编号：ZJWY-MZT-202504】</w:t>
      </w:r>
      <w:r>
        <w:rPr>
          <w:rFonts w:hint="eastAsia" w:ascii="仿宋" w:hAnsi="仿宋" w:eastAsia="仿宋" w:cs="仿宋"/>
          <w:color w:val="auto"/>
          <w:sz w:val="21"/>
          <w:szCs w:val="21"/>
          <w:highlight w:val="none"/>
        </w:rPr>
        <w:t>政府采购活动，郑重承诺：</w:t>
      </w:r>
    </w:p>
    <w:p w14:paraId="4CC83C49">
      <w:pPr>
        <w:kinsoku/>
        <w:wordWrap/>
        <w:overflowPunct/>
        <w:topLinePunct w:val="0"/>
        <w:bidi w:val="0"/>
        <w:snapToGrid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（一）具备《中华人民共和国政府采购法》第二十二条第一款规定的条件：</w:t>
      </w:r>
    </w:p>
    <w:p w14:paraId="4F93D9C0">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1、具有独立承担民事责任的能力；</w:t>
      </w:r>
    </w:p>
    <w:p w14:paraId="411014DC">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2、具有良好的商业信誉和健全的财务会计制度； </w:t>
      </w:r>
    </w:p>
    <w:p w14:paraId="4CF96357">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3、具有履行合同所必需的设备和专业技术能力；</w:t>
      </w:r>
    </w:p>
    <w:p w14:paraId="05DDEA06">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4、有依法缴纳税收和社会保障资金的良好记录；</w:t>
      </w:r>
    </w:p>
    <w:p w14:paraId="138C6AA5">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5、参加政府采购活动前三年内，在经营活动中没有重大违法记录；</w:t>
      </w:r>
    </w:p>
    <w:p w14:paraId="6E054B0B">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6、具有法律、行政法规规定的其他条件。</w:t>
      </w:r>
    </w:p>
    <w:p w14:paraId="15BC74D5">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（二）未被信用中国（www.creditchina.gov.cn)、中国政府采购网（www.ccgp.gov.cn）列入失信被执行人、重大税收违法案件当事人名单、政府采购严重违法失信行为记录名单。</w:t>
      </w:r>
    </w:p>
    <w:p w14:paraId="2CA2FB47">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（三）不存在以下情况：</w:t>
      </w:r>
    </w:p>
    <w:p w14:paraId="551AFBAC">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1、单位负责人为同一人或者存在直接控股、管理关系的不同供应商参加同一合同项下的政府采购活动的；</w:t>
      </w:r>
    </w:p>
    <w:p w14:paraId="4A7B0147">
      <w:pPr>
        <w:kinsoku/>
        <w:wordWrap/>
        <w:overflowPunct/>
        <w:topLinePunct w:val="0"/>
        <w:bidi w:val="0"/>
        <w:snapToGrid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2、为采购项目提供整体设计、规范编制或者项目管理、监理、检测等服务后再参加该采购项目的其他采购活动的。</w:t>
      </w:r>
    </w:p>
    <w:p w14:paraId="07677C65">
      <w:pPr>
        <w:kinsoku/>
        <w:wordWrap/>
        <w:overflowPunct/>
        <w:topLinePunct w:val="0"/>
        <w:bidi w:val="0"/>
        <w:snapToGrid w:val="0"/>
        <w:spacing w:line="288" w:lineRule="auto"/>
        <w:ind w:firstLine="4830" w:firstLineChars="23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供应商名称(电子签名)：</w:t>
      </w:r>
    </w:p>
    <w:p w14:paraId="3CAE6A1A">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 xml:space="preserve">                        </w:t>
      </w: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lang w:val="zh-CN"/>
        </w:rPr>
        <w:t>日期</w:t>
      </w:r>
      <w:r>
        <w:rPr>
          <w:rFonts w:hint="eastAsia" w:ascii="仿宋" w:hAnsi="仿宋" w:eastAsia="仿宋" w:cs="仿宋"/>
          <w:color w:val="auto"/>
          <w:kern w:val="0"/>
          <w:sz w:val="21"/>
          <w:szCs w:val="21"/>
          <w:highlight w:val="none"/>
        </w:rPr>
        <w:t xml:space="preserve">：  年  </w:t>
      </w:r>
      <w:r>
        <w:rPr>
          <w:rFonts w:hint="eastAsia" w:ascii="仿宋" w:hAnsi="仿宋" w:eastAsia="仿宋" w:cs="仿宋"/>
          <w:color w:val="auto"/>
          <w:kern w:val="0"/>
          <w:sz w:val="21"/>
          <w:szCs w:val="21"/>
          <w:highlight w:val="none"/>
          <w:lang w:val="zh-CN"/>
        </w:rPr>
        <w:t>月</w:t>
      </w: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lang w:val="zh-CN"/>
        </w:rPr>
        <w:t>日</w:t>
      </w:r>
    </w:p>
    <w:p w14:paraId="214A4F49">
      <w:pPr>
        <w:kinsoku/>
        <w:wordWrap/>
        <w:overflowPunct/>
        <w:topLinePunct w:val="0"/>
        <w:bidi w:val="0"/>
        <w:snapToGrid w:val="0"/>
        <w:spacing w:line="288" w:lineRule="auto"/>
        <w:ind w:right="480"/>
        <w:jc w:val="center"/>
        <w:textAlignment w:val="auto"/>
        <w:rPr>
          <w:rFonts w:hint="eastAsia" w:ascii="仿宋" w:hAnsi="仿宋" w:eastAsia="仿宋" w:cs="仿宋"/>
          <w:b/>
          <w:color w:val="auto"/>
          <w:kern w:val="0"/>
          <w:sz w:val="32"/>
          <w:szCs w:val="32"/>
          <w:highlight w:val="none"/>
        </w:rPr>
      </w:pPr>
    </w:p>
    <w:p w14:paraId="0E8B1DF4">
      <w:pPr>
        <w:widowControl/>
        <w:kinsoku/>
        <w:wordWrap/>
        <w:overflowPunct/>
        <w:topLinePunct w:val="0"/>
        <w:bidi w:val="0"/>
        <w:adjustRightInd/>
        <w:spacing w:line="288" w:lineRule="auto"/>
        <w:jc w:val="left"/>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10084916">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B、联合协议（如果有）</w:t>
      </w:r>
    </w:p>
    <w:p w14:paraId="4416B78F">
      <w:pPr>
        <w:widowControl/>
        <w:kinsoku/>
        <w:wordWrap/>
        <w:overflowPunct/>
        <w:topLinePunct w:val="0"/>
        <w:bidi w:val="0"/>
        <w:spacing w:line="288" w:lineRule="auto"/>
        <w:ind w:firstLine="422" w:firstLineChars="200"/>
        <w:jc w:val="left"/>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（以联合体形式响应的，提供联合协议；本项目不接受联合体响应或者供应商不以联合体形式响应的，则不需要提供）</w:t>
      </w:r>
    </w:p>
    <w:p w14:paraId="3E117DD8">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（联合体所有成员名称）</w:t>
      </w:r>
      <w:r>
        <w:rPr>
          <w:rFonts w:hint="eastAsia" w:ascii="仿宋" w:hAnsi="仿宋" w:eastAsia="仿宋" w:cs="仿宋"/>
          <w:color w:val="auto"/>
          <w:kern w:val="0"/>
          <w:sz w:val="21"/>
          <w:szCs w:val="21"/>
          <w:highlight w:val="none"/>
        </w:rPr>
        <w:t>自愿</w:t>
      </w:r>
      <w:r>
        <w:rPr>
          <w:rFonts w:hint="eastAsia" w:ascii="仿宋" w:hAnsi="仿宋" w:eastAsia="仿宋" w:cs="仿宋"/>
          <w:color w:val="auto"/>
          <w:kern w:val="0"/>
          <w:sz w:val="21"/>
          <w:szCs w:val="21"/>
          <w:highlight w:val="none"/>
          <w:lang w:val="zh-CN"/>
        </w:rPr>
        <w:t>组成一个联合体，以一个供应商的身份</w:t>
      </w:r>
      <w:r>
        <w:rPr>
          <w:rFonts w:hint="eastAsia" w:ascii="仿宋" w:hAnsi="仿宋" w:eastAsia="仿宋" w:cs="仿宋"/>
          <w:color w:val="auto"/>
          <w:kern w:val="0"/>
          <w:sz w:val="21"/>
          <w:szCs w:val="21"/>
          <w:highlight w:val="none"/>
        </w:rPr>
        <w:t>参加</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kern w:val="0"/>
          <w:sz w:val="21"/>
          <w:szCs w:val="21"/>
          <w:highlight w:val="none"/>
          <w:lang w:val="zh-CN"/>
        </w:rPr>
        <w:t xml:space="preserve">【项目编号：ZJWY-MZT-202504】响应。 </w:t>
      </w:r>
    </w:p>
    <w:p w14:paraId="08297662">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一、各方一致决定，</w:t>
      </w:r>
      <w:r>
        <w:rPr>
          <w:rFonts w:hint="eastAsia" w:ascii="仿宋" w:hAnsi="仿宋" w:eastAsia="仿宋" w:cs="仿宋"/>
          <w:color w:val="auto"/>
          <w:kern w:val="0"/>
          <w:sz w:val="21"/>
          <w:szCs w:val="21"/>
          <w:highlight w:val="none"/>
          <w:u w:val="single"/>
        </w:rPr>
        <w:t>（某联合体成员名称）</w:t>
      </w:r>
      <w:r>
        <w:rPr>
          <w:rFonts w:hint="eastAsia" w:ascii="仿宋" w:hAnsi="仿宋" w:eastAsia="仿宋" w:cs="仿宋"/>
          <w:color w:val="auto"/>
          <w:kern w:val="0"/>
          <w:sz w:val="21"/>
          <w:szCs w:val="21"/>
          <w:highlight w:val="none"/>
        </w:rPr>
        <w:t>为联合体</w:t>
      </w:r>
      <w:r>
        <w:rPr>
          <w:rFonts w:hint="eastAsia" w:ascii="仿宋" w:hAnsi="仿宋" w:eastAsia="仿宋" w:cs="仿宋"/>
          <w:color w:val="auto"/>
          <w:kern w:val="0"/>
          <w:sz w:val="21"/>
          <w:szCs w:val="21"/>
          <w:highlight w:val="none"/>
          <w:lang w:val="zh-CN"/>
        </w:rPr>
        <w:t>牵头人</w:t>
      </w:r>
      <w:r>
        <w:rPr>
          <w:rFonts w:hint="eastAsia" w:ascii="仿宋" w:hAnsi="仿宋" w:eastAsia="仿宋" w:cs="仿宋"/>
          <w:color w:val="auto"/>
          <w:sz w:val="21"/>
          <w:szCs w:val="21"/>
          <w:highlight w:val="none"/>
        </w:rPr>
        <w:t>，代表所有联合体成员负责响应和合同实施阶段的主办、协调工作</w:t>
      </w:r>
      <w:r>
        <w:rPr>
          <w:rFonts w:hint="eastAsia" w:ascii="仿宋" w:hAnsi="仿宋" w:eastAsia="仿宋" w:cs="仿宋"/>
          <w:color w:val="auto"/>
          <w:kern w:val="0"/>
          <w:sz w:val="21"/>
          <w:szCs w:val="21"/>
          <w:highlight w:val="none"/>
          <w:lang w:val="zh-CN"/>
        </w:rPr>
        <w:t>。</w:t>
      </w:r>
    </w:p>
    <w:p w14:paraId="123ACCD9">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二、</w:t>
      </w:r>
      <w:r>
        <w:rPr>
          <w:rFonts w:hint="eastAsia" w:ascii="仿宋" w:hAnsi="仿宋" w:eastAsia="仿宋" w:cs="仿宋"/>
          <w:color w:val="auto"/>
          <w:sz w:val="21"/>
          <w:szCs w:val="21"/>
          <w:highlight w:val="none"/>
        </w:rPr>
        <w:t>所有联合体成员各方签署授权书，授权书载明的</w:t>
      </w:r>
      <w:r>
        <w:rPr>
          <w:rFonts w:hint="eastAsia" w:ascii="仿宋" w:hAnsi="仿宋" w:eastAsia="仿宋" w:cs="仿宋"/>
          <w:color w:val="auto"/>
          <w:kern w:val="0"/>
          <w:sz w:val="21"/>
          <w:szCs w:val="21"/>
          <w:highlight w:val="none"/>
          <w:lang w:val="zh-CN"/>
        </w:rPr>
        <w:t>授权代表根据磋商文件规定及采购内容而对采购人、采购代理机构所作的任何合法承诺，包括书面澄清</w:t>
      </w:r>
      <w:r>
        <w:rPr>
          <w:rFonts w:hint="eastAsia" w:ascii="仿宋" w:hAnsi="仿宋" w:eastAsia="仿宋" w:cs="仿宋"/>
          <w:color w:val="auto"/>
          <w:kern w:val="0"/>
          <w:sz w:val="21"/>
          <w:szCs w:val="21"/>
          <w:highlight w:val="none"/>
          <w:lang w:val="en-US" w:eastAsia="zh-CN"/>
        </w:rPr>
        <w:t>及响应</w:t>
      </w:r>
      <w:r>
        <w:rPr>
          <w:rFonts w:hint="eastAsia" w:ascii="仿宋" w:hAnsi="仿宋" w:eastAsia="仿宋" w:cs="仿宋"/>
          <w:color w:val="auto"/>
          <w:kern w:val="0"/>
          <w:sz w:val="21"/>
          <w:szCs w:val="21"/>
          <w:highlight w:val="none"/>
          <w:lang w:val="zh-CN"/>
        </w:rPr>
        <w:t>等均对联合体各方产生约束力。</w:t>
      </w:r>
    </w:p>
    <w:p w14:paraId="4725E721">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三、本次联合响应中，分工如下：</w:t>
      </w:r>
    </w:p>
    <w:p w14:paraId="1506D1E1">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（联合体成员1）</w:t>
      </w:r>
      <w:r>
        <w:rPr>
          <w:rFonts w:hint="eastAsia" w:ascii="仿宋" w:hAnsi="仿宋" w:eastAsia="仿宋" w:cs="仿宋"/>
          <w:color w:val="auto"/>
          <w:kern w:val="0"/>
          <w:sz w:val="21"/>
          <w:szCs w:val="21"/>
          <w:highlight w:val="none"/>
          <w:lang w:val="zh-CN"/>
        </w:rPr>
        <w:t>承担的工作和义务为：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lang w:val="zh-CN"/>
        </w:rPr>
        <w:t>；</w:t>
      </w:r>
    </w:p>
    <w:p w14:paraId="013EAA33">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（联合体成员2）</w:t>
      </w:r>
      <w:r>
        <w:rPr>
          <w:rFonts w:hint="eastAsia" w:ascii="仿宋" w:hAnsi="仿宋" w:eastAsia="仿宋" w:cs="仿宋"/>
          <w:color w:val="auto"/>
          <w:kern w:val="0"/>
          <w:sz w:val="21"/>
          <w:szCs w:val="21"/>
          <w:highlight w:val="none"/>
          <w:lang w:val="zh-CN"/>
        </w:rPr>
        <w:t>承担的工作和义务为：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lang w:val="zh-CN"/>
        </w:rPr>
        <w:t>；</w:t>
      </w:r>
    </w:p>
    <w:p w14:paraId="22B31618">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w:t>
      </w:r>
    </w:p>
    <w:p w14:paraId="6F1EFF54">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四、联合体成员中小企业合同份额（如果有）。</w:t>
      </w:r>
    </w:p>
    <w:p w14:paraId="3D5DF87F">
      <w:pPr>
        <w:kinsoku/>
        <w:wordWrap/>
        <w:overflowPunct/>
        <w:topLinePunct w:val="0"/>
        <w:bidi w:val="0"/>
        <w:snapToGrid w:val="0"/>
        <w:spacing w:line="288" w:lineRule="auto"/>
        <w:ind w:firstLine="576"/>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lang w:val="zh-CN"/>
        </w:rPr>
        <w:t>1、</w:t>
      </w:r>
      <w:r>
        <w:rPr>
          <w:rFonts w:hint="eastAsia" w:ascii="仿宋" w:hAnsi="仿宋" w:eastAsia="仿宋" w:cs="仿宋"/>
          <w:color w:val="auto"/>
          <w:kern w:val="0"/>
          <w:sz w:val="21"/>
          <w:szCs w:val="21"/>
          <w:highlight w:val="none"/>
          <w:u w:val="single"/>
        </w:rPr>
        <w:t>（</w:t>
      </w:r>
      <w:bookmarkStart w:id="71" w:name="_Hlk101131882"/>
      <w:r>
        <w:rPr>
          <w:rFonts w:hint="eastAsia" w:ascii="仿宋" w:hAnsi="仿宋" w:eastAsia="仿宋" w:cs="仿宋"/>
          <w:color w:val="auto"/>
          <w:kern w:val="0"/>
          <w:sz w:val="21"/>
          <w:szCs w:val="21"/>
          <w:highlight w:val="none"/>
          <w:u w:val="single"/>
        </w:rPr>
        <w:t>联合体成员X,……</w:t>
      </w:r>
      <w:bookmarkEnd w:id="71"/>
      <w:r>
        <w:rPr>
          <w:rFonts w:hint="eastAsia" w:ascii="仿宋" w:hAnsi="仿宋" w:eastAsia="仿宋" w:cs="仿宋"/>
          <w:color w:val="auto"/>
          <w:kern w:val="0"/>
          <w:sz w:val="21"/>
          <w:szCs w:val="21"/>
          <w:highlight w:val="none"/>
          <w:u w:val="single"/>
        </w:rPr>
        <w:t>）</w:t>
      </w:r>
      <w:r>
        <w:rPr>
          <w:rFonts w:hint="eastAsia" w:ascii="仿宋" w:hAnsi="仿宋" w:eastAsia="仿宋" w:cs="仿宋"/>
          <w:color w:val="auto"/>
          <w:kern w:val="0"/>
          <w:sz w:val="21"/>
          <w:szCs w:val="21"/>
          <w:highlight w:val="none"/>
        </w:rPr>
        <w:t>提供的服务由小微企业承接，其合同份额占到合同总金额</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%以上</w:t>
      </w:r>
      <w:r>
        <w:rPr>
          <w:rFonts w:hint="eastAsia" w:ascii="仿宋" w:hAnsi="仿宋" w:eastAsia="仿宋" w:cs="仿宋"/>
          <w:color w:val="auto"/>
          <w:kern w:val="0"/>
          <w:sz w:val="21"/>
          <w:szCs w:val="21"/>
          <w:highlight w:val="none"/>
          <w:lang w:val="zh-CN"/>
        </w:rPr>
        <w:t>。</w:t>
      </w:r>
      <w:r>
        <w:rPr>
          <w:rFonts w:hint="eastAsia" w:ascii="仿宋" w:hAnsi="仿宋" w:eastAsia="仿宋" w:cs="仿宋"/>
          <w:b/>
          <w:color w:val="auto"/>
          <w:kern w:val="0"/>
          <w:sz w:val="21"/>
          <w:szCs w:val="21"/>
          <w:highlight w:val="none"/>
          <w:lang w:val="zh-CN"/>
        </w:rPr>
        <w:t>（</w:t>
      </w:r>
      <w:bookmarkStart w:id="72" w:name="_Hlk101133598"/>
      <w:r>
        <w:rPr>
          <w:rFonts w:hint="eastAsia" w:ascii="仿宋" w:hAnsi="仿宋" w:eastAsia="仿宋" w:cs="仿宋"/>
          <w:b/>
          <w:color w:val="auto"/>
          <w:kern w:val="0"/>
          <w:sz w:val="21"/>
          <w:szCs w:val="21"/>
          <w:highlight w:val="none"/>
          <w:lang w:val="zh-CN"/>
        </w:rPr>
        <w:t>未预留份额专门面向中小企业采购的采购项目，以及预留份额中的非预留部分采购包，接受联合体响应的，联合协议约定小微企业的合同份额占到合同总金额30%以上的，对联合体报价按评标标准确定的比例给予扣除。供应商</w:t>
      </w:r>
      <w:r>
        <w:rPr>
          <w:rFonts w:hint="eastAsia" w:ascii="仿宋" w:hAnsi="仿宋" w:eastAsia="仿宋" w:cs="仿宋"/>
          <w:b/>
          <w:color w:val="auto"/>
          <w:sz w:val="21"/>
          <w:szCs w:val="21"/>
          <w:highlight w:val="none"/>
        </w:rPr>
        <w:t>拟享受以上价格扣除政策的，填写有关内容。</w:t>
      </w:r>
      <w:bookmarkEnd w:id="72"/>
      <w:r>
        <w:rPr>
          <w:rFonts w:hint="eastAsia" w:ascii="仿宋" w:hAnsi="仿宋" w:eastAsia="仿宋" w:cs="仿宋"/>
          <w:b/>
          <w:color w:val="auto"/>
          <w:kern w:val="0"/>
          <w:sz w:val="21"/>
          <w:szCs w:val="21"/>
          <w:highlight w:val="none"/>
          <w:lang w:val="zh-CN"/>
        </w:rPr>
        <w:t>）</w:t>
      </w:r>
    </w:p>
    <w:p w14:paraId="474D0191">
      <w:pPr>
        <w:kinsoku/>
        <w:wordWrap/>
        <w:overflowPunct/>
        <w:topLinePunct w:val="0"/>
        <w:bidi w:val="0"/>
        <w:spacing w:line="288" w:lineRule="auto"/>
        <w:ind w:firstLine="420" w:firstLineChars="200"/>
        <w:textAlignment w:val="auto"/>
        <w:rPr>
          <w:rFonts w:hint="eastAsia" w:ascii="仿宋" w:hAnsi="仿宋" w:eastAsia="仿宋" w:cs="仿宋"/>
          <w:b/>
          <w:bCs/>
          <w:color w:val="auto"/>
          <w:kern w:val="0"/>
          <w:sz w:val="21"/>
          <w:szCs w:val="21"/>
          <w:highlight w:val="none"/>
          <w:lang w:val="zh-CN"/>
        </w:rPr>
      </w:pPr>
      <w:r>
        <w:rPr>
          <w:rFonts w:hint="eastAsia" w:ascii="仿宋" w:hAnsi="仿宋" w:eastAsia="仿宋" w:cs="仿宋"/>
          <w:color w:val="auto"/>
          <w:sz w:val="21"/>
          <w:szCs w:val="21"/>
          <w:highlight w:val="none"/>
        </w:rPr>
        <w:t>2、</w:t>
      </w:r>
      <w:bookmarkStart w:id="73" w:name="_Hlk101133173"/>
      <w:r>
        <w:rPr>
          <w:rFonts w:hint="eastAsia" w:ascii="仿宋" w:hAnsi="仿宋" w:eastAsia="仿宋" w:cs="仿宋"/>
          <w:color w:val="auto"/>
          <w:sz w:val="21"/>
          <w:szCs w:val="21"/>
          <w:highlight w:val="none"/>
        </w:rPr>
        <w:t>中小企业合同金额达到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%，其中小微企业合同金额达到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w:t>
      </w:r>
      <w:r>
        <w:rPr>
          <w:rFonts w:hint="eastAsia" w:ascii="仿宋" w:hAnsi="仿宋" w:eastAsia="仿宋" w:cs="仿宋"/>
          <w:b/>
          <w:bCs/>
          <w:color w:val="auto"/>
          <w:kern w:val="0"/>
          <w:sz w:val="21"/>
          <w:szCs w:val="21"/>
          <w:highlight w:val="none"/>
          <w:lang w:val="zh-CN"/>
        </w:rPr>
        <w:t>（</w:t>
      </w:r>
      <w:r>
        <w:rPr>
          <w:rFonts w:hint="eastAsia" w:ascii="仿宋" w:hAnsi="仿宋" w:eastAsia="仿宋" w:cs="仿宋"/>
          <w:b/>
          <w:bCs/>
          <w:color w:val="auto"/>
          <w:sz w:val="21"/>
          <w:szCs w:val="21"/>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ascii="仿宋" w:hAnsi="仿宋" w:eastAsia="仿宋" w:cs="仿宋"/>
          <w:b/>
          <w:bCs/>
          <w:color w:val="auto"/>
          <w:kern w:val="0"/>
          <w:sz w:val="21"/>
          <w:szCs w:val="21"/>
          <w:highlight w:val="none"/>
          <w:lang w:val="zh-CN"/>
        </w:rPr>
        <w:t>）</w:t>
      </w:r>
      <w:bookmarkEnd w:id="73"/>
    </w:p>
    <w:p w14:paraId="15E31609">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五、如果成交，</w:t>
      </w:r>
      <w:r>
        <w:rPr>
          <w:rFonts w:hint="eastAsia" w:ascii="仿宋" w:hAnsi="仿宋" w:eastAsia="仿宋" w:cs="仿宋"/>
          <w:color w:val="auto"/>
          <w:sz w:val="21"/>
          <w:szCs w:val="21"/>
          <w:highlight w:val="none"/>
        </w:rPr>
        <w:t>联合体各成员方共同与采购人签订合同，并就采购合同约定的事项对采购人承担连带责任。</w:t>
      </w:r>
    </w:p>
    <w:p w14:paraId="5E6534D2">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六、有关本次联合响应的其他事宜：</w:t>
      </w:r>
    </w:p>
    <w:p w14:paraId="7862CD7A">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1、联合体各方不再单独参加或者与其他供应商另外组成联合体参加同一合同项下的政府采购活动。</w:t>
      </w:r>
    </w:p>
    <w:p w14:paraId="00C82A2D">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2、联合体中有同类资质的各方按照联合体分工承担相同工作的，按照资质等级较低的供应商确定资质等级。</w:t>
      </w:r>
    </w:p>
    <w:p w14:paraId="03681393">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3、本协议提交采购人、采购代理机构后，联合体各方不得以任何形式对上述内容进行修改或撤销。</w:t>
      </w:r>
    </w:p>
    <w:p w14:paraId="2466ECA3">
      <w:pPr>
        <w:kinsoku/>
        <w:wordWrap/>
        <w:overflowPunct/>
        <w:topLinePunct w:val="0"/>
        <w:bidi w:val="0"/>
        <w:snapToGrid w:val="0"/>
        <w:spacing w:line="288" w:lineRule="auto"/>
        <w:ind w:firstLine="4410" w:firstLineChars="21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联合体成员名称(电子签名/公章)：</w:t>
      </w:r>
    </w:p>
    <w:p w14:paraId="0295F1AD">
      <w:pPr>
        <w:kinsoku/>
        <w:wordWrap/>
        <w:overflowPunct/>
        <w:topLinePunct w:val="0"/>
        <w:bidi w:val="0"/>
        <w:snapToGrid w:val="0"/>
        <w:spacing w:line="288" w:lineRule="auto"/>
        <w:ind w:firstLine="4410" w:firstLineChars="2100"/>
        <w:jc w:val="lef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联合体成员名称(电子签名/公章)：</w:t>
      </w:r>
    </w:p>
    <w:p w14:paraId="0CE446E7">
      <w:pPr>
        <w:kinsoku/>
        <w:wordWrap/>
        <w:overflowPunct/>
        <w:topLinePunct w:val="0"/>
        <w:bidi w:val="0"/>
        <w:snapToGrid w:val="0"/>
        <w:spacing w:line="288" w:lineRule="auto"/>
        <w:ind w:firstLine="5040" w:firstLineChars="2400"/>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w:t>
      </w:r>
    </w:p>
    <w:p w14:paraId="712CDFF3">
      <w:pPr>
        <w:kinsoku/>
        <w:wordWrap/>
        <w:overflowPunct/>
        <w:topLinePunct w:val="0"/>
        <w:bidi w:val="0"/>
        <w:snapToGrid w:val="0"/>
        <w:spacing w:line="288" w:lineRule="auto"/>
        <w:jc w:val="righ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日期：  年  月   日</w:t>
      </w:r>
    </w:p>
    <w:p w14:paraId="47E325CA">
      <w:pPr>
        <w:kinsoku/>
        <w:wordWrap/>
        <w:overflowPunct/>
        <w:topLinePunct w:val="0"/>
        <w:bidi w:val="0"/>
        <w:spacing w:line="288" w:lineRule="auto"/>
        <w:ind w:right="42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注：按本格式和要求提供。</w:t>
      </w:r>
    </w:p>
    <w:p w14:paraId="3C00B324">
      <w:pPr>
        <w:kinsoku/>
        <w:wordWrap/>
        <w:overflowPunct/>
        <w:topLinePunct w:val="0"/>
        <w:bidi w:val="0"/>
        <w:snapToGrid w:val="0"/>
        <w:spacing w:line="288" w:lineRule="auto"/>
        <w:ind w:right="480"/>
        <w:jc w:val="center"/>
        <w:textAlignment w:val="auto"/>
        <w:rPr>
          <w:rFonts w:hint="eastAsia" w:ascii="仿宋" w:hAnsi="仿宋" w:eastAsia="仿宋" w:cs="仿宋"/>
          <w:b/>
          <w:color w:val="auto"/>
          <w:sz w:val="32"/>
          <w:szCs w:val="32"/>
          <w:highlight w:val="none"/>
        </w:rPr>
      </w:pPr>
    </w:p>
    <w:p w14:paraId="402F39FC">
      <w:pPr>
        <w:widowControl/>
        <w:kinsoku/>
        <w:wordWrap/>
        <w:overflowPunct/>
        <w:topLinePunct w:val="0"/>
        <w:bidi w:val="0"/>
        <w:adjustRightInd/>
        <w:spacing w:line="288" w:lineRule="auto"/>
        <w:jc w:val="left"/>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3DD11DAA">
      <w:pPr>
        <w:kinsoku/>
        <w:wordWrap/>
        <w:overflowPunct/>
        <w:topLinePunct w:val="0"/>
        <w:bidi w:val="0"/>
        <w:snapToGrid w:val="0"/>
        <w:spacing w:line="288" w:lineRule="auto"/>
        <w:ind w:right="480"/>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color w:val="auto"/>
          <w:sz w:val="28"/>
          <w:szCs w:val="28"/>
          <w:highlight w:val="none"/>
        </w:rPr>
        <w:t>C、</w:t>
      </w:r>
      <w:r>
        <w:rPr>
          <w:rFonts w:hint="eastAsia" w:ascii="仿宋" w:hAnsi="仿宋" w:eastAsia="仿宋" w:cs="仿宋"/>
          <w:b/>
          <w:color w:val="auto"/>
          <w:kern w:val="0"/>
          <w:sz w:val="28"/>
          <w:szCs w:val="28"/>
          <w:highlight w:val="none"/>
        </w:rPr>
        <w:t>落实政府采购政策需满足的资格要求</w:t>
      </w:r>
    </w:p>
    <w:p w14:paraId="788C53EF">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（根据</w:t>
      </w:r>
      <w:r>
        <w:rPr>
          <w:rFonts w:hint="eastAsia" w:ascii="仿宋" w:hAnsi="仿宋" w:eastAsia="仿宋" w:cs="仿宋"/>
          <w:b/>
          <w:bCs/>
          <w:color w:val="auto"/>
          <w:sz w:val="21"/>
          <w:szCs w:val="21"/>
          <w:highlight w:val="none"/>
        </w:rPr>
        <w:t>磋商文件第一部分竞争性磋商邀请公告中</w:t>
      </w:r>
      <w:r>
        <w:rPr>
          <w:rFonts w:hint="eastAsia" w:ascii="仿宋" w:hAnsi="仿宋" w:eastAsia="仿宋" w:cs="仿宋"/>
          <w:color w:val="auto"/>
          <w:sz w:val="21"/>
          <w:szCs w:val="21"/>
          <w:highlight w:val="none"/>
        </w:rPr>
        <w:t>落实政府采购政策需满足的资格要求选择提供相应的材料；未要求的，无需提供）</w:t>
      </w:r>
    </w:p>
    <w:p w14:paraId="615EDC8A">
      <w:pPr>
        <w:kinsoku/>
        <w:wordWrap/>
        <w:overflowPunct/>
        <w:topLinePunct w:val="0"/>
        <w:bidi w:val="0"/>
        <w:snapToGrid w:val="0"/>
        <w:spacing w:before="50" w:after="50" w:line="288" w:lineRule="auto"/>
        <w:ind w:firstLine="413" w:firstLineChars="196"/>
        <w:jc w:val="left"/>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a</w:t>
      </w:r>
      <w:r>
        <w:rPr>
          <w:rFonts w:hint="eastAsia" w:ascii="仿宋" w:hAnsi="仿宋" w:eastAsia="仿宋" w:cs="仿宋"/>
          <w:color w:val="auto"/>
          <w:sz w:val="21"/>
          <w:szCs w:val="21"/>
          <w:highlight w:val="none"/>
        </w:rPr>
        <w:t xml:space="preserve">.专门面向中小企业，服务全部由符合政策要求的中小企业（或小微企业）承接的，提供相应的中小企业声明函（附件5）。 </w:t>
      </w:r>
    </w:p>
    <w:p w14:paraId="25705A3F">
      <w:pPr>
        <w:widowControl/>
        <w:kinsoku/>
        <w:wordWrap/>
        <w:overflowPunct/>
        <w:topLinePunct w:val="0"/>
        <w:bidi w:val="0"/>
        <w:spacing w:line="288" w:lineRule="auto"/>
        <w:ind w:firstLine="480"/>
        <w:jc w:val="left"/>
        <w:textAlignment w:val="auto"/>
        <w:rPr>
          <w:rFonts w:hint="eastAsia" w:ascii="仿宋" w:hAnsi="仿宋" w:eastAsia="仿宋" w:cs="仿宋"/>
          <w:color w:val="auto"/>
          <w:sz w:val="21"/>
          <w:szCs w:val="21"/>
          <w:highlight w:val="none"/>
        </w:rPr>
      </w:pPr>
    </w:p>
    <w:p w14:paraId="2F6F3E5E">
      <w:pPr>
        <w:widowControl/>
        <w:kinsoku/>
        <w:wordWrap/>
        <w:overflowPunct/>
        <w:topLinePunct w:val="0"/>
        <w:bidi w:val="0"/>
        <w:spacing w:line="288" w:lineRule="auto"/>
        <w:ind w:firstLine="413" w:firstLineChars="196"/>
        <w:jc w:val="left"/>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b.</w:t>
      </w:r>
      <w:r>
        <w:rPr>
          <w:rFonts w:hint="eastAsia" w:ascii="仿宋" w:hAnsi="仿宋" w:eastAsia="仿宋" w:cs="仿宋"/>
          <w:color w:val="auto"/>
          <w:sz w:val="21"/>
          <w:szCs w:val="21"/>
          <w:highlight w:val="none"/>
        </w:rPr>
        <w:t>要求以联合体形式参加的，提供联合协议和中小企业声明函（附件5），联合协议中中小企业合同金额应当达到</w:t>
      </w:r>
      <w:r>
        <w:rPr>
          <w:rFonts w:hint="eastAsia" w:ascii="仿宋" w:hAnsi="仿宋" w:eastAsia="仿宋" w:cs="仿宋"/>
          <w:b/>
          <w:bCs/>
          <w:color w:val="auto"/>
          <w:sz w:val="21"/>
          <w:szCs w:val="21"/>
          <w:highlight w:val="none"/>
        </w:rPr>
        <w:t>竞争性磋商邀请公告</w:t>
      </w:r>
      <w:r>
        <w:rPr>
          <w:rFonts w:hint="eastAsia" w:ascii="仿宋" w:hAnsi="仿宋" w:eastAsia="仿宋" w:cs="仿宋"/>
          <w:color w:val="auto"/>
          <w:sz w:val="21"/>
          <w:szCs w:val="21"/>
          <w:highlight w:val="none"/>
        </w:rPr>
        <w:t>载明的比例；如果供应商本身提供所有标的均由中小企业承接的，</w:t>
      </w:r>
      <w:r>
        <w:rPr>
          <w:rFonts w:hint="eastAsia" w:ascii="仿宋" w:hAnsi="仿宋" w:eastAsia="仿宋" w:cs="仿宋"/>
          <w:color w:val="auto"/>
          <w:spacing w:val="8"/>
          <w:kern w:val="0"/>
          <w:sz w:val="21"/>
          <w:szCs w:val="21"/>
          <w:highlight w:val="none"/>
        </w:rPr>
        <w:t>并相应达到了前述比例要求，</w:t>
      </w:r>
      <w:r>
        <w:rPr>
          <w:rFonts w:hint="eastAsia" w:ascii="仿宋" w:hAnsi="仿宋" w:eastAsia="仿宋" w:cs="仿宋"/>
          <w:color w:val="auto"/>
          <w:sz w:val="21"/>
          <w:szCs w:val="21"/>
          <w:highlight w:val="none"/>
        </w:rPr>
        <w:t>视同符合了资格条件，无需再与其他中小企业组成联合体参加政府采购活动，无需提供联合协议。</w:t>
      </w:r>
    </w:p>
    <w:p w14:paraId="4E24E5B4">
      <w:pPr>
        <w:kinsoku/>
        <w:wordWrap/>
        <w:overflowPunct/>
        <w:topLinePunct w:val="0"/>
        <w:bidi w:val="0"/>
        <w:snapToGrid w:val="0"/>
        <w:spacing w:before="50" w:after="50"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 xml:space="preserve">    </w:t>
      </w:r>
    </w:p>
    <w:p w14:paraId="38776852">
      <w:pPr>
        <w:kinsoku/>
        <w:wordWrap/>
        <w:overflowPunct/>
        <w:topLinePunct w:val="0"/>
        <w:bidi w:val="0"/>
        <w:spacing w:line="288" w:lineRule="auto"/>
        <w:ind w:firstLine="42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1"/>
          <w:szCs w:val="21"/>
          <w:highlight w:val="none"/>
        </w:rPr>
        <w:t>c、</w:t>
      </w:r>
      <w:r>
        <w:rPr>
          <w:rFonts w:hint="eastAsia" w:ascii="仿宋" w:hAnsi="仿宋" w:eastAsia="仿宋" w:cs="仿宋"/>
          <w:color w:val="auto"/>
          <w:sz w:val="21"/>
          <w:szCs w:val="21"/>
          <w:highlight w:val="none"/>
        </w:rPr>
        <w:t>要求合同分包的，提供分包意向协议和中小企业声明函（附件5），分包意向协议中中小企业合同金额应当达到</w:t>
      </w:r>
      <w:r>
        <w:rPr>
          <w:rFonts w:hint="eastAsia" w:ascii="仿宋" w:hAnsi="仿宋" w:eastAsia="仿宋" w:cs="仿宋"/>
          <w:b/>
          <w:bCs/>
          <w:color w:val="auto"/>
          <w:sz w:val="21"/>
          <w:szCs w:val="21"/>
          <w:highlight w:val="none"/>
        </w:rPr>
        <w:t>竞争性磋商邀请公告</w:t>
      </w:r>
      <w:r>
        <w:rPr>
          <w:rFonts w:hint="eastAsia" w:ascii="仿宋" w:hAnsi="仿宋" w:eastAsia="仿宋" w:cs="仿宋"/>
          <w:color w:val="auto"/>
          <w:sz w:val="21"/>
          <w:szCs w:val="21"/>
          <w:highlight w:val="none"/>
        </w:rPr>
        <w:t>载明的比例；如果供应商本身提供的所有标的均由中小企业承接的，</w:t>
      </w:r>
      <w:r>
        <w:rPr>
          <w:rFonts w:hint="eastAsia" w:ascii="仿宋" w:hAnsi="仿宋" w:eastAsia="仿宋" w:cs="仿宋"/>
          <w:color w:val="auto"/>
          <w:spacing w:val="8"/>
          <w:kern w:val="0"/>
          <w:sz w:val="21"/>
          <w:szCs w:val="21"/>
          <w:highlight w:val="none"/>
        </w:rPr>
        <w:t>并相应达到了前述比例要求，</w:t>
      </w:r>
      <w:r>
        <w:rPr>
          <w:rFonts w:hint="eastAsia" w:ascii="仿宋" w:hAnsi="仿宋" w:eastAsia="仿宋" w:cs="仿宋"/>
          <w:color w:val="auto"/>
          <w:sz w:val="21"/>
          <w:szCs w:val="21"/>
          <w:highlight w:val="none"/>
        </w:rPr>
        <w:t>视同符合了资格条件，无需再向中小企业分包，无需提供分包意向协议。</w:t>
      </w:r>
    </w:p>
    <w:p w14:paraId="52307B34">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p>
    <w:p w14:paraId="4DD22937">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p>
    <w:p w14:paraId="3BD511A7">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D、符合特定资格条件要求的资质文件（复印件）</w:t>
      </w:r>
    </w:p>
    <w:p w14:paraId="6EB51520">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（由供应商根据“磋商文件第一部分”中“合格的供应商应具备的特定资格要求”编制；如果本项目没有设置特定资格条件，则不需要提供）</w:t>
      </w:r>
    </w:p>
    <w:p w14:paraId="359F30F4">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p>
    <w:p w14:paraId="35484E5D">
      <w:pPr>
        <w:kinsoku/>
        <w:wordWrap/>
        <w:overflowPunct/>
        <w:topLinePunct w:val="0"/>
        <w:bidi w:val="0"/>
        <w:snapToGrid w:val="0"/>
        <w:spacing w:line="288" w:lineRule="auto"/>
        <w:ind w:firstLine="5145" w:firstLineChars="245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供应商名称(电子签名)：</w:t>
      </w:r>
    </w:p>
    <w:p w14:paraId="2B182538">
      <w:pPr>
        <w:kinsoku/>
        <w:wordWrap/>
        <w:overflowPunct/>
        <w:topLinePunct w:val="0"/>
        <w:bidi w:val="0"/>
        <w:snapToGrid w:val="0"/>
        <w:spacing w:line="288" w:lineRule="auto"/>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1"/>
          <w:szCs w:val="21"/>
          <w:highlight w:val="none"/>
          <w:lang w:val="zh-CN"/>
        </w:rPr>
        <w:t xml:space="preserve">                                                 签发日期：  年  月   日</w:t>
      </w:r>
    </w:p>
    <w:p w14:paraId="2FB488F3">
      <w:pPr>
        <w:kinsoku/>
        <w:wordWrap/>
        <w:overflowPunct/>
        <w:topLinePunct w:val="0"/>
        <w:bidi w:val="0"/>
        <w:snapToGrid w:val="0"/>
        <w:spacing w:line="288" w:lineRule="auto"/>
        <w:textAlignment w:val="auto"/>
        <w:rPr>
          <w:rFonts w:hint="eastAsia" w:ascii="仿宋" w:hAnsi="仿宋" w:eastAsia="仿宋" w:cs="仿宋"/>
          <w:color w:val="auto"/>
          <w:kern w:val="0"/>
          <w:sz w:val="24"/>
          <w:highlight w:val="none"/>
          <w:lang w:val="zh-CN"/>
        </w:rPr>
      </w:pPr>
    </w:p>
    <w:p w14:paraId="5896BF37">
      <w:pPr>
        <w:kinsoku/>
        <w:wordWrap/>
        <w:overflowPunct/>
        <w:topLinePunct w:val="0"/>
        <w:bidi w:val="0"/>
        <w:snapToGrid w:val="0"/>
        <w:spacing w:line="288" w:lineRule="auto"/>
        <w:ind w:right="480"/>
        <w:jc w:val="center"/>
        <w:textAlignment w:val="auto"/>
        <w:rPr>
          <w:rFonts w:hint="eastAsia" w:ascii="仿宋" w:hAnsi="仿宋" w:eastAsia="仿宋" w:cs="仿宋"/>
          <w:b/>
          <w:color w:val="auto"/>
          <w:kern w:val="0"/>
          <w:sz w:val="32"/>
          <w:szCs w:val="32"/>
          <w:highlight w:val="none"/>
          <w:lang w:val="zh-CN"/>
        </w:rPr>
        <w:sectPr>
          <w:pgSz w:w="11906" w:h="16838"/>
          <w:pgMar w:top="1247" w:right="1418" w:bottom="1276" w:left="1418" w:header="851" w:footer="992" w:gutter="0"/>
          <w:cols w:space="720" w:num="1"/>
          <w:docGrid w:linePitch="312" w:charSpace="0"/>
        </w:sectPr>
      </w:pPr>
    </w:p>
    <w:p w14:paraId="2A3C66D0">
      <w:pPr>
        <w:widowControl/>
        <w:kinsoku/>
        <w:wordWrap/>
        <w:overflowPunct/>
        <w:topLinePunct w:val="0"/>
        <w:bidi w:val="0"/>
        <w:spacing w:line="288" w:lineRule="auto"/>
        <w:jc w:val="center"/>
        <w:textAlignment w:val="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28"/>
          <w:szCs w:val="28"/>
          <w:highlight w:val="none"/>
          <w:lang w:val="zh-CN"/>
        </w:rPr>
        <w:t>三、法人授权书</w:t>
      </w:r>
    </w:p>
    <w:p w14:paraId="4AE048EE">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kern w:val="0"/>
          <w:sz w:val="21"/>
          <w:szCs w:val="21"/>
          <w:highlight w:val="none"/>
          <w:lang w:val="zh-CN"/>
        </w:rPr>
        <w:t>：</w:t>
      </w:r>
    </w:p>
    <w:p w14:paraId="3FD094FD">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兹委派我公司</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先生/女士(其在本公司的职务是：</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 xml:space="preserve"> ，联系电话：</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手机：</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传真：</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)，代表我公司全权处理</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lang w:eastAsia="zh-CN"/>
        </w:rPr>
        <w:t>ZJWY-MZT-202504</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政府采购响应的一切事项，若成交则全权代表本公司签订相关合同，并负责处理合同履行等事宜。</w:t>
      </w:r>
    </w:p>
    <w:p w14:paraId="7AE177AD">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    本委托书有效期：自    年 月  日起至    年  月  日止。</w:t>
      </w:r>
    </w:p>
    <w:p w14:paraId="0A3E5062">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 xml:space="preserve">    特此告知。</w:t>
      </w:r>
    </w:p>
    <w:p w14:paraId="52FF59C1">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 xml:space="preserve">                                                供应商名称(电子签名)：</w:t>
      </w:r>
    </w:p>
    <w:p w14:paraId="772BCB9C">
      <w:pPr>
        <w:kinsoku/>
        <w:wordWrap/>
        <w:overflowPunct/>
        <w:topLinePunct w:val="0"/>
        <w:bidi w:val="0"/>
        <w:snapToGrid w:val="0"/>
        <w:spacing w:line="288" w:lineRule="auto"/>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1"/>
          <w:szCs w:val="21"/>
          <w:highlight w:val="none"/>
          <w:lang w:val="zh-CN"/>
        </w:rPr>
        <w:t xml:space="preserve">                                                 签发日期：  年  月   日</w:t>
      </w:r>
    </w:p>
    <w:p w14:paraId="7E9D3650">
      <w:pPr>
        <w:kinsoku/>
        <w:wordWrap/>
        <w:overflowPunct/>
        <w:topLinePunct w:val="0"/>
        <w:bidi w:val="0"/>
        <w:snapToGrid w:val="0"/>
        <w:spacing w:line="288" w:lineRule="auto"/>
        <w:textAlignment w:val="auto"/>
        <w:rPr>
          <w:rFonts w:hint="eastAsia" w:ascii="仿宋" w:hAnsi="仿宋" w:eastAsia="仿宋" w:cs="仿宋"/>
          <w:color w:val="auto"/>
          <w:kern w:val="0"/>
          <w:sz w:val="24"/>
          <w:highlight w:val="none"/>
          <w:lang w:val="zh-CN"/>
        </w:rPr>
      </w:pPr>
    </w:p>
    <w:p w14:paraId="19398FAA">
      <w:pPr>
        <w:widowControl/>
        <w:kinsoku/>
        <w:wordWrap/>
        <w:overflowPunct/>
        <w:topLinePunct w:val="0"/>
        <w:bidi w:val="0"/>
        <w:adjustRightInd/>
        <w:spacing w:line="288" w:lineRule="auto"/>
        <w:jc w:val="left"/>
        <w:textAlignment w:val="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6359F049">
      <w:pPr>
        <w:kinsoku/>
        <w:wordWrap/>
        <w:overflowPunct/>
        <w:topLinePunct w:val="0"/>
        <w:bidi w:val="0"/>
        <w:snapToGrid w:val="0"/>
        <w:spacing w:line="288" w:lineRule="auto"/>
        <w:jc w:val="center"/>
        <w:textAlignment w:val="auto"/>
        <w:rPr>
          <w:rFonts w:hint="eastAsia" w:ascii="仿宋" w:hAnsi="仿宋" w:eastAsia="仿宋" w:cs="仿宋"/>
          <w:b/>
          <w:color w:val="auto"/>
          <w:kern w:val="0"/>
          <w:sz w:val="28"/>
          <w:szCs w:val="28"/>
          <w:highlight w:val="none"/>
          <w:lang w:val="zh-CN"/>
        </w:rPr>
      </w:pPr>
      <w:r>
        <w:rPr>
          <w:rFonts w:hint="eastAsia" w:ascii="仿宋" w:hAnsi="仿宋" w:eastAsia="仿宋" w:cs="仿宋"/>
          <w:b/>
          <w:color w:val="auto"/>
          <w:kern w:val="0"/>
          <w:sz w:val="28"/>
          <w:szCs w:val="28"/>
          <w:highlight w:val="none"/>
          <w:lang w:val="zh-CN"/>
        </w:rPr>
        <w:t>联合体响应授权书（扫描件加盖上传单位电子签名）</w:t>
      </w:r>
    </w:p>
    <w:p w14:paraId="2053ECF6">
      <w:pPr>
        <w:kinsoku/>
        <w:wordWrap/>
        <w:overflowPunct/>
        <w:topLinePunct w:val="0"/>
        <w:bidi w:val="0"/>
        <w:snapToGrid w:val="0"/>
        <w:spacing w:line="288" w:lineRule="auto"/>
        <w:jc w:val="center"/>
        <w:textAlignment w:val="auto"/>
        <w:rPr>
          <w:rFonts w:hint="eastAsia" w:ascii="仿宋" w:hAnsi="仿宋" w:eastAsia="仿宋" w:cs="仿宋"/>
          <w:b/>
          <w:color w:val="auto"/>
          <w:kern w:val="0"/>
          <w:sz w:val="30"/>
          <w:szCs w:val="30"/>
          <w:highlight w:val="none"/>
          <w:lang w:val="zh-CN"/>
        </w:rPr>
      </w:pPr>
      <w:r>
        <w:rPr>
          <w:rFonts w:hint="eastAsia" w:ascii="仿宋" w:hAnsi="仿宋" w:eastAsia="仿宋" w:cs="仿宋"/>
          <w:b/>
          <w:color w:val="auto"/>
          <w:kern w:val="0"/>
          <w:sz w:val="28"/>
          <w:szCs w:val="28"/>
          <w:highlight w:val="none"/>
          <w:lang w:val="zh-CN"/>
        </w:rPr>
        <w:t>（适用于联合体响应）</w:t>
      </w:r>
    </w:p>
    <w:p w14:paraId="524FE255">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kern w:val="0"/>
          <w:sz w:val="21"/>
          <w:szCs w:val="21"/>
          <w:highlight w:val="none"/>
          <w:lang w:val="zh-CN"/>
        </w:rPr>
        <w:t>：</w:t>
      </w:r>
    </w:p>
    <w:p w14:paraId="4C91F029">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现</w:t>
      </w:r>
      <w:r>
        <w:rPr>
          <w:rFonts w:hint="eastAsia" w:ascii="仿宋" w:hAnsi="仿宋" w:eastAsia="仿宋" w:cs="仿宋"/>
          <w:color w:val="auto"/>
          <w:kern w:val="0"/>
          <w:sz w:val="21"/>
          <w:szCs w:val="21"/>
          <w:highlight w:val="none"/>
          <w:lang w:val="zh-CN"/>
        </w:rPr>
        <w:t>委托</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（姓名）为我方代理人（身份证号码：</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，手机：</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kern w:val="0"/>
          <w:sz w:val="21"/>
          <w:szCs w:val="21"/>
          <w:highlight w:val="none"/>
          <w:lang w:val="zh-CN"/>
        </w:rPr>
        <w:t>），以我方名义处理</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kern w:val="0"/>
          <w:sz w:val="21"/>
          <w:szCs w:val="21"/>
          <w:highlight w:val="none"/>
          <w:lang w:val="zh-CN"/>
        </w:rPr>
        <w:t>【项目编号：ZJWY-MZT-202504】政府采购响应的一切事项，其法律后果由我方承担。</w:t>
      </w:r>
    </w:p>
    <w:p w14:paraId="5B7C666B">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    本授权书有效期：自   年 月  日起至  年  月  日止。</w:t>
      </w:r>
    </w:p>
    <w:p w14:paraId="08C00638">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 xml:space="preserve">    特此告知。</w:t>
      </w:r>
    </w:p>
    <w:p w14:paraId="3AB8487D">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                                                </w:t>
      </w:r>
    </w:p>
    <w:p w14:paraId="37695075">
      <w:pPr>
        <w:kinsoku/>
        <w:wordWrap/>
        <w:overflowPunct/>
        <w:topLinePunct w:val="0"/>
        <w:bidi w:val="0"/>
        <w:snapToGrid w:val="0"/>
        <w:spacing w:line="288" w:lineRule="auto"/>
        <w:ind w:firstLine="4410" w:firstLineChars="21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联合体成员名称(电子签名/公章)：</w:t>
      </w:r>
    </w:p>
    <w:p w14:paraId="6757D4BF">
      <w:pPr>
        <w:kinsoku/>
        <w:wordWrap/>
        <w:overflowPunct/>
        <w:topLinePunct w:val="0"/>
        <w:bidi w:val="0"/>
        <w:snapToGrid w:val="0"/>
        <w:spacing w:line="288" w:lineRule="auto"/>
        <w:ind w:firstLine="4410" w:firstLineChars="21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联合体成员名称(电子签名/公章)：</w:t>
      </w:r>
    </w:p>
    <w:p w14:paraId="491924F1">
      <w:pPr>
        <w:kinsoku/>
        <w:wordWrap/>
        <w:overflowPunct/>
        <w:topLinePunct w:val="0"/>
        <w:bidi w:val="0"/>
        <w:snapToGrid w:val="0"/>
        <w:spacing w:line="288" w:lineRule="auto"/>
        <w:ind w:firstLine="5040" w:firstLineChars="2400"/>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w:t>
      </w:r>
    </w:p>
    <w:p w14:paraId="1DA4FB7D">
      <w:pPr>
        <w:kinsoku/>
        <w:wordWrap/>
        <w:overflowPunct/>
        <w:topLinePunct w:val="0"/>
        <w:bidi w:val="0"/>
        <w:snapToGrid w:val="0"/>
        <w:spacing w:line="288" w:lineRule="auto"/>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                                               日期：  年  月   日</w:t>
      </w:r>
    </w:p>
    <w:p w14:paraId="3C0405C0">
      <w:pPr>
        <w:widowControl/>
        <w:kinsoku/>
        <w:wordWrap/>
        <w:overflowPunct/>
        <w:topLinePunct w:val="0"/>
        <w:bidi w:val="0"/>
        <w:adjustRightInd/>
        <w:spacing w:line="288" w:lineRule="auto"/>
        <w:jc w:val="lef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49DB6B62">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4"/>
          <w:highlight w:val="none"/>
        </w:rPr>
      </w:pPr>
      <w:r>
        <w:rPr>
          <w:rFonts w:hint="eastAsia" w:ascii="仿宋" w:hAnsi="仿宋" w:eastAsia="仿宋" w:cs="仿宋"/>
          <w:b/>
          <w:color w:val="auto"/>
          <w:sz w:val="28"/>
          <w:szCs w:val="28"/>
          <w:highlight w:val="none"/>
        </w:rPr>
        <w:t>授权代表的身份证（复印件）</w:t>
      </w:r>
    </w:p>
    <w:p w14:paraId="1919AE03">
      <w:pPr>
        <w:pStyle w:val="618"/>
        <w:kinsoku/>
        <w:wordWrap/>
        <w:overflowPunct/>
        <w:topLinePunct w:val="0"/>
        <w:bidi w:val="0"/>
        <w:spacing w:line="288" w:lineRule="auto"/>
        <w:textAlignment w:val="auto"/>
        <w:rPr>
          <w:rFonts w:hint="eastAsia" w:ascii="仿宋" w:hAnsi="仿宋" w:eastAsia="仿宋" w:cs="仿宋"/>
          <w:bCs/>
          <w:color w:val="auto"/>
          <w:sz w:val="24"/>
          <w:highlight w:val="none"/>
        </w:rPr>
      </w:pPr>
      <w:r>
        <w:rPr>
          <w:rFonts w:hint="eastAsia" w:ascii="仿宋" w:hAnsi="仿宋" w:eastAsia="仿宋" w:cs="仿宋"/>
          <w:bCs/>
          <w:color w:val="auto"/>
          <w:sz w:val="21"/>
          <w:szCs w:val="21"/>
          <w:highlight w:val="none"/>
        </w:rPr>
        <w:t>授权代表身份证件扫描件：</w:t>
      </w:r>
    </w:p>
    <w:tbl>
      <w:tblPr>
        <w:tblStyle w:val="60"/>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5E66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73BA7ECD">
            <w:pPr>
              <w:pStyle w:val="618"/>
              <w:kinsoku/>
              <w:wordWrap/>
              <w:overflowPunct/>
              <w:topLinePunct w:val="0"/>
              <w:bidi w:val="0"/>
              <w:spacing w:line="288" w:lineRule="auto"/>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6B3DE72B">
            <w:pPr>
              <w:pStyle w:val="618"/>
              <w:kinsoku/>
              <w:wordWrap/>
              <w:overflowPunct/>
              <w:topLinePunct w:val="0"/>
              <w:bidi w:val="0"/>
              <w:spacing w:line="288" w:lineRule="auto"/>
              <w:textAlignment w:val="auto"/>
              <w:rPr>
                <w:rFonts w:hint="eastAsia" w:ascii="仿宋" w:hAnsi="仿宋" w:eastAsia="仿宋" w:cs="仿宋"/>
                <w:bCs/>
                <w:color w:val="auto"/>
                <w:sz w:val="24"/>
                <w:highlight w:val="none"/>
              </w:rPr>
            </w:pPr>
          </w:p>
        </w:tc>
      </w:tr>
    </w:tbl>
    <w:p w14:paraId="5D567478">
      <w:pPr>
        <w:kinsoku/>
        <w:wordWrap/>
        <w:overflowPunct/>
        <w:topLinePunct w:val="0"/>
        <w:bidi w:val="0"/>
        <w:snapToGrid w:val="0"/>
        <w:spacing w:line="288" w:lineRule="auto"/>
        <w:ind w:firstLine="576"/>
        <w:jc w:val="right"/>
        <w:textAlignment w:val="auto"/>
        <w:rPr>
          <w:rFonts w:hint="eastAsia" w:ascii="仿宋" w:hAnsi="仿宋" w:eastAsia="仿宋" w:cs="仿宋"/>
          <w:color w:val="auto"/>
          <w:kern w:val="0"/>
          <w:sz w:val="24"/>
          <w:highlight w:val="none"/>
          <w:lang w:val="zh-CN"/>
        </w:rPr>
      </w:pPr>
    </w:p>
    <w:p w14:paraId="16471A25">
      <w:pPr>
        <w:kinsoku/>
        <w:wordWrap/>
        <w:overflowPunct/>
        <w:topLinePunct w:val="0"/>
        <w:bidi w:val="0"/>
        <w:snapToGrid w:val="0"/>
        <w:spacing w:line="288" w:lineRule="auto"/>
        <w:ind w:firstLine="576"/>
        <w:jc w:val="center"/>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1"/>
          <w:szCs w:val="21"/>
          <w:highlight w:val="none"/>
          <w:lang w:val="zh-CN"/>
        </w:rPr>
        <w:t xml:space="preserve">供应商名称(电子签名)：                              </w:t>
      </w:r>
    </w:p>
    <w:p w14:paraId="450CEAE2">
      <w:pPr>
        <w:kinsoku/>
        <w:wordWrap/>
        <w:overflowPunct/>
        <w:topLinePunct w:val="0"/>
        <w:bidi w:val="0"/>
        <w:spacing w:line="288" w:lineRule="auto"/>
        <w:jc w:val="center"/>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                   日期：  年  月</w:t>
      </w:r>
    </w:p>
    <w:p w14:paraId="12EC57C0">
      <w:pPr>
        <w:kinsoku/>
        <w:wordWrap/>
        <w:overflowPunct/>
        <w:topLinePunct w:val="0"/>
        <w:bidi w:val="0"/>
        <w:snapToGrid w:val="0"/>
        <w:spacing w:line="288" w:lineRule="auto"/>
        <w:ind w:firstLine="576"/>
        <w:jc w:val="center"/>
        <w:textAlignment w:val="auto"/>
        <w:rPr>
          <w:rFonts w:hint="eastAsia" w:ascii="仿宋" w:hAnsi="仿宋" w:eastAsia="仿宋" w:cs="仿宋"/>
          <w:color w:val="auto"/>
          <w:sz w:val="28"/>
          <w:szCs w:val="28"/>
          <w:highlight w:val="none"/>
        </w:rPr>
      </w:pPr>
    </w:p>
    <w:p w14:paraId="1691B7B5">
      <w:pPr>
        <w:widowControl/>
        <w:kinsoku/>
        <w:wordWrap/>
        <w:overflowPunct/>
        <w:topLinePunct w:val="0"/>
        <w:bidi w:val="0"/>
        <w:adjustRightInd/>
        <w:spacing w:line="288" w:lineRule="auto"/>
        <w:jc w:val="left"/>
        <w:textAlignment w:val="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5F89E2DF">
      <w:pPr>
        <w:kinsoku/>
        <w:wordWrap/>
        <w:overflowPunct/>
        <w:topLinePunct w:val="0"/>
        <w:bidi w:val="0"/>
        <w:snapToGrid w:val="0"/>
        <w:spacing w:line="288" w:lineRule="auto"/>
        <w:ind w:firstLine="0" w:firstLineChars="0"/>
        <w:jc w:val="center"/>
        <w:textAlignment w:val="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28"/>
          <w:szCs w:val="28"/>
          <w:highlight w:val="none"/>
          <w:lang w:val="zh-CN"/>
        </w:rPr>
        <w:t>四</w:t>
      </w:r>
      <w:r>
        <w:rPr>
          <w:rFonts w:hint="eastAsia" w:ascii="仿宋" w:hAnsi="仿宋" w:eastAsia="仿宋" w:cs="仿宋"/>
          <w:b/>
          <w:color w:val="auto"/>
          <w:sz w:val="28"/>
          <w:szCs w:val="28"/>
          <w:highlight w:val="none"/>
        </w:rPr>
        <w:t>、</w:t>
      </w:r>
      <w:r>
        <w:rPr>
          <w:rFonts w:hint="eastAsia" w:ascii="仿宋" w:hAnsi="仿宋" w:eastAsia="仿宋" w:cs="仿宋"/>
          <w:b/>
          <w:color w:val="auto"/>
          <w:kern w:val="0"/>
          <w:sz w:val="28"/>
          <w:szCs w:val="28"/>
          <w:highlight w:val="none"/>
        </w:rPr>
        <w:t>分包意向协议（如果有）</w:t>
      </w:r>
    </w:p>
    <w:p w14:paraId="7DDFABC3">
      <w:pPr>
        <w:widowControl/>
        <w:kinsoku/>
        <w:wordWrap/>
        <w:overflowPunct/>
        <w:topLinePunct w:val="0"/>
        <w:bidi w:val="0"/>
        <w:spacing w:line="288" w:lineRule="auto"/>
        <w:ind w:firstLine="105" w:firstLineChars="5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r>
        <w:rPr>
          <w:rFonts w:hint="eastAsia" w:ascii="仿宋" w:hAnsi="仿宋" w:eastAsia="仿宋" w:cs="仿宋"/>
          <w:b/>
          <w:color w:val="auto"/>
          <w:sz w:val="21"/>
          <w:szCs w:val="21"/>
          <w:highlight w:val="none"/>
        </w:rPr>
        <w:t>成交后以分包方式履行合同的，提供分包意向协议；采购人不同意分包或者供应商成交后不以分包方式履行合同的，则不需要提供。</w:t>
      </w:r>
      <w:r>
        <w:rPr>
          <w:rFonts w:hint="eastAsia" w:ascii="仿宋" w:hAnsi="仿宋" w:eastAsia="仿宋" w:cs="仿宋"/>
          <w:color w:val="auto"/>
          <w:sz w:val="21"/>
          <w:szCs w:val="21"/>
          <w:highlight w:val="none"/>
        </w:rPr>
        <w:t>）</w:t>
      </w:r>
    </w:p>
    <w:p w14:paraId="4CE41E4C">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（供应商名称）</w:t>
      </w:r>
      <w:r>
        <w:rPr>
          <w:rFonts w:hint="eastAsia" w:ascii="仿宋" w:hAnsi="仿宋" w:eastAsia="仿宋" w:cs="仿宋"/>
          <w:color w:val="auto"/>
          <w:kern w:val="0"/>
          <w:sz w:val="21"/>
          <w:szCs w:val="21"/>
          <w:highlight w:val="none"/>
          <w:lang w:val="zh-CN"/>
        </w:rPr>
        <w:t>若成为</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lang w:eastAsia="zh-CN"/>
        </w:rPr>
        <w:t>ZJWY-MZT-202504</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的成交供应商，将依法采取分包方式履行合同。</w:t>
      </w:r>
      <w:r>
        <w:rPr>
          <w:rFonts w:hint="eastAsia" w:ascii="仿宋" w:hAnsi="仿宋" w:eastAsia="仿宋" w:cs="仿宋"/>
          <w:color w:val="auto"/>
          <w:kern w:val="0"/>
          <w:sz w:val="21"/>
          <w:szCs w:val="21"/>
          <w:highlight w:val="none"/>
          <w:u w:val="single"/>
        </w:rPr>
        <w:t>（供应商名称）</w:t>
      </w:r>
      <w:r>
        <w:rPr>
          <w:rFonts w:hint="eastAsia" w:ascii="仿宋" w:hAnsi="仿宋" w:eastAsia="仿宋" w:cs="仿宋"/>
          <w:color w:val="auto"/>
          <w:kern w:val="0"/>
          <w:sz w:val="21"/>
          <w:szCs w:val="21"/>
          <w:highlight w:val="none"/>
        </w:rPr>
        <w:t>与</w:t>
      </w:r>
      <w:r>
        <w:rPr>
          <w:rFonts w:hint="eastAsia" w:ascii="仿宋" w:hAnsi="仿宋" w:eastAsia="仿宋" w:cs="仿宋"/>
          <w:color w:val="auto"/>
          <w:kern w:val="0"/>
          <w:sz w:val="21"/>
          <w:szCs w:val="21"/>
          <w:highlight w:val="none"/>
          <w:u w:val="single"/>
        </w:rPr>
        <w:t>（所有分包供应商名称）</w:t>
      </w:r>
      <w:r>
        <w:rPr>
          <w:rFonts w:hint="eastAsia" w:ascii="仿宋" w:hAnsi="仿宋" w:eastAsia="仿宋" w:cs="仿宋"/>
          <w:color w:val="auto"/>
          <w:kern w:val="0"/>
          <w:sz w:val="21"/>
          <w:szCs w:val="21"/>
          <w:highlight w:val="none"/>
        </w:rPr>
        <w:t>达成分包意向协议</w:t>
      </w:r>
      <w:r>
        <w:rPr>
          <w:rFonts w:hint="eastAsia" w:ascii="仿宋" w:hAnsi="仿宋" w:eastAsia="仿宋" w:cs="仿宋"/>
          <w:color w:val="auto"/>
          <w:kern w:val="0"/>
          <w:sz w:val="21"/>
          <w:szCs w:val="21"/>
          <w:highlight w:val="none"/>
          <w:lang w:val="zh-CN"/>
        </w:rPr>
        <w:t>。</w:t>
      </w:r>
    </w:p>
    <w:p w14:paraId="6F45AEEB">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一、分包标的及数量</w:t>
      </w:r>
    </w:p>
    <w:p w14:paraId="538AA5E9">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u w:val="single"/>
        </w:rPr>
        <w:t>（供应商名称）</w:t>
      </w:r>
      <w:r>
        <w:rPr>
          <w:rFonts w:hint="eastAsia" w:ascii="仿宋" w:hAnsi="仿宋" w:eastAsia="仿宋" w:cs="仿宋"/>
          <w:color w:val="auto"/>
          <w:kern w:val="0"/>
          <w:sz w:val="21"/>
          <w:szCs w:val="21"/>
          <w:highlight w:val="none"/>
          <w:lang w:val="zh-CN"/>
        </w:rPr>
        <w:t>将</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kern w:val="0"/>
          <w:sz w:val="21"/>
          <w:szCs w:val="21"/>
          <w:highlight w:val="none"/>
          <w:u w:val="single"/>
        </w:rPr>
        <w:t xml:space="preserve"> XX工作内容   </w:t>
      </w:r>
      <w:r>
        <w:rPr>
          <w:rFonts w:hint="eastAsia" w:ascii="仿宋" w:hAnsi="仿宋" w:eastAsia="仿宋" w:cs="仿宋"/>
          <w:color w:val="auto"/>
          <w:sz w:val="21"/>
          <w:szCs w:val="21"/>
          <w:highlight w:val="none"/>
        </w:rPr>
        <w:t>分包给</w:t>
      </w:r>
      <w:r>
        <w:rPr>
          <w:rFonts w:hint="eastAsia" w:ascii="仿宋" w:hAnsi="仿宋" w:eastAsia="仿宋" w:cs="仿宋"/>
          <w:color w:val="auto"/>
          <w:kern w:val="0"/>
          <w:sz w:val="21"/>
          <w:szCs w:val="21"/>
          <w:highlight w:val="none"/>
          <w:u w:val="single"/>
        </w:rPr>
        <w:t>（分包供应商1名称）</w:t>
      </w:r>
      <w:r>
        <w:rPr>
          <w:rFonts w:hint="eastAsia" w:ascii="仿宋" w:hAnsi="仿宋" w:eastAsia="仿宋" w:cs="仿宋"/>
          <w:color w:val="auto"/>
          <w:kern w:val="0"/>
          <w:sz w:val="21"/>
          <w:szCs w:val="21"/>
          <w:highlight w:val="none"/>
          <w:lang w:val="zh-CN"/>
        </w:rPr>
        <w:t>，</w:t>
      </w:r>
      <w:r>
        <w:rPr>
          <w:rFonts w:hint="eastAsia" w:ascii="仿宋" w:hAnsi="仿宋" w:eastAsia="仿宋" w:cs="仿宋"/>
          <w:color w:val="auto"/>
          <w:kern w:val="0"/>
          <w:sz w:val="21"/>
          <w:szCs w:val="21"/>
          <w:highlight w:val="none"/>
          <w:u w:val="single"/>
        </w:rPr>
        <w:t>（分包供应商2名称），</w:t>
      </w:r>
      <w:r>
        <w:rPr>
          <w:rFonts w:hint="eastAsia" w:ascii="仿宋" w:hAnsi="仿宋" w:eastAsia="仿宋" w:cs="仿宋"/>
          <w:color w:val="auto"/>
          <w:kern w:val="0"/>
          <w:sz w:val="21"/>
          <w:szCs w:val="21"/>
          <w:highlight w:val="none"/>
          <w:lang w:val="zh-CN"/>
        </w:rPr>
        <w:t>具备承</w:t>
      </w:r>
      <w:r>
        <w:rPr>
          <w:rFonts w:hint="eastAsia" w:ascii="仿宋" w:hAnsi="仿宋" w:eastAsia="仿宋" w:cs="仿宋"/>
          <w:color w:val="auto"/>
          <w:kern w:val="0"/>
          <w:sz w:val="21"/>
          <w:szCs w:val="21"/>
          <w:highlight w:val="none"/>
        </w:rPr>
        <w:t>担</w:t>
      </w:r>
      <w:r>
        <w:rPr>
          <w:rFonts w:hint="eastAsia" w:ascii="仿宋" w:hAnsi="仿宋" w:eastAsia="仿宋" w:cs="仿宋"/>
          <w:color w:val="auto"/>
          <w:kern w:val="0"/>
          <w:sz w:val="21"/>
          <w:szCs w:val="21"/>
          <w:highlight w:val="none"/>
          <w:u w:val="single"/>
          <w:lang w:val="zh-CN"/>
        </w:rPr>
        <w:t>XX工作内容</w:t>
      </w:r>
      <w:r>
        <w:rPr>
          <w:rFonts w:hint="eastAsia" w:ascii="仿宋" w:hAnsi="仿宋" w:eastAsia="仿宋" w:cs="仿宋"/>
          <w:color w:val="auto"/>
          <w:kern w:val="0"/>
          <w:sz w:val="21"/>
          <w:szCs w:val="21"/>
          <w:highlight w:val="none"/>
          <w:lang w:val="zh-CN"/>
        </w:rPr>
        <w:t>相应资质条件且不得再次分包；</w:t>
      </w:r>
    </w:p>
    <w:p w14:paraId="03894C92">
      <w:pPr>
        <w:pStyle w:val="5"/>
        <w:kinsoku/>
        <w:wordWrap/>
        <w:overflowPunct/>
        <w:topLinePunct w:val="0"/>
        <w:bidi w:val="0"/>
        <w:spacing w:line="288" w:lineRule="auto"/>
        <w:ind w:left="664" w:leftChars="316" w:firstLine="200" w:firstLineChars="95"/>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w:t>
      </w:r>
    </w:p>
    <w:p w14:paraId="6F6EC8E9">
      <w:pPr>
        <w:kinsoku/>
        <w:wordWrap/>
        <w:overflowPunct/>
        <w:topLinePunct w:val="0"/>
        <w:bidi w:val="0"/>
        <w:spacing w:line="288" w:lineRule="auto"/>
        <w:ind w:firstLine="305"/>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zh-CN"/>
        </w:rPr>
        <w:t xml:space="preserve"> </w:t>
      </w:r>
    </w:p>
    <w:p w14:paraId="12A80406">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二、分包供应商中小企业合同份额（如果有）</w:t>
      </w:r>
    </w:p>
    <w:p w14:paraId="2B607387">
      <w:pPr>
        <w:kinsoku/>
        <w:wordWrap/>
        <w:overflowPunct/>
        <w:topLinePunct w:val="0"/>
        <w:bidi w:val="0"/>
        <w:snapToGrid w:val="0"/>
        <w:spacing w:line="288" w:lineRule="auto"/>
        <w:ind w:firstLine="576"/>
        <w:textAlignment w:val="auto"/>
        <w:rPr>
          <w:rFonts w:hint="eastAsia" w:ascii="仿宋" w:hAnsi="仿宋" w:eastAsia="仿宋" w:cs="仿宋"/>
          <w:b/>
          <w:color w:val="auto"/>
          <w:kern w:val="0"/>
          <w:sz w:val="21"/>
          <w:szCs w:val="21"/>
          <w:highlight w:val="none"/>
          <w:lang w:val="zh-CN"/>
        </w:rPr>
      </w:pPr>
      <w:r>
        <w:rPr>
          <w:rFonts w:hint="eastAsia" w:ascii="仿宋" w:hAnsi="仿宋" w:eastAsia="仿宋" w:cs="仿宋"/>
          <w:color w:val="auto"/>
          <w:kern w:val="0"/>
          <w:sz w:val="21"/>
          <w:szCs w:val="21"/>
          <w:highlight w:val="none"/>
        </w:rPr>
        <w:t>1、</w:t>
      </w:r>
      <w:r>
        <w:rPr>
          <w:rFonts w:hint="eastAsia" w:ascii="仿宋" w:hAnsi="仿宋" w:eastAsia="仿宋" w:cs="仿宋"/>
          <w:color w:val="auto"/>
          <w:kern w:val="0"/>
          <w:sz w:val="21"/>
          <w:szCs w:val="21"/>
          <w:highlight w:val="none"/>
          <w:u w:val="single"/>
        </w:rPr>
        <w:t>（分包供应商X,……）提供的服务全部由小微企业承接，</w:t>
      </w:r>
      <w:r>
        <w:rPr>
          <w:rFonts w:hint="eastAsia" w:ascii="仿宋" w:hAnsi="仿宋" w:eastAsia="仿宋" w:cs="仿宋"/>
          <w:color w:val="auto"/>
          <w:kern w:val="0"/>
          <w:sz w:val="21"/>
          <w:szCs w:val="21"/>
          <w:highlight w:val="none"/>
        </w:rPr>
        <w:t>其合同份额占到合同总金额</w:t>
      </w:r>
      <w:r>
        <w:rPr>
          <w:rFonts w:hint="eastAsia" w:ascii="仿宋" w:hAnsi="仿宋" w:eastAsia="仿宋" w:cs="仿宋"/>
          <w:color w:val="auto"/>
          <w:kern w:val="0"/>
          <w:sz w:val="21"/>
          <w:szCs w:val="21"/>
          <w:highlight w:val="none"/>
          <w:u w:val="single"/>
        </w:rPr>
        <w:t xml:space="preserve">     </w:t>
      </w:r>
      <w:r>
        <w:rPr>
          <w:rFonts w:hint="eastAsia" w:ascii="仿宋" w:hAnsi="仿宋" w:eastAsia="仿宋" w:cs="仿宋"/>
          <w:color w:val="auto"/>
          <w:kern w:val="0"/>
          <w:sz w:val="21"/>
          <w:szCs w:val="21"/>
          <w:highlight w:val="none"/>
        </w:rPr>
        <w:t>%以上</w:t>
      </w:r>
      <w:r>
        <w:rPr>
          <w:rFonts w:hint="eastAsia" w:ascii="仿宋" w:hAnsi="仿宋" w:eastAsia="仿宋" w:cs="仿宋"/>
          <w:color w:val="auto"/>
          <w:sz w:val="21"/>
          <w:szCs w:val="21"/>
          <w:highlight w:val="none"/>
        </w:rPr>
        <w:t>。</w:t>
      </w:r>
      <w:r>
        <w:rPr>
          <w:rFonts w:hint="eastAsia" w:ascii="仿宋" w:hAnsi="仿宋" w:eastAsia="仿宋" w:cs="仿宋"/>
          <w:b/>
          <w:color w:val="auto"/>
          <w:kern w:val="0"/>
          <w:sz w:val="21"/>
          <w:szCs w:val="21"/>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1"/>
          <w:szCs w:val="21"/>
          <w:highlight w:val="none"/>
        </w:rPr>
        <w:t>拟享受以上价格扣除政策的，填写有关内容。</w:t>
      </w:r>
      <w:r>
        <w:rPr>
          <w:rFonts w:hint="eastAsia" w:ascii="仿宋" w:hAnsi="仿宋" w:eastAsia="仿宋" w:cs="仿宋"/>
          <w:b/>
          <w:color w:val="auto"/>
          <w:kern w:val="0"/>
          <w:sz w:val="21"/>
          <w:szCs w:val="21"/>
          <w:highlight w:val="none"/>
          <w:lang w:val="zh-CN"/>
        </w:rPr>
        <w:t>）</w:t>
      </w:r>
    </w:p>
    <w:p w14:paraId="7231641C">
      <w:pPr>
        <w:kinsoku/>
        <w:wordWrap/>
        <w:overflowPunct/>
        <w:topLinePunct w:val="0"/>
        <w:bidi w:val="0"/>
        <w:spacing w:line="288" w:lineRule="auto"/>
        <w:ind w:firstLine="420" w:firstLineChars="200"/>
        <w:textAlignment w:val="auto"/>
        <w:rPr>
          <w:rFonts w:hint="eastAsia" w:ascii="仿宋" w:hAnsi="仿宋" w:eastAsia="仿宋" w:cs="仿宋"/>
          <w:b/>
          <w:bCs/>
          <w:color w:val="auto"/>
          <w:kern w:val="0"/>
          <w:sz w:val="21"/>
          <w:szCs w:val="21"/>
          <w:highlight w:val="none"/>
          <w:lang w:val="zh-CN"/>
        </w:rPr>
      </w:pPr>
      <w:r>
        <w:rPr>
          <w:rFonts w:hint="eastAsia" w:ascii="仿宋" w:hAnsi="仿宋" w:eastAsia="仿宋" w:cs="仿宋"/>
          <w:color w:val="auto"/>
          <w:sz w:val="21"/>
          <w:szCs w:val="21"/>
          <w:highlight w:val="none"/>
        </w:rPr>
        <w:t>2、中小企业合同金额达到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%，其中小微企业合同金额达到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w:t>
      </w:r>
      <w:r>
        <w:rPr>
          <w:rFonts w:hint="eastAsia" w:ascii="仿宋" w:hAnsi="仿宋" w:eastAsia="仿宋" w:cs="仿宋"/>
          <w:b/>
          <w:bCs/>
          <w:color w:val="auto"/>
          <w:kern w:val="0"/>
          <w:sz w:val="21"/>
          <w:szCs w:val="21"/>
          <w:highlight w:val="none"/>
          <w:lang w:val="zh-CN"/>
        </w:rPr>
        <w:t>（</w:t>
      </w:r>
      <w:r>
        <w:rPr>
          <w:rFonts w:hint="eastAsia" w:ascii="仿宋" w:hAnsi="仿宋" w:eastAsia="仿宋" w:cs="仿宋"/>
          <w:b/>
          <w:bCs/>
          <w:color w:val="auto"/>
          <w:sz w:val="21"/>
          <w:szCs w:val="21"/>
          <w:highlight w:val="none"/>
        </w:rPr>
        <w:t>要求合同分包形式参加的项目或采购包，供应商按磋商文件第一部分竞争性磋商邀请公告申请人的资格要求中规定的</w:t>
      </w:r>
      <w:r>
        <w:rPr>
          <w:rFonts w:hint="eastAsia" w:ascii="仿宋" w:hAnsi="仿宋" w:eastAsia="仿宋" w:cs="仿宋"/>
          <w:b/>
          <w:color w:val="auto"/>
          <w:kern w:val="0"/>
          <w:sz w:val="21"/>
          <w:szCs w:val="21"/>
          <w:highlight w:val="none"/>
          <w:lang w:val="zh-CN"/>
        </w:rPr>
        <w:t>分包意向协议</w:t>
      </w:r>
      <w:r>
        <w:rPr>
          <w:rFonts w:hint="eastAsia" w:ascii="仿宋" w:hAnsi="仿宋" w:eastAsia="仿宋" w:cs="仿宋"/>
          <w:b/>
          <w:bCs/>
          <w:color w:val="auto"/>
          <w:sz w:val="21"/>
          <w:szCs w:val="21"/>
          <w:highlight w:val="none"/>
        </w:rPr>
        <w:t>中中小企业、小微企业合同金额应当达到的比例要求填写。</w:t>
      </w:r>
      <w:r>
        <w:rPr>
          <w:rFonts w:hint="eastAsia" w:ascii="仿宋" w:hAnsi="仿宋" w:eastAsia="仿宋" w:cs="仿宋"/>
          <w:b/>
          <w:bCs/>
          <w:color w:val="auto"/>
          <w:kern w:val="0"/>
          <w:sz w:val="21"/>
          <w:szCs w:val="21"/>
          <w:highlight w:val="none"/>
          <w:lang w:val="zh-CN"/>
        </w:rPr>
        <w:t>）</w:t>
      </w:r>
    </w:p>
    <w:p w14:paraId="0B5C3816">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三、分包工作履行期限、地点、方式</w:t>
      </w:r>
    </w:p>
    <w:p w14:paraId="6087077D">
      <w:pPr>
        <w:kinsoku/>
        <w:wordWrap/>
        <w:overflowPunct/>
        <w:topLinePunct w:val="0"/>
        <w:bidi w:val="0"/>
        <w:snapToGrid w:val="0"/>
        <w:spacing w:line="288" w:lineRule="auto"/>
        <w:ind w:firstLine="576"/>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 xml:space="preserve">                                                                                  </w:t>
      </w:r>
    </w:p>
    <w:p w14:paraId="0C2C688D">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四、质量</w:t>
      </w:r>
    </w:p>
    <w:p w14:paraId="52A89437">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u w:val="single"/>
        </w:rPr>
        <w:t xml:space="preserve">                                                                                       </w:t>
      </w:r>
    </w:p>
    <w:p w14:paraId="744C88A9">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五、价款或者报酬</w:t>
      </w:r>
    </w:p>
    <w:p w14:paraId="2CA3B270">
      <w:pPr>
        <w:kinsoku/>
        <w:wordWrap/>
        <w:overflowPunct/>
        <w:topLinePunct w:val="0"/>
        <w:bidi w:val="0"/>
        <w:snapToGrid w:val="0"/>
        <w:spacing w:line="288" w:lineRule="auto"/>
        <w:ind w:left="573" w:leftChars="273"/>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u w:val="single"/>
        </w:rPr>
        <w:t xml:space="preserve">                                                                                     </w:t>
      </w:r>
    </w:p>
    <w:p w14:paraId="30CDD249">
      <w:pPr>
        <w:kinsoku/>
        <w:wordWrap/>
        <w:overflowPunct/>
        <w:topLinePunct w:val="0"/>
        <w:bidi w:val="0"/>
        <w:snapToGrid w:val="0"/>
        <w:spacing w:line="288" w:lineRule="auto"/>
        <w:ind w:left="573" w:leftChars="273"/>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六、违约责任</w:t>
      </w:r>
    </w:p>
    <w:p w14:paraId="4B2DBC38">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u w:val="single"/>
        </w:rPr>
        <w:t xml:space="preserve">                                                                                     </w:t>
      </w:r>
    </w:p>
    <w:p w14:paraId="7593FDBF">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七、争议解决的办法</w:t>
      </w:r>
    </w:p>
    <w:p w14:paraId="1F63B77D">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u w:val="single"/>
        </w:rPr>
        <w:t xml:space="preserve">                                                                                  </w:t>
      </w:r>
    </w:p>
    <w:p w14:paraId="655F5966">
      <w:pPr>
        <w:kinsoku/>
        <w:wordWrap/>
        <w:overflowPunct/>
        <w:topLinePunct w:val="0"/>
        <w:bidi w:val="0"/>
        <w:snapToGrid w:val="0"/>
        <w:spacing w:line="288" w:lineRule="auto"/>
        <w:ind w:firstLine="576"/>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八、其他</w:t>
      </w:r>
    </w:p>
    <w:p w14:paraId="60119C95">
      <w:pPr>
        <w:kinsoku/>
        <w:wordWrap/>
        <w:overflowPunct/>
        <w:topLinePunct w:val="0"/>
        <w:bidi w:val="0"/>
        <w:snapToGrid w:val="0"/>
        <w:spacing w:line="288" w:lineRule="auto"/>
        <w:ind w:left="5128" w:leftChars="342" w:hanging="4410" w:hangingChars="21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中小企业合同金额达到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%，小微企业合同金额达到</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 xml:space="preserve">  。                                           供应商名称(电子签名)：</w:t>
      </w:r>
    </w:p>
    <w:p w14:paraId="0501ADFF">
      <w:pPr>
        <w:kinsoku/>
        <w:wordWrap/>
        <w:overflowPunct/>
        <w:topLinePunct w:val="0"/>
        <w:bidi w:val="0"/>
        <w:snapToGrid w:val="0"/>
        <w:spacing w:line="288" w:lineRule="auto"/>
        <w:jc w:val="center"/>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en-US" w:eastAsia="zh-CN"/>
        </w:rPr>
        <w:t xml:space="preserve">                                          </w:t>
      </w:r>
      <w:r>
        <w:rPr>
          <w:rFonts w:hint="eastAsia" w:ascii="仿宋" w:hAnsi="仿宋" w:eastAsia="仿宋" w:cs="仿宋"/>
          <w:color w:val="auto"/>
          <w:kern w:val="0"/>
          <w:sz w:val="21"/>
          <w:szCs w:val="21"/>
          <w:highlight w:val="none"/>
          <w:lang w:val="zh-CN"/>
        </w:rPr>
        <w:t>分包供应商名称(电子签名/公章)：</w:t>
      </w:r>
    </w:p>
    <w:p w14:paraId="4A31780F">
      <w:pPr>
        <w:kinsoku/>
        <w:wordWrap/>
        <w:overflowPunct/>
        <w:topLinePunct w:val="0"/>
        <w:bidi w:val="0"/>
        <w:snapToGrid w:val="0"/>
        <w:spacing w:line="288" w:lineRule="auto"/>
        <w:ind w:firstLine="5040" w:firstLineChars="2400"/>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w:t>
      </w:r>
    </w:p>
    <w:p w14:paraId="30FC740C">
      <w:pPr>
        <w:kinsoku/>
        <w:wordWrap/>
        <w:overflowPunct/>
        <w:topLinePunct w:val="0"/>
        <w:bidi w:val="0"/>
        <w:spacing w:line="288" w:lineRule="auto"/>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1"/>
          <w:szCs w:val="21"/>
          <w:highlight w:val="none"/>
          <w:lang w:val="zh-CN"/>
        </w:rPr>
        <w:t xml:space="preserve">                                        日期：  年  月   日</w:t>
      </w:r>
    </w:p>
    <w:p w14:paraId="5BE024BA">
      <w:pPr>
        <w:widowControl/>
        <w:kinsoku/>
        <w:wordWrap/>
        <w:overflowPunct/>
        <w:topLinePunct w:val="0"/>
        <w:bidi w:val="0"/>
        <w:adjustRightInd/>
        <w:spacing w:line="288" w:lineRule="auto"/>
        <w:jc w:val="left"/>
        <w:textAlignment w:val="auto"/>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06F9B3D7">
      <w:pPr>
        <w:kinsoku/>
        <w:wordWrap/>
        <w:overflowPunct/>
        <w:topLinePunct w:val="0"/>
        <w:bidi w:val="0"/>
        <w:spacing w:line="288" w:lineRule="auto"/>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kern w:val="0"/>
          <w:sz w:val="28"/>
          <w:szCs w:val="28"/>
          <w:highlight w:val="none"/>
          <w:lang w:val="zh-CN"/>
        </w:rPr>
        <w:t>五</w:t>
      </w:r>
      <w:r>
        <w:rPr>
          <w:rFonts w:hint="eastAsia" w:ascii="仿宋" w:hAnsi="仿宋" w:eastAsia="仿宋" w:cs="仿宋"/>
          <w:b/>
          <w:color w:val="auto"/>
          <w:sz w:val="28"/>
          <w:szCs w:val="28"/>
          <w:highlight w:val="none"/>
        </w:rPr>
        <w:t>、所有资信文件（复印件）</w:t>
      </w:r>
    </w:p>
    <w:p w14:paraId="7EAC6826">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color w:val="auto"/>
          <w:sz w:val="21"/>
          <w:szCs w:val="21"/>
          <w:highlight w:val="none"/>
        </w:rPr>
        <w:t>（由供应商根据采购需求及磋商文件要求编制）</w:t>
      </w:r>
    </w:p>
    <w:p w14:paraId="3AD9EEC9">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p>
    <w:p w14:paraId="7753E1A4">
      <w:pPr>
        <w:kinsoku/>
        <w:wordWrap/>
        <w:overflowPunct/>
        <w:topLinePunct w:val="0"/>
        <w:bidi w:val="0"/>
        <w:snapToGrid w:val="0"/>
        <w:spacing w:line="288" w:lineRule="auto"/>
        <w:ind w:firstLine="4515" w:firstLineChars="215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lang w:val="zh-CN"/>
        </w:rPr>
        <w:t>供应商名称(电子签名)：</w:t>
      </w:r>
    </w:p>
    <w:p w14:paraId="74477A9A">
      <w:pPr>
        <w:kinsoku/>
        <w:wordWrap/>
        <w:overflowPunct/>
        <w:topLinePunct w:val="0"/>
        <w:bidi w:val="0"/>
        <w:snapToGrid w:val="0"/>
        <w:spacing w:line="288" w:lineRule="auto"/>
        <w:ind w:firstLine="4515" w:firstLineChars="215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日期</w:t>
      </w:r>
      <w:r>
        <w:rPr>
          <w:rFonts w:hint="eastAsia" w:ascii="仿宋" w:hAnsi="仿宋" w:eastAsia="仿宋" w:cs="仿宋"/>
          <w:color w:val="auto"/>
          <w:kern w:val="0"/>
          <w:sz w:val="21"/>
          <w:szCs w:val="21"/>
          <w:highlight w:val="none"/>
        </w:rPr>
        <w:t xml:space="preserve">：   年  </w:t>
      </w:r>
      <w:r>
        <w:rPr>
          <w:rFonts w:hint="eastAsia" w:ascii="仿宋" w:hAnsi="仿宋" w:eastAsia="仿宋" w:cs="仿宋"/>
          <w:color w:val="auto"/>
          <w:kern w:val="0"/>
          <w:sz w:val="21"/>
          <w:szCs w:val="21"/>
          <w:highlight w:val="none"/>
          <w:lang w:val="zh-CN"/>
        </w:rPr>
        <w:t>月</w:t>
      </w:r>
      <w:r>
        <w:rPr>
          <w:rFonts w:hint="eastAsia" w:ascii="仿宋" w:hAnsi="仿宋" w:eastAsia="仿宋" w:cs="仿宋"/>
          <w:color w:val="auto"/>
          <w:kern w:val="0"/>
          <w:sz w:val="21"/>
          <w:szCs w:val="21"/>
          <w:highlight w:val="none"/>
        </w:rPr>
        <w:t xml:space="preserve">   </w:t>
      </w:r>
      <w:r>
        <w:rPr>
          <w:rFonts w:hint="eastAsia" w:ascii="仿宋" w:hAnsi="仿宋" w:eastAsia="仿宋" w:cs="仿宋"/>
          <w:color w:val="auto"/>
          <w:kern w:val="0"/>
          <w:sz w:val="21"/>
          <w:szCs w:val="21"/>
          <w:highlight w:val="none"/>
          <w:lang w:val="zh-CN"/>
        </w:rPr>
        <w:t>日</w:t>
      </w:r>
    </w:p>
    <w:p w14:paraId="7A8E738A">
      <w:pPr>
        <w:kinsoku/>
        <w:wordWrap/>
        <w:overflowPunct/>
        <w:topLinePunct w:val="0"/>
        <w:bidi w:val="0"/>
        <w:spacing w:line="288" w:lineRule="auto"/>
        <w:jc w:val="center"/>
        <w:textAlignment w:val="auto"/>
        <w:rPr>
          <w:rFonts w:hint="eastAsia" w:ascii="仿宋" w:hAnsi="仿宋" w:eastAsia="仿宋" w:cs="仿宋"/>
          <w:b/>
          <w:color w:val="auto"/>
          <w:kern w:val="0"/>
          <w:sz w:val="32"/>
          <w:szCs w:val="32"/>
          <w:highlight w:val="none"/>
        </w:rPr>
      </w:pPr>
    </w:p>
    <w:p w14:paraId="780FDE45">
      <w:pPr>
        <w:kinsoku/>
        <w:wordWrap/>
        <w:overflowPunct/>
        <w:topLinePunct w:val="0"/>
        <w:bidi w:val="0"/>
        <w:spacing w:line="288"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color w:val="auto"/>
          <w:kern w:val="0"/>
          <w:sz w:val="28"/>
          <w:szCs w:val="28"/>
          <w:highlight w:val="none"/>
        </w:rPr>
        <w:t>六</w:t>
      </w:r>
      <w:r>
        <w:rPr>
          <w:rFonts w:hint="eastAsia" w:ascii="仿宋" w:hAnsi="仿宋" w:eastAsia="仿宋" w:cs="仿宋"/>
          <w:b/>
          <w:bCs/>
          <w:color w:val="auto"/>
          <w:sz w:val="28"/>
          <w:szCs w:val="28"/>
          <w:highlight w:val="none"/>
        </w:rPr>
        <w:t>、</w:t>
      </w:r>
      <w:r>
        <w:rPr>
          <w:rFonts w:hint="eastAsia" w:ascii="仿宋" w:hAnsi="仿宋" w:eastAsia="仿宋" w:cs="仿宋"/>
          <w:b/>
          <w:color w:val="auto"/>
          <w:kern w:val="0"/>
          <w:sz w:val="28"/>
          <w:szCs w:val="28"/>
          <w:highlight w:val="none"/>
          <w:lang w:val="zh-CN"/>
        </w:rPr>
        <w:t>主要业绩证明</w:t>
      </w:r>
    </w:p>
    <w:p w14:paraId="2D2A1FF5">
      <w:pPr>
        <w:kinsoku/>
        <w:wordWrap/>
        <w:overflowPunct/>
        <w:topLinePunct w:val="0"/>
        <w:autoSpaceDE w:val="0"/>
        <w:autoSpaceDN w:val="0"/>
        <w:bidi w:val="0"/>
        <w:spacing w:line="288" w:lineRule="auto"/>
        <w:ind w:firstLine="120"/>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933"/>
        <w:gridCol w:w="1737"/>
        <w:gridCol w:w="1215"/>
      </w:tblGrid>
      <w:tr w14:paraId="12E66AD4">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1E586C4C">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B1AD2E8">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w:t>
            </w:r>
          </w:p>
          <w:p w14:paraId="080ADD05">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006884A">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DF7F660">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w:t>
            </w:r>
          </w:p>
          <w:p w14:paraId="13A1C3F4">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投资</w:t>
            </w:r>
          </w:p>
          <w:p w14:paraId="7CF7F628">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（万元）</w:t>
            </w:r>
          </w:p>
        </w:tc>
        <w:tc>
          <w:tcPr>
            <w:tcW w:w="933" w:type="dxa"/>
            <w:tcBorders>
              <w:top w:val="single" w:color="auto" w:sz="6" w:space="0"/>
              <w:left w:val="single" w:color="auto" w:sz="6" w:space="0"/>
              <w:bottom w:val="single" w:color="auto" w:sz="6" w:space="0"/>
              <w:right w:val="single" w:color="auto" w:sz="6" w:space="0"/>
            </w:tcBorders>
            <w:vAlign w:val="center"/>
          </w:tcPr>
          <w:p w14:paraId="7B43ABB5">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开竣工日期</w:t>
            </w:r>
          </w:p>
        </w:tc>
        <w:tc>
          <w:tcPr>
            <w:tcW w:w="1737" w:type="dxa"/>
            <w:tcBorders>
              <w:top w:val="single" w:color="auto" w:sz="6" w:space="0"/>
              <w:left w:val="single" w:color="auto" w:sz="6" w:space="0"/>
              <w:bottom w:val="single" w:color="auto" w:sz="6" w:space="0"/>
              <w:right w:val="single" w:color="auto" w:sz="6" w:space="0"/>
            </w:tcBorders>
            <w:vAlign w:val="center"/>
          </w:tcPr>
          <w:p w14:paraId="341A8CAB">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0F48E7B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所在页码</w:t>
            </w:r>
          </w:p>
        </w:tc>
      </w:tr>
      <w:tr w14:paraId="519CDD0D">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44715847">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14:paraId="5508C918">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14:paraId="742B9B33">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14:paraId="2A6F696C">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33" w:type="dxa"/>
            <w:tcBorders>
              <w:top w:val="single" w:color="auto" w:sz="6" w:space="0"/>
              <w:left w:val="single" w:color="auto" w:sz="6" w:space="0"/>
              <w:bottom w:val="single" w:color="auto" w:sz="6" w:space="0"/>
              <w:right w:val="single" w:color="auto" w:sz="6" w:space="0"/>
            </w:tcBorders>
          </w:tcPr>
          <w:p w14:paraId="586EC239">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737" w:type="dxa"/>
            <w:tcBorders>
              <w:top w:val="single" w:color="auto" w:sz="6" w:space="0"/>
              <w:left w:val="single" w:color="auto" w:sz="6" w:space="0"/>
              <w:bottom w:val="single" w:color="auto" w:sz="6" w:space="0"/>
              <w:right w:val="single" w:color="auto" w:sz="6" w:space="0"/>
            </w:tcBorders>
          </w:tcPr>
          <w:p w14:paraId="2305CC51">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14:paraId="4536470A">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17DA6B5F">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36DD33A6">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14:paraId="71A070DC">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14:paraId="7ECC23A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14:paraId="754465A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33" w:type="dxa"/>
            <w:tcBorders>
              <w:top w:val="single" w:color="auto" w:sz="6" w:space="0"/>
              <w:left w:val="single" w:color="auto" w:sz="6" w:space="0"/>
              <w:bottom w:val="single" w:color="auto" w:sz="6" w:space="0"/>
              <w:right w:val="single" w:color="auto" w:sz="6" w:space="0"/>
            </w:tcBorders>
          </w:tcPr>
          <w:p w14:paraId="07E83AEF">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737" w:type="dxa"/>
            <w:tcBorders>
              <w:top w:val="single" w:color="auto" w:sz="6" w:space="0"/>
              <w:left w:val="single" w:color="auto" w:sz="6" w:space="0"/>
              <w:bottom w:val="single" w:color="auto" w:sz="6" w:space="0"/>
              <w:right w:val="single" w:color="auto" w:sz="6" w:space="0"/>
            </w:tcBorders>
          </w:tcPr>
          <w:p w14:paraId="0AE9FF49">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14:paraId="4A82C549">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0EADCD84">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0893DBA7">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14:paraId="1206E530">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14:paraId="652E2A6D">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14:paraId="7427B958">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33" w:type="dxa"/>
            <w:tcBorders>
              <w:top w:val="single" w:color="auto" w:sz="6" w:space="0"/>
              <w:left w:val="single" w:color="auto" w:sz="6" w:space="0"/>
              <w:bottom w:val="single" w:color="auto" w:sz="6" w:space="0"/>
              <w:right w:val="single" w:color="auto" w:sz="6" w:space="0"/>
            </w:tcBorders>
          </w:tcPr>
          <w:p w14:paraId="6D59456A">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737" w:type="dxa"/>
            <w:tcBorders>
              <w:top w:val="single" w:color="auto" w:sz="6" w:space="0"/>
              <w:left w:val="single" w:color="auto" w:sz="6" w:space="0"/>
              <w:bottom w:val="single" w:color="auto" w:sz="6" w:space="0"/>
              <w:right w:val="single" w:color="auto" w:sz="6" w:space="0"/>
            </w:tcBorders>
          </w:tcPr>
          <w:p w14:paraId="37618C53">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14:paraId="59C8A426">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743183AC">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01FFBC3F">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14:paraId="641E469F">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14:paraId="0D35870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14:paraId="4DA72D05">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33" w:type="dxa"/>
            <w:tcBorders>
              <w:top w:val="single" w:color="auto" w:sz="6" w:space="0"/>
              <w:left w:val="single" w:color="auto" w:sz="6" w:space="0"/>
              <w:bottom w:val="single" w:color="auto" w:sz="6" w:space="0"/>
              <w:right w:val="single" w:color="auto" w:sz="6" w:space="0"/>
            </w:tcBorders>
          </w:tcPr>
          <w:p w14:paraId="1F51D14A">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737" w:type="dxa"/>
            <w:tcBorders>
              <w:top w:val="single" w:color="auto" w:sz="6" w:space="0"/>
              <w:left w:val="single" w:color="auto" w:sz="6" w:space="0"/>
              <w:bottom w:val="single" w:color="auto" w:sz="6" w:space="0"/>
              <w:right w:val="single" w:color="auto" w:sz="6" w:space="0"/>
            </w:tcBorders>
          </w:tcPr>
          <w:p w14:paraId="278E81A0">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14:paraId="7ACE7CC7">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339CD41F">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25A4376D">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51" w:type="dxa"/>
            <w:tcBorders>
              <w:top w:val="single" w:color="auto" w:sz="6" w:space="0"/>
              <w:left w:val="single" w:color="auto" w:sz="6" w:space="0"/>
              <w:bottom w:val="single" w:color="auto" w:sz="6" w:space="0"/>
              <w:right w:val="single" w:color="auto" w:sz="6" w:space="0"/>
            </w:tcBorders>
          </w:tcPr>
          <w:p w14:paraId="61543AEE">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56" w:type="dxa"/>
            <w:tcBorders>
              <w:top w:val="single" w:color="auto" w:sz="6" w:space="0"/>
              <w:left w:val="single" w:color="auto" w:sz="6" w:space="0"/>
              <w:bottom w:val="single" w:color="auto" w:sz="6" w:space="0"/>
              <w:right w:val="single" w:color="auto" w:sz="6" w:space="0"/>
            </w:tcBorders>
          </w:tcPr>
          <w:p w14:paraId="50D982EF">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43" w:type="dxa"/>
            <w:tcBorders>
              <w:top w:val="single" w:color="auto" w:sz="6" w:space="0"/>
              <w:left w:val="single" w:color="auto" w:sz="6" w:space="0"/>
              <w:bottom w:val="single" w:color="auto" w:sz="6" w:space="0"/>
              <w:right w:val="single" w:color="auto" w:sz="6" w:space="0"/>
            </w:tcBorders>
          </w:tcPr>
          <w:p w14:paraId="44EE504D">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33" w:type="dxa"/>
            <w:tcBorders>
              <w:top w:val="single" w:color="auto" w:sz="6" w:space="0"/>
              <w:left w:val="single" w:color="auto" w:sz="6" w:space="0"/>
              <w:bottom w:val="single" w:color="auto" w:sz="6" w:space="0"/>
              <w:right w:val="single" w:color="auto" w:sz="6" w:space="0"/>
            </w:tcBorders>
          </w:tcPr>
          <w:p w14:paraId="2BAB69FC">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737" w:type="dxa"/>
            <w:tcBorders>
              <w:top w:val="single" w:color="auto" w:sz="6" w:space="0"/>
              <w:left w:val="single" w:color="auto" w:sz="6" w:space="0"/>
              <w:bottom w:val="single" w:color="auto" w:sz="6" w:space="0"/>
              <w:right w:val="single" w:color="auto" w:sz="6" w:space="0"/>
            </w:tcBorders>
          </w:tcPr>
          <w:p w14:paraId="77BC13AF">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15" w:type="dxa"/>
            <w:tcBorders>
              <w:top w:val="single" w:color="auto" w:sz="6" w:space="0"/>
              <w:left w:val="single" w:color="auto" w:sz="6" w:space="0"/>
              <w:bottom w:val="single" w:color="auto" w:sz="6" w:space="0"/>
              <w:right w:val="single" w:color="auto" w:sz="6" w:space="0"/>
            </w:tcBorders>
          </w:tcPr>
          <w:p w14:paraId="2593D7E0">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bl>
    <w:p w14:paraId="24A7ED5B">
      <w:pPr>
        <w:kinsoku/>
        <w:wordWrap/>
        <w:overflowPunct/>
        <w:topLinePunct w:val="0"/>
        <w:autoSpaceDE w:val="0"/>
        <w:autoSpaceDN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b/>
          <w:color w:val="auto"/>
          <w:sz w:val="21"/>
          <w:szCs w:val="21"/>
          <w:highlight w:val="none"/>
        </w:rPr>
        <w:t>注：供应商可按上述的格式自行编制，须随表提交相应的合同复印件和用户单位验收证明并注明所在文件页码。</w:t>
      </w:r>
    </w:p>
    <w:p w14:paraId="53D2A5A8">
      <w:pPr>
        <w:kinsoku/>
        <w:wordWrap/>
        <w:overflowPunct/>
        <w:topLinePunct w:val="0"/>
        <w:autoSpaceDE w:val="0"/>
        <w:autoSpaceDN w:val="0"/>
        <w:bidi w:val="0"/>
        <w:spacing w:line="288" w:lineRule="auto"/>
        <w:textAlignment w:val="auto"/>
        <w:rPr>
          <w:rFonts w:hint="eastAsia" w:ascii="仿宋" w:hAnsi="仿宋" w:eastAsia="仿宋" w:cs="仿宋"/>
          <w:color w:val="auto"/>
          <w:sz w:val="24"/>
          <w:highlight w:val="none"/>
        </w:rPr>
      </w:pPr>
    </w:p>
    <w:p w14:paraId="2DDD11E7">
      <w:pPr>
        <w:kinsoku/>
        <w:wordWrap/>
        <w:overflowPunct/>
        <w:topLinePunct w:val="0"/>
        <w:autoSpaceDE w:val="0"/>
        <w:autoSpaceDN w:val="0"/>
        <w:bidi w:val="0"/>
        <w:spacing w:line="288" w:lineRule="auto"/>
        <w:ind w:firstLine="5280" w:firstLineChars="2200"/>
        <w:textAlignment w:val="auto"/>
        <w:rPr>
          <w:rFonts w:hint="eastAsia" w:ascii="仿宋" w:hAnsi="仿宋" w:eastAsia="仿宋" w:cs="仿宋"/>
          <w:color w:val="auto"/>
          <w:kern w:val="0"/>
          <w:sz w:val="24"/>
          <w:highlight w:val="none"/>
        </w:rPr>
      </w:pPr>
    </w:p>
    <w:p w14:paraId="7DB8DE16">
      <w:pPr>
        <w:kinsoku/>
        <w:wordWrap/>
        <w:overflowPunct/>
        <w:topLinePunct w:val="0"/>
        <w:autoSpaceDE w:val="0"/>
        <w:autoSpaceDN w:val="0"/>
        <w:bidi w:val="0"/>
        <w:spacing w:line="288" w:lineRule="auto"/>
        <w:ind w:firstLine="5280" w:firstLineChars="2200"/>
        <w:textAlignment w:val="auto"/>
        <w:rPr>
          <w:rFonts w:hint="eastAsia" w:ascii="仿宋" w:hAnsi="仿宋" w:eastAsia="仿宋" w:cs="仿宋"/>
          <w:color w:val="auto"/>
          <w:kern w:val="0"/>
          <w:sz w:val="24"/>
          <w:highlight w:val="none"/>
        </w:rPr>
      </w:pPr>
    </w:p>
    <w:p w14:paraId="2DB4F3F6">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1FCE1C4F">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kern w:val="0"/>
          <w:sz w:val="21"/>
          <w:szCs w:val="21"/>
          <w:highlight w:val="none"/>
        </w:rPr>
        <w:t xml:space="preserve">                                      日期：  年  月   日</w:t>
      </w:r>
    </w:p>
    <w:p w14:paraId="4703693B">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06F0E87B">
      <w:pPr>
        <w:kinsoku/>
        <w:wordWrap/>
        <w:overflowPunct/>
        <w:topLinePunct w:val="0"/>
        <w:bidi w:val="0"/>
        <w:spacing w:line="288" w:lineRule="auto"/>
        <w:jc w:val="center"/>
        <w:textAlignment w:val="auto"/>
        <w:rPr>
          <w:rFonts w:hint="eastAsia" w:ascii="仿宋" w:hAnsi="仿宋" w:eastAsia="仿宋" w:cs="仿宋"/>
          <w:b/>
          <w:color w:val="auto"/>
          <w:kern w:val="0"/>
          <w:sz w:val="28"/>
          <w:szCs w:val="28"/>
          <w:highlight w:val="none"/>
          <w:lang w:val="zh-CN"/>
        </w:rPr>
      </w:pPr>
      <w:r>
        <w:rPr>
          <w:rFonts w:hint="eastAsia" w:ascii="仿宋" w:hAnsi="仿宋" w:eastAsia="仿宋" w:cs="仿宋"/>
          <w:b/>
          <w:bCs/>
          <w:color w:val="auto"/>
          <w:sz w:val="28"/>
          <w:szCs w:val="28"/>
          <w:highlight w:val="none"/>
        </w:rPr>
        <w:t>七、关于</w:t>
      </w:r>
      <w:r>
        <w:rPr>
          <w:rFonts w:hint="eastAsia" w:ascii="仿宋" w:hAnsi="仿宋" w:eastAsia="仿宋" w:cs="仿宋"/>
          <w:b/>
          <w:color w:val="auto"/>
          <w:kern w:val="0"/>
          <w:sz w:val="28"/>
          <w:szCs w:val="28"/>
          <w:highlight w:val="none"/>
          <w:lang w:val="zh-CN"/>
        </w:rPr>
        <w:t>对磋商文件中有关条款的拒绝声明</w:t>
      </w:r>
    </w:p>
    <w:p w14:paraId="68425C31">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（由供应商根据采购需求自行编制）</w:t>
      </w:r>
    </w:p>
    <w:p w14:paraId="7E804C3C">
      <w:pPr>
        <w:kinsoku/>
        <w:wordWrap/>
        <w:overflowPunct/>
        <w:topLinePunct w:val="0"/>
        <w:bidi w:val="0"/>
        <w:spacing w:line="288" w:lineRule="auto"/>
        <w:textAlignment w:val="auto"/>
        <w:rPr>
          <w:rFonts w:hint="eastAsia" w:ascii="仿宋" w:hAnsi="仿宋" w:eastAsia="仿宋" w:cs="仿宋"/>
          <w:color w:val="auto"/>
          <w:sz w:val="21"/>
          <w:szCs w:val="21"/>
          <w:highlight w:val="none"/>
        </w:rPr>
      </w:pPr>
    </w:p>
    <w:p w14:paraId="1582BFF9">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4576C9E2">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color w:val="auto"/>
          <w:kern w:val="0"/>
          <w:sz w:val="21"/>
          <w:szCs w:val="21"/>
          <w:highlight w:val="none"/>
        </w:rPr>
        <w:t xml:space="preserve">                                      日期：  年  月   日</w:t>
      </w:r>
    </w:p>
    <w:p w14:paraId="3E9FD60D">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2219C16F">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689B132F">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11E06E38">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253E564D">
      <w:pPr>
        <w:kinsoku/>
        <w:wordWrap/>
        <w:overflowPunct/>
        <w:topLinePunct w:val="0"/>
        <w:bidi w:val="0"/>
        <w:spacing w:line="288" w:lineRule="auto"/>
        <w:jc w:val="center"/>
        <w:textAlignment w:val="auto"/>
        <w:rPr>
          <w:rFonts w:hint="eastAsia" w:ascii="仿宋" w:hAnsi="仿宋" w:eastAsia="仿宋" w:cs="仿宋"/>
          <w:b/>
          <w:color w:val="auto"/>
          <w:kern w:val="0"/>
          <w:sz w:val="28"/>
          <w:szCs w:val="28"/>
          <w:highlight w:val="none"/>
          <w:lang w:val="zh-CN"/>
        </w:rPr>
      </w:pPr>
      <w:r>
        <w:rPr>
          <w:rFonts w:hint="eastAsia" w:ascii="仿宋" w:hAnsi="仿宋" w:eastAsia="仿宋" w:cs="仿宋"/>
          <w:b/>
          <w:bCs/>
          <w:color w:val="auto"/>
          <w:sz w:val="28"/>
          <w:szCs w:val="28"/>
          <w:highlight w:val="none"/>
        </w:rPr>
        <w:t>八、认为需要的</w:t>
      </w:r>
      <w:r>
        <w:rPr>
          <w:rFonts w:hint="eastAsia" w:ascii="仿宋" w:hAnsi="仿宋" w:eastAsia="仿宋" w:cs="仿宋"/>
          <w:b/>
          <w:color w:val="auto"/>
          <w:kern w:val="0"/>
          <w:sz w:val="28"/>
          <w:szCs w:val="28"/>
          <w:highlight w:val="none"/>
          <w:lang w:val="zh-CN"/>
        </w:rPr>
        <w:t>其他商务文件或说明</w:t>
      </w:r>
    </w:p>
    <w:p w14:paraId="15FD345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（由供应商根据采购需求自行编制）</w:t>
      </w:r>
    </w:p>
    <w:p w14:paraId="70935098">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p w14:paraId="2E19BB21">
      <w:pPr>
        <w:kinsoku/>
        <w:wordWrap/>
        <w:overflowPunct/>
        <w:topLinePunct w:val="0"/>
        <w:bidi w:val="0"/>
        <w:spacing w:line="288" w:lineRule="auto"/>
        <w:textAlignment w:val="auto"/>
        <w:rPr>
          <w:rFonts w:hint="eastAsia" w:ascii="仿宋" w:hAnsi="仿宋" w:eastAsia="仿宋" w:cs="仿宋"/>
          <w:color w:val="auto"/>
          <w:sz w:val="21"/>
          <w:szCs w:val="21"/>
          <w:highlight w:val="none"/>
        </w:rPr>
      </w:pPr>
    </w:p>
    <w:p w14:paraId="21D93E3C">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67080447">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color w:val="auto"/>
          <w:kern w:val="0"/>
          <w:sz w:val="21"/>
          <w:szCs w:val="21"/>
          <w:highlight w:val="none"/>
        </w:rPr>
        <w:t xml:space="preserve">                                      日期：  年  月   日</w:t>
      </w:r>
    </w:p>
    <w:p w14:paraId="1D15AA43">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3A3E0328">
      <w:pPr>
        <w:kinsoku/>
        <w:wordWrap/>
        <w:overflowPunct/>
        <w:topLinePunct w:val="0"/>
        <w:bidi w:val="0"/>
        <w:spacing w:line="288" w:lineRule="auto"/>
        <w:textAlignment w:val="auto"/>
        <w:rPr>
          <w:rFonts w:hint="eastAsia" w:ascii="仿宋" w:hAnsi="仿宋" w:eastAsia="仿宋" w:cs="仿宋"/>
          <w:b/>
          <w:bCs/>
          <w:color w:val="auto"/>
          <w:kern w:val="0"/>
          <w:sz w:val="24"/>
          <w:highlight w:val="none"/>
        </w:rPr>
      </w:pPr>
    </w:p>
    <w:p w14:paraId="2EB1FAF7">
      <w:pPr>
        <w:widowControl/>
        <w:kinsoku/>
        <w:wordWrap/>
        <w:overflowPunct/>
        <w:topLinePunct w:val="0"/>
        <w:bidi w:val="0"/>
        <w:adjustRightInd/>
        <w:spacing w:line="288" w:lineRule="auto"/>
        <w:jc w:val="left"/>
        <w:textAlignment w:val="auto"/>
        <w:rPr>
          <w:rFonts w:hint="eastAsia" w:ascii="仿宋" w:hAnsi="仿宋" w:eastAsia="仿宋" w:cs="仿宋"/>
          <w:b/>
          <w:color w:val="auto"/>
          <w:sz w:val="32"/>
          <w:szCs w:val="32"/>
          <w:highlight w:val="none"/>
        </w:rPr>
      </w:pPr>
      <w:r>
        <w:rPr>
          <w:rFonts w:hint="eastAsia" w:ascii="仿宋" w:hAnsi="仿宋" w:eastAsia="仿宋" w:cs="仿宋"/>
          <w:color w:val="auto"/>
          <w:highlight w:val="none"/>
        </w:rPr>
        <w:br w:type="page"/>
      </w:r>
    </w:p>
    <w:p w14:paraId="498F269E">
      <w:pPr>
        <w:kinsoku/>
        <w:wordWrap/>
        <w:overflowPunct/>
        <w:topLinePunct w:val="0"/>
        <w:bidi w:val="0"/>
        <w:spacing w:line="288"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九、技术解决方案</w:t>
      </w:r>
    </w:p>
    <w:p w14:paraId="4142445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（由供应商根据采购需求及磋商文件要求编制）</w:t>
      </w:r>
    </w:p>
    <w:p w14:paraId="5661B431">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p w14:paraId="1E2574BE">
      <w:pPr>
        <w:kinsoku/>
        <w:wordWrap/>
        <w:overflowPunct/>
        <w:topLinePunct w:val="0"/>
        <w:autoSpaceDE w:val="0"/>
        <w:autoSpaceDN w:val="0"/>
        <w:bidi w:val="0"/>
        <w:spacing w:line="288" w:lineRule="auto"/>
        <w:textAlignment w:val="auto"/>
        <w:rPr>
          <w:rFonts w:hint="eastAsia" w:ascii="仿宋" w:hAnsi="仿宋" w:eastAsia="仿宋" w:cs="仿宋"/>
          <w:color w:val="auto"/>
          <w:kern w:val="0"/>
          <w:sz w:val="21"/>
          <w:szCs w:val="21"/>
          <w:highlight w:val="none"/>
        </w:rPr>
      </w:pPr>
    </w:p>
    <w:p w14:paraId="6B3F9C92">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06E5977E">
      <w:pPr>
        <w:kinsoku/>
        <w:wordWrap/>
        <w:overflowPunct/>
        <w:topLinePunct w:val="0"/>
        <w:bidi w:val="0"/>
        <w:spacing w:line="288" w:lineRule="auto"/>
        <w:jc w:val="left"/>
        <w:textAlignment w:val="auto"/>
        <w:rPr>
          <w:rFonts w:hint="eastAsia" w:ascii="仿宋" w:hAnsi="仿宋" w:eastAsia="仿宋" w:cs="仿宋"/>
          <w:b/>
          <w:bCs/>
          <w:color w:val="auto"/>
          <w:sz w:val="32"/>
          <w:szCs w:val="32"/>
          <w:highlight w:val="none"/>
        </w:rPr>
      </w:pPr>
      <w:r>
        <w:rPr>
          <w:rFonts w:hint="eastAsia" w:ascii="仿宋" w:hAnsi="仿宋" w:eastAsia="仿宋" w:cs="仿宋"/>
          <w:color w:val="auto"/>
          <w:kern w:val="0"/>
          <w:sz w:val="21"/>
          <w:szCs w:val="21"/>
          <w:highlight w:val="none"/>
        </w:rPr>
        <w:t xml:space="preserve">                                      日期：  年  月   日</w:t>
      </w:r>
    </w:p>
    <w:p w14:paraId="4162B86A">
      <w:pPr>
        <w:tabs>
          <w:tab w:val="left" w:pos="2790"/>
          <w:tab w:val="left" w:pos="4230"/>
        </w:tabs>
        <w:kinsoku/>
        <w:wordWrap/>
        <w:overflowPunct/>
        <w:topLinePunct w:val="0"/>
        <w:autoSpaceDE w:val="0"/>
        <w:autoSpaceDN w:val="0"/>
        <w:bidi w:val="0"/>
        <w:spacing w:line="288" w:lineRule="auto"/>
        <w:ind w:right="1400"/>
        <w:jc w:val="center"/>
        <w:textAlignment w:val="auto"/>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4"/>
          <w:highlight w:val="none"/>
          <w:lang w:val="zh-CN"/>
        </w:rPr>
        <w:t xml:space="preserve">       </w:t>
      </w:r>
    </w:p>
    <w:p w14:paraId="733069EC">
      <w:pPr>
        <w:kinsoku/>
        <w:wordWrap/>
        <w:overflowPunct/>
        <w:topLinePunct w:val="0"/>
        <w:bidi w:val="0"/>
        <w:snapToGrid w:val="0"/>
        <w:spacing w:line="288" w:lineRule="auto"/>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响应产品规格配置清单</w:t>
      </w:r>
    </w:p>
    <w:tbl>
      <w:tblPr>
        <w:tblStyle w:val="60"/>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7ADE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2E2729CD">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1531" w:type="dxa"/>
            <w:vAlign w:val="center"/>
          </w:tcPr>
          <w:p w14:paraId="792940FF">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设备名称</w:t>
            </w:r>
          </w:p>
        </w:tc>
        <w:tc>
          <w:tcPr>
            <w:tcW w:w="2160" w:type="dxa"/>
            <w:vAlign w:val="center"/>
          </w:tcPr>
          <w:p w14:paraId="6115D10C">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响应品牌及型号</w:t>
            </w:r>
          </w:p>
        </w:tc>
        <w:tc>
          <w:tcPr>
            <w:tcW w:w="2340" w:type="dxa"/>
            <w:vAlign w:val="center"/>
          </w:tcPr>
          <w:p w14:paraId="25CBA78F">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规格配置详细说明</w:t>
            </w:r>
          </w:p>
        </w:tc>
        <w:tc>
          <w:tcPr>
            <w:tcW w:w="1080" w:type="dxa"/>
            <w:vAlign w:val="center"/>
          </w:tcPr>
          <w:p w14:paraId="2607FC09">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数量</w:t>
            </w:r>
          </w:p>
        </w:tc>
        <w:tc>
          <w:tcPr>
            <w:tcW w:w="1332" w:type="dxa"/>
            <w:vAlign w:val="center"/>
          </w:tcPr>
          <w:p w14:paraId="33ABE095">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备注</w:t>
            </w:r>
          </w:p>
        </w:tc>
      </w:tr>
      <w:tr w14:paraId="7C5E8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4CDC9C8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1531" w:type="dxa"/>
            <w:vAlign w:val="center"/>
          </w:tcPr>
          <w:p w14:paraId="23C296E7">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60" w:type="dxa"/>
            <w:vAlign w:val="center"/>
          </w:tcPr>
          <w:p w14:paraId="5D3CA539">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340" w:type="dxa"/>
            <w:vAlign w:val="center"/>
          </w:tcPr>
          <w:p w14:paraId="5C79600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080" w:type="dxa"/>
            <w:vAlign w:val="center"/>
          </w:tcPr>
          <w:p w14:paraId="71B4DD2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vAlign w:val="center"/>
          </w:tcPr>
          <w:p w14:paraId="12BCF23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198FC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AE0301D">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1531" w:type="dxa"/>
            <w:vAlign w:val="center"/>
          </w:tcPr>
          <w:p w14:paraId="5B69877D">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60" w:type="dxa"/>
            <w:vAlign w:val="center"/>
          </w:tcPr>
          <w:p w14:paraId="436E6FDB">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340" w:type="dxa"/>
            <w:vAlign w:val="center"/>
          </w:tcPr>
          <w:p w14:paraId="70894636">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080" w:type="dxa"/>
            <w:vAlign w:val="center"/>
          </w:tcPr>
          <w:p w14:paraId="32E241EE">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vAlign w:val="center"/>
          </w:tcPr>
          <w:p w14:paraId="0753432A">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653666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73129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w:t>
            </w:r>
          </w:p>
        </w:tc>
        <w:tc>
          <w:tcPr>
            <w:tcW w:w="1531" w:type="dxa"/>
            <w:vAlign w:val="center"/>
          </w:tcPr>
          <w:p w14:paraId="6D950DDF">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60" w:type="dxa"/>
            <w:vAlign w:val="center"/>
          </w:tcPr>
          <w:p w14:paraId="16B186A2">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340" w:type="dxa"/>
            <w:vAlign w:val="center"/>
          </w:tcPr>
          <w:p w14:paraId="3D79EBC6">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080" w:type="dxa"/>
            <w:vAlign w:val="center"/>
          </w:tcPr>
          <w:p w14:paraId="39B71388">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vAlign w:val="center"/>
          </w:tcPr>
          <w:p w14:paraId="7CE4C8A4">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21589F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0294201">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p>
        </w:tc>
        <w:tc>
          <w:tcPr>
            <w:tcW w:w="1531" w:type="dxa"/>
            <w:vAlign w:val="center"/>
          </w:tcPr>
          <w:p w14:paraId="5F28E2B5">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60" w:type="dxa"/>
            <w:vAlign w:val="center"/>
          </w:tcPr>
          <w:p w14:paraId="39B953B6">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340" w:type="dxa"/>
            <w:vAlign w:val="center"/>
          </w:tcPr>
          <w:p w14:paraId="4F9376B7">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080" w:type="dxa"/>
            <w:vAlign w:val="center"/>
          </w:tcPr>
          <w:p w14:paraId="47270A6A">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vAlign w:val="center"/>
          </w:tcPr>
          <w:p w14:paraId="5AF8C3D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7CCDB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954A4F9">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w:t>
            </w:r>
          </w:p>
        </w:tc>
        <w:tc>
          <w:tcPr>
            <w:tcW w:w="1531" w:type="dxa"/>
            <w:vAlign w:val="center"/>
          </w:tcPr>
          <w:p w14:paraId="0D367DE6">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60" w:type="dxa"/>
            <w:vAlign w:val="center"/>
          </w:tcPr>
          <w:p w14:paraId="1D844977">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340" w:type="dxa"/>
            <w:vAlign w:val="center"/>
          </w:tcPr>
          <w:p w14:paraId="79CB5AD3">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080" w:type="dxa"/>
            <w:vAlign w:val="center"/>
          </w:tcPr>
          <w:p w14:paraId="61CF7F0F">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vAlign w:val="center"/>
          </w:tcPr>
          <w:p w14:paraId="3234B69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bl>
    <w:p w14:paraId="2D84257A">
      <w:pPr>
        <w:kinsoku/>
        <w:wordWrap/>
        <w:overflowPunct/>
        <w:topLinePunct w:val="0"/>
        <w:autoSpaceDE w:val="0"/>
        <w:autoSpaceDN w:val="0"/>
        <w:bidi w:val="0"/>
        <w:spacing w:line="288" w:lineRule="auto"/>
        <w:textAlignment w:val="auto"/>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1"/>
          <w:szCs w:val="21"/>
          <w:highlight w:val="none"/>
        </w:rPr>
        <w:t>注：</w:t>
      </w:r>
      <w:r>
        <w:rPr>
          <w:rFonts w:hint="eastAsia" w:ascii="仿宋" w:hAnsi="仿宋" w:eastAsia="仿宋" w:cs="仿宋"/>
          <w:b/>
          <w:color w:val="auto"/>
          <w:sz w:val="21"/>
          <w:szCs w:val="21"/>
          <w:highlight w:val="none"/>
        </w:rPr>
        <w:t>如果本项目涉及硬件设备采购，须在响应文件中提供此配置清单。</w:t>
      </w:r>
    </w:p>
    <w:p w14:paraId="76CA64AF">
      <w:pPr>
        <w:kinsoku/>
        <w:wordWrap/>
        <w:overflowPunct/>
        <w:topLinePunct w:val="0"/>
        <w:bidi w:val="0"/>
        <w:spacing w:line="288" w:lineRule="auto"/>
        <w:ind w:firstLine="1333" w:firstLineChars="400"/>
        <w:jc w:val="left"/>
        <w:textAlignment w:val="auto"/>
        <w:rPr>
          <w:rFonts w:hint="eastAsia" w:ascii="仿宋" w:hAnsi="仿宋" w:eastAsia="仿宋" w:cs="仿宋"/>
          <w:b/>
          <w:color w:val="auto"/>
          <w:spacing w:val="6"/>
          <w:sz w:val="32"/>
          <w:szCs w:val="32"/>
          <w:highlight w:val="none"/>
        </w:rPr>
      </w:pPr>
    </w:p>
    <w:p w14:paraId="0E4AE960">
      <w:pPr>
        <w:kinsoku/>
        <w:wordWrap/>
        <w:overflowPunct/>
        <w:topLinePunct w:val="0"/>
        <w:bidi w:val="0"/>
        <w:spacing w:line="288" w:lineRule="auto"/>
        <w:ind w:firstLine="1333" w:firstLineChars="400"/>
        <w:jc w:val="left"/>
        <w:textAlignment w:val="auto"/>
        <w:rPr>
          <w:rFonts w:hint="eastAsia" w:ascii="仿宋" w:hAnsi="仿宋" w:eastAsia="仿宋" w:cs="仿宋"/>
          <w:b/>
          <w:color w:val="auto"/>
          <w:spacing w:val="6"/>
          <w:sz w:val="32"/>
          <w:szCs w:val="32"/>
          <w:highlight w:val="none"/>
        </w:rPr>
      </w:pPr>
    </w:p>
    <w:p w14:paraId="1A608E64">
      <w:pPr>
        <w:kinsoku/>
        <w:wordWrap/>
        <w:overflowPunct/>
        <w:topLinePunct w:val="0"/>
        <w:bidi w:val="0"/>
        <w:spacing w:line="288" w:lineRule="auto"/>
        <w:ind w:firstLine="1172" w:firstLineChars="400"/>
        <w:jc w:val="left"/>
        <w:textAlignment w:val="auto"/>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节能产品认证证书（电子签名）</w:t>
      </w:r>
    </w:p>
    <w:p w14:paraId="58FF1CDC">
      <w:pPr>
        <w:kinsoku/>
        <w:wordWrap/>
        <w:overflowPunct/>
        <w:topLinePunct w:val="0"/>
        <w:bidi w:val="0"/>
        <w:spacing w:line="288" w:lineRule="auto"/>
        <w:ind w:firstLine="1172" w:firstLineChars="400"/>
        <w:jc w:val="left"/>
        <w:textAlignment w:val="auto"/>
        <w:rPr>
          <w:rFonts w:hint="eastAsia" w:ascii="仿宋" w:hAnsi="仿宋" w:eastAsia="仿宋" w:cs="仿宋"/>
          <w:b/>
          <w:color w:val="auto"/>
          <w:spacing w:val="6"/>
          <w:sz w:val="28"/>
          <w:szCs w:val="28"/>
          <w:highlight w:val="none"/>
        </w:rPr>
      </w:pPr>
    </w:p>
    <w:p w14:paraId="08CE2F07">
      <w:pPr>
        <w:kinsoku/>
        <w:wordWrap/>
        <w:overflowPunct/>
        <w:topLinePunct w:val="0"/>
        <w:bidi w:val="0"/>
        <w:spacing w:line="288" w:lineRule="auto"/>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 xml:space="preserve"> </w:t>
      </w:r>
    </w:p>
    <w:p w14:paraId="5D6C1686">
      <w:pPr>
        <w:kinsoku/>
        <w:wordWrap/>
        <w:overflowPunct/>
        <w:topLinePunct w:val="0"/>
        <w:bidi w:val="0"/>
        <w:spacing w:line="288" w:lineRule="auto"/>
        <w:ind w:firstLine="879" w:firstLineChars="300"/>
        <w:jc w:val="left"/>
        <w:textAlignment w:val="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28"/>
          <w:szCs w:val="28"/>
          <w:highlight w:val="none"/>
        </w:rPr>
        <w:t>环境标志产品认证证书（电子签名）</w:t>
      </w:r>
    </w:p>
    <w:p w14:paraId="2EF3DDA2">
      <w:pPr>
        <w:kinsoku/>
        <w:wordWrap/>
        <w:overflowPunct/>
        <w:topLinePunct w:val="0"/>
        <w:autoSpaceDE w:val="0"/>
        <w:autoSpaceDN w:val="0"/>
        <w:bidi w:val="0"/>
        <w:spacing w:line="288" w:lineRule="auto"/>
        <w:textAlignment w:val="auto"/>
        <w:rPr>
          <w:rFonts w:hint="eastAsia" w:ascii="仿宋" w:hAnsi="仿宋" w:eastAsia="仿宋" w:cs="仿宋"/>
          <w:b/>
          <w:color w:val="auto"/>
          <w:kern w:val="0"/>
          <w:sz w:val="28"/>
          <w:szCs w:val="28"/>
          <w:highlight w:val="none"/>
        </w:rPr>
      </w:pPr>
    </w:p>
    <w:p w14:paraId="5BCFFEDD">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6CFBFB6E">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color w:val="auto"/>
          <w:kern w:val="0"/>
          <w:sz w:val="21"/>
          <w:szCs w:val="21"/>
          <w:highlight w:val="none"/>
        </w:rPr>
        <w:t xml:space="preserve">                                      日期：  年  月   日</w:t>
      </w:r>
    </w:p>
    <w:p w14:paraId="730BC4D4">
      <w:pPr>
        <w:tabs>
          <w:tab w:val="left" w:pos="2790"/>
          <w:tab w:val="left" w:pos="4230"/>
        </w:tabs>
        <w:kinsoku/>
        <w:wordWrap/>
        <w:overflowPunct/>
        <w:topLinePunct w:val="0"/>
        <w:autoSpaceDE w:val="0"/>
        <w:autoSpaceDN w:val="0"/>
        <w:bidi w:val="0"/>
        <w:spacing w:line="288" w:lineRule="auto"/>
        <w:ind w:right="1400"/>
        <w:jc w:val="center"/>
        <w:textAlignment w:val="auto"/>
        <w:rPr>
          <w:rFonts w:hint="eastAsia" w:ascii="仿宋" w:hAnsi="仿宋" w:eastAsia="仿宋" w:cs="仿宋"/>
          <w:b/>
          <w:bCs/>
          <w:color w:val="auto"/>
          <w:kern w:val="0"/>
          <w:sz w:val="24"/>
          <w:highlight w:val="none"/>
          <w:lang w:val="zh-CN"/>
        </w:rPr>
      </w:pPr>
    </w:p>
    <w:p w14:paraId="0BCCE4D9">
      <w:pPr>
        <w:tabs>
          <w:tab w:val="left" w:pos="2790"/>
          <w:tab w:val="left" w:pos="4230"/>
        </w:tabs>
        <w:kinsoku/>
        <w:wordWrap/>
        <w:overflowPunct/>
        <w:topLinePunct w:val="0"/>
        <w:autoSpaceDE w:val="0"/>
        <w:autoSpaceDN w:val="0"/>
        <w:bidi w:val="0"/>
        <w:spacing w:line="288" w:lineRule="auto"/>
        <w:ind w:right="1400"/>
        <w:jc w:val="center"/>
        <w:textAlignment w:val="auto"/>
        <w:rPr>
          <w:rFonts w:hint="eastAsia" w:ascii="仿宋" w:hAnsi="仿宋" w:eastAsia="仿宋" w:cs="仿宋"/>
          <w:b/>
          <w:bCs/>
          <w:color w:val="auto"/>
          <w:kern w:val="0"/>
          <w:sz w:val="32"/>
          <w:szCs w:val="32"/>
          <w:highlight w:val="none"/>
          <w:lang w:val="zh-CN"/>
        </w:rPr>
      </w:pPr>
    </w:p>
    <w:p w14:paraId="5E1EBFB6">
      <w:pPr>
        <w:tabs>
          <w:tab w:val="left" w:pos="2790"/>
          <w:tab w:val="left" w:pos="4230"/>
        </w:tabs>
        <w:kinsoku/>
        <w:wordWrap/>
        <w:overflowPunct/>
        <w:topLinePunct w:val="0"/>
        <w:autoSpaceDE w:val="0"/>
        <w:autoSpaceDN w:val="0"/>
        <w:bidi w:val="0"/>
        <w:spacing w:line="288" w:lineRule="auto"/>
        <w:ind w:right="1400"/>
        <w:jc w:val="center"/>
        <w:textAlignment w:val="auto"/>
        <w:rPr>
          <w:rFonts w:hint="eastAsia" w:ascii="仿宋" w:hAnsi="仿宋" w:eastAsia="仿宋" w:cs="仿宋"/>
          <w:b/>
          <w:bCs/>
          <w:color w:val="auto"/>
          <w:kern w:val="0"/>
          <w:sz w:val="28"/>
          <w:szCs w:val="28"/>
          <w:highlight w:val="none"/>
          <w:lang w:val="zh-CN"/>
        </w:rPr>
      </w:pPr>
      <w:r>
        <w:rPr>
          <w:rFonts w:hint="eastAsia" w:ascii="仿宋" w:hAnsi="仿宋" w:eastAsia="仿宋" w:cs="仿宋"/>
          <w:b/>
          <w:bCs/>
          <w:color w:val="auto"/>
          <w:kern w:val="0"/>
          <w:sz w:val="28"/>
          <w:szCs w:val="28"/>
          <w:highlight w:val="none"/>
          <w:lang w:val="zh-CN"/>
        </w:rPr>
        <w:t>十、组织实施方案</w:t>
      </w:r>
    </w:p>
    <w:p w14:paraId="4DED1255">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（由供应商根据采购需求及磋商文件要求编制）</w:t>
      </w:r>
    </w:p>
    <w:p w14:paraId="3272D893">
      <w:pPr>
        <w:tabs>
          <w:tab w:val="left" w:pos="2790"/>
          <w:tab w:val="left" w:pos="4230"/>
        </w:tabs>
        <w:kinsoku/>
        <w:wordWrap/>
        <w:overflowPunct/>
        <w:topLinePunct w:val="0"/>
        <w:autoSpaceDE w:val="0"/>
        <w:autoSpaceDN w:val="0"/>
        <w:bidi w:val="0"/>
        <w:spacing w:line="288" w:lineRule="auto"/>
        <w:ind w:right="14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b/>
          <w:bCs/>
          <w:color w:val="auto"/>
          <w:kern w:val="0"/>
          <w:sz w:val="21"/>
          <w:szCs w:val="21"/>
          <w:highlight w:val="none"/>
          <w:lang w:val="zh-CN"/>
        </w:rPr>
        <w:t>附表:项目实施进度计划表</w:t>
      </w:r>
      <w:r>
        <w:rPr>
          <w:rFonts w:hint="eastAsia" w:ascii="仿宋" w:hAnsi="仿宋" w:eastAsia="仿宋" w:cs="仿宋"/>
          <w:b/>
          <w:color w:val="auto"/>
          <w:sz w:val="21"/>
          <w:szCs w:val="21"/>
          <w:highlight w:val="none"/>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316FA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57FBEF13">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2E7C6252">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1BC45E9C">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9B4EDE4">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2E7C6252">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1BC45E9C">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9B4EDE4">
                              <w:pPr>
                                <w:snapToGrid w:val="0"/>
                              </w:pPr>
                              <w:r>
                                <w:rPr>
                                  <w:rFonts w:hint="eastAsia"/>
                                </w:rPr>
                                <w:t>日</w:t>
                              </w:r>
                            </w:p>
                          </w:txbxContent>
                        </v:textbox>
                      </v:shape>
                    </v:group>
                  </w:pict>
                </mc:Fallback>
              </mc:AlternateContent>
            </w:r>
          </w:p>
          <w:p w14:paraId="6434BC07">
            <w:pPr>
              <w:kinsoku/>
              <w:wordWrap/>
              <w:overflowPunct/>
              <w:topLinePunct w:val="0"/>
              <w:bidi w:val="0"/>
              <w:spacing w:line="288" w:lineRule="auto"/>
              <w:textAlignment w:val="auto"/>
              <w:rPr>
                <w:rFonts w:hint="eastAsia" w:ascii="仿宋" w:hAnsi="仿宋" w:eastAsia="仿宋" w:cs="仿宋"/>
                <w:color w:val="auto"/>
                <w:sz w:val="24"/>
                <w:highlight w:val="none"/>
              </w:rPr>
            </w:pPr>
          </w:p>
          <w:p w14:paraId="3B6D067D">
            <w:pPr>
              <w:kinsoku/>
              <w:wordWrap/>
              <w:overflowPunct/>
              <w:topLinePunct w:val="0"/>
              <w:bidi w:val="0"/>
              <w:spacing w:line="288" w:lineRule="auto"/>
              <w:textAlignment w:val="auto"/>
              <w:rPr>
                <w:rFonts w:hint="eastAsia" w:ascii="仿宋" w:hAnsi="仿宋" w:eastAsia="仿宋" w:cs="仿宋"/>
                <w:color w:val="auto"/>
                <w:sz w:val="24"/>
                <w:highlight w:val="none"/>
              </w:rPr>
            </w:pPr>
          </w:p>
          <w:p w14:paraId="2A5CC398">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内容</w:t>
            </w:r>
          </w:p>
        </w:tc>
        <w:tc>
          <w:tcPr>
            <w:tcW w:w="552" w:type="dxa"/>
            <w:vAlign w:val="center"/>
          </w:tcPr>
          <w:p w14:paraId="57FCCB4E">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552" w:type="dxa"/>
            <w:vAlign w:val="center"/>
          </w:tcPr>
          <w:p w14:paraId="54047233">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552" w:type="dxa"/>
            <w:vAlign w:val="center"/>
          </w:tcPr>
          <w:p w14:paraId="64E4D53D">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552" w:type="dxa"/>
            <w:vAlign w:val="center"/>
          </w:tcPr>
          <w:p w14:paraId="672CEC4E">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552" w:type="dxa"/>
            <w:vAlign w:val="center"/>
          </w:tcPr>
          <w:p w14:paraId="67ADD5FF">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552" w:type="dxa"/>
            <w:vAlign w:val="center"/>
          </w:tcPr>
          <w:p w14:paraId="6E0AE5D6">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553" w:type="dxa"/>
            <w:vAlign w:val="center"/>
          </w:tcPr>
          <w:p w14:paraId="5DD8443A">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553" w:type="dxa"/>
            <w:vAlign w:val="center"/>
          </w:tcPr>
          <w:p w14:paraId="3AA0FC0B">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553" w:type="dxa"/>
            <w:vAlign w:val="center"/>
          </w:tcPr>
          <w:p w14:paraId="1B23C9E8">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553" w:type="dxa"/>
            <w:vAlign w:val="center"/>
          </w:tcPr>
          <w:p w14:paraId="4BA9742D">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553" w:type="dxa"/>
            <w:vAlign w:val="center"/>
          </w:tcPr>
          <w:p w14:paraId="57D4CFFA">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553" w:type="dxa"/>
            <w:vAlign w:val="center"/>
          </w:tcPr>
          <w:p w14:paraId="3D776B0A">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553" w:type="dxa"/>
            <w:vAlign w:val="center"/>
          </w:tcPr>
          <w:p w14:paraId="23BE6A8C">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553" w:type="dxa"/>
            <w:vAlign w:val="center"/>
          </w:tcPr>
          <w:p w14:paraId="251C3BED">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w:t>
            </w:r>
          </w:p>
        </w:tc>
        <w:tc>
          <w:tcPr>
            <w:tcW w:w="553" w:type="dxa"/>
            <w:vAlign w:val="center"/>
          </w:tcPr>
          <w:p w14:paraId="21E131A6">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c>
          <w:tcPr>
            <w:tcW w:w="553" w:type="dxa"/>
            <w:vAlign w:val="center"/>
          </w:tcPr>
          <w:p w14:paraId="6D97136A">
            <w:pPr>
              <w:kinsoku/>
              <w:wordWrap/>
              <w:overflowPunct/>
              <w:topLinePunct w:val="0"/>
              <w:bidi w:val="0"/>
              <w:spacing w:line="288" w:lineRule="auto"/>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r w14:paraId="1541F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DA665B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DD0975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3BE2BCE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22713E0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573791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B60F2A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0F0E01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74FA6A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D1C977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99FA6F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C1A4F7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4C5B6B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5D692E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4179E9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3D4E83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3E1216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2D54F5E">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2CB84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68C3C5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7483BD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A70A2B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CFFE37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39F9B4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5AA7C8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830030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C85B92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77315B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20B738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50D269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0E2815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82E551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332D8A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98947A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B95C5B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8977B14">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0F30D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9F73DE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8387E6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686C76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0B10C9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706A28D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79DB01A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284C431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0C2695C">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538853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C6F5B1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5FD76C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9F387B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2F9CE1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C61398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7A346E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1E8C81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1DDD99C">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41BBC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EDA966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E23C2F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060F9A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3B4C2BD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373612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C124BB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A41CBC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A02210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52072F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ECD47A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B006AEC">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385815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F15750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151C28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3C1D06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16BE24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22B92AA">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296FA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1B5BE3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2EC74D0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3B9C2B6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7CD3372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F8BD25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C58670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BD6CD3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F74AA9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57163D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571BAD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B247F8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327A4F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6B19DF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9F90EB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DC811C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ACBA11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A42D9F4">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0BE22F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4BBEAD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77C785C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1489C9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7B3CF8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FB4555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7941B2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4822EB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E4A5C6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7A6A35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73B5D0C">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051E86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2CB79F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F9F684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0FD487C">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6EC60D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98A830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03ADFC4">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1EEAE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7E1B4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49E69F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6E43F5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23592C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7FE267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2544CDF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73B716B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51C2A7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7ADEDF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50DDE2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E00F29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17C2D8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A0B805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11FC26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D6453B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AE0126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A62967B">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51AC0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E2B0BE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2C587A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2AD2FF6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E5D83C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0338AC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D03B89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48D7E30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C2D16D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252930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386D8B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1F0F93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2540A6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0E2895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43EA36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950D55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678848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0409DA0">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570D8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AA9385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0B6C52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06C1FD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521E2EC">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775D6DA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2839758C">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C44DA9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01CE1E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BEFF50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294A16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AB3E6A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10FD38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7C8DBA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BA4BA4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13FA99A">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483ED0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29967C7">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46666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90C7E5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31E80A8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F95DD2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AA8A40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E6763F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2AF3C6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E44BE2E">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5E943C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7DFA24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79B7569">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5A2BA9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45BBAF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8D2BBE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E7B9ED2">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C65D8C0">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2F2961E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E28F233">
            <w:pPr>
              <w:kinsoku/>
              <w:wordWrap/>
              <w:overflowPunct/>
              <w:topLinePunct w:val="0"/>
              <w:bidi w:val="0"/>
              <w:spacing w:line="288" w:lineRule="auto"/>
              <w:textAlignment w:val="auto"/>
              <w:rPr>
                <w:rFonts w:hint="eastAsia" w:ascii="仿宋" w:hAnsi="仿宋" w:eastAsia="仿宋" w:cs="仿宋"/>
                <w:color w:val="auto"/>
                <w:sz w:val="24"/>
                <w:highlight w:val="none"/>
              </w:rPr>
            </w:pPr>
          </w:p>
        </w:tc>
      </w:tr>
      <w:tr w14:paraId="27E690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BE78FC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01C9EA8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181BA59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64CA6C4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122A565">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325C00E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2" w:type="dxa"/>
          </w:tcPr>
          <w:p w14:paraId="5DC3EB5D">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566C668">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7AFEE23">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52B87C7F">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0B8DADEB">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C54B87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153955F4">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7E278C36">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36996241">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64735457">
            <w:pPr>
              <w:kinsoku/>
              <w:wordWrap/>
              <w:overflowPunct/>
              <w:topLinePunct w:val="0"/>
              <w:bidi w:val="0"/>
              <w:spacing w:line="288" w:lineRule="auto"/>
              <w:textAlignment w:val="auto"/>
              <w:rPr>
                <w:rFonts w:hint="eastAsia" w:ascii="仿宋" w:hAnsi="仿宋" w:eastAsia="仿宋" w:cs="仿宋"/>
                <w:color w:val="auto"/>
                <w:sz w:val="24"/>
                <w:highlight w:val="none"/>
              </w:rPr>
            </w:pPr>
          </w:p>
        </w:tc>
        <w:tc>
          <w:tcPr>
            <w:tcW w:w="553" w:type="dxa"/>
          </w:tcPr>
          <w:p w14:paraId="41652DAE">
            <w:pPr>
              <w:kinsoku/>
              <w:wordWrap/>
              <w:overflowPunct/>
              <w:topLinePunct w:val="0"/>
              <w:bidi w:val="0"/>
              <w:spacing w:line="288" w:lineRule="auto"/>
              <w:textAlignment w:val="auto"/>
              <w:rPr>
                <w:rFonts w:hint="eastAsia" w:ascii="仿宋" w:hAnsi="仿宋" w:eastAsia="仿宋" w:cs="仿宋"/>
                <w:color w:val="auto"/>
                <w:sz w:val="24"/>
                <w:highlight w:val="none"/>
              </w:rPr>
            </w:pPr>
          </w:p>
        </w:tc>
      </w:tr>
    </w:tbl>
    <w:p w14:paraId="157B378D">
      <w:pPr>
        <w:kinsoku/>
        <w:wordWrap/>
        <w:overflowPunct/>
        <w:topLinePunct w:val="0"/>
        <w:autoSpaceDE w:val="0"/>
        <w:autoSpaceDN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注：供应商可按上述时间表的格式自行编制切合实际的具体时间表。</w:t>
      </w:r>
    </w:p>
    <w:p w14:paraId="1D9FF6D3">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p>
    <w:p w14:paraId="2739BCAE">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3C6E7A36">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kern w:val="0"/>
          <w:sz w:val="21"/>
          <w:szCs w:val="21"/>
          <w:highlight w:val="none"/>
        </w:rPr>
        <w:t xml:space="preserve">                                      日期：  年  月   日</w:t>
      </w:r>
    </w:p>
    <w:p w14:paraId="52EC8DA5">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317AB8E2">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0E4DCDB3">
      <w:pPr>
        <w:kinsoku/>
        <w:wordWrap/>
        <w:overflowPunct/>
        <w:topLinePunct w:val="0"/>
        <w:bidi w:val="0"/>
        <w:spacing w:line="288"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十一、售后服务方案</w:t>
      </w:r>
    </w:p>
    <w:p w14:paraId="1333FB29">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w:t>
      </w:r>
      <w:r>
        <w:rPr>
          <w:rFonts w:hint="eastAsia" w:ascii="仿宋" w:hAnsi="仿宋" w:eastAsia="仿宋" w:cs="仿宋"/>
          <w:color w:val="auto"/>
          <w:kern w:val="0"/>
          <w:sz w:val="21"/>
          <w:szCs w:val="21"/>
          <w:highlight w:val="none"/>
        </w:rPr>
        <w:t>供应商</w:t>
      </w:r>
      <w:r>
        <w:rPr>
          <w:rFonts w:hint="eastAsia" w:ascii="仿宋" w:hAnsi="仿宋" w:eastAsia="仿宋" w:cs="仿宋"/>
          <w:color w:val="auto"/>
          <w:sz w:val="21"/>
          <w:szCs w:val="21"/>
          <w:highlight w:val="none"/>
        </w:rPr>
        <w:t>根据采购需求及磋商文件要求编制）</w:t>
      </w:r>
    </w:p>
    <w:p w14:paraId="70F2D78D">
      <w:pPr>
        <w:kinsoku/>
        <w:wordWrap/>
        <w:overflowPunct/>
        <w:topLinePunct w:val="0"/>
        <w:autoSpaceDE w:val="0"/>
        <w:autoSpaceDN w:val="0"/>
        <w:bidi w:val="0"/>
        <w:spacing w:line="288" w:lineRule="auto"/>
        <w:textAlignment w:val="auto"/>
        <w:rPr>
          <w:rFonts w:hint="eastAsia" w:ascii="仿宋" w:hAnsi="仿宋" w:eastAsia="仿宋" w:cs="仿宋"/>
          <w:color w:val="auto"/>
          <w:kern w:val="0"/>
          <w:sz w:val="21"/>
          <w:szCs w:val="21"/>
          <w:highlight w:val="none"/>
        </w:rPr>
      </w:pPr>
    </w:p>
    <w:p w14:paraId="71EB2F35">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04C79103">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kern w:val="0"/>
          <w:sz w:val="21"/>
          <w:szCs w:val="21"/>
          <w:highlight w:val="none"/>
        </w:rPr>
        <w:t xml:space="preserve">                                      日期：  年  月   日</w:t>
      </w:r>
    </w:p>
    <w:p w14:paraId="42D66210">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2A1C4710">
      <w:pPr>
        <w:kinsoku/>
        <w:wordWrap/>
        <w:overflowPunct/>
        <w:topLinePunct w:val="0"/>
        <w:bidi w:val="0"/>
        <w:spacing w:line="288" w:lineRule="auto"/>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十二、项目小组人员名单</w:t>
      </w:r>
    </w:p>
    <w:p w14:paraId="3895EE99">
      <w:pPr>
        <w:kinsoku/>
        <w:wordWrap/>
        <w:overflowPunct/>
        <w:topLinePunct w:val="0"/>
        <w:bidi w:val="0"/>
        <w:spacing w:line="288" w:lineRule="auto"/>
        <w:jc w:val="center"/>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（由供应商根据采购需求及磋商文件要求编制）</w:t>
      </w:r>
    </w:p>
    <w:p w14:paraId="2CEC939B">
      <w:pPr>
        <w:keepNext/>
        <w:kinsoku/>
        <w:wordWrap/>
        <w:overflowPunct/>
        <w:topLinePunct w:val="0"/>
        <w:autoSpaceDE w:val="0"/>
        <w:autoSpaceDN w:val="0"/>
        <w:bidi w:val="0"/>
        <w:spacing w:line="288" w:lineRule="auto"/>
        <w:ind w:firstLine="477"/>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3CB8C07D">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39A390DD">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7F59B660">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tcBorders>
              <w:top w:val="single" w:color="auto" w:sz="6" w:space="0"/>
              <w:left w:val="single" w:color="auto" w:sz="6" w:space="0"/>
              <w:bottom w:val="single" w:color="auto" w:sz="6" w:space="0"/>
              <w:right w:val="single" w:color="auto" w:sz="6" w:space="0"/>
            </w:tcBorders>
            <w:vAlign w:val="center"/>
          </w:tcPr>
          <w:p w14:paraId="6C5974E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响应截止时间近3年业绩及承担的主要工作情况，曾担任项目经理的项目应列明细</w:t>
            </w:r>
          </w:p>
        </w:tc>
      </w:tr>
      <w:tr w14:paraId="63980160">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1DFDEF46">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447FF777">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0C5C261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698B1023">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641EB7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1BF452C6">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229B948">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5F15C74B">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02B08B7">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19A25FFF">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7C360A8">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10D6A1CD">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4B7536B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6F8CAE00">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90361C8">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59A1A0B9">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527A6A36">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4D605B18">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15FA189">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45DD1F01">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17782C94">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5A8703DD">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9B253DC">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2E134CCC">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39018D9F">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1A14A90C">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343E604">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2F31FBDA">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190A853E">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63D5F814">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D6C1304">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r w14:paraId="13F9734F">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657447A0">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015EA517">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DDF8442">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r>
    </w:tbl>
    <w:p w14:paraId="379CCB93">
      <w:pPr>
        <w:kinsoku/>
        <w:wordWrap/>
        <w:overflowPunct/>
        <w:topLinePunct w:val="0"/>
        <w:autoSpaceDE w:val="0"/>
        <w:autoSpaceDN w:val="0"/>
        <w:bidi w:val="0"/>
        <w:spacing w:line="288"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1"/>
          <w:szCs w:val="21"/>
          <w:highlight w:val="none"/>
        </w:rPr>
        <w:t>注：须随表提交相应的证书复印件并注明所在响应文件页码。</w:t>
      </w:r>
    </w:p>
    <w:p w14:paraId="12F002EB">
      <w:pPr>
        <w:kinsoku/>
        <w:wordWrap/>
        <w:overflowPunct/>
        <w:topLinePunct w:val="0"/>
        <w:autoSpaceDE w:val="0"/>
        <w:autoSpaceDN w:val="0"/>
        <w:bidi w:val="0"/>
        <w:spacing w:line="288"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附表B:本项目的项目小组人员情况表</w:t>
      </w:r>
      <w:r>
        <w:rPr>
          <w:rFonts w:hint="eastAsia" w:ascii="仿宋" w:hAnsi="仿宋" w:eastAsia="仿宋" w:cs="仿宋"/>
          <w:color w:val="auto"/>
          <w:sz w:val="24"/>
          <w:highlight w:val="none"/>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C4FAE84">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06D44F22">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2269168E">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64821DB">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128D812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82C74AE">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学历</w:t>
            </w:r>
          </w:p>
          <w:p w14:paraId="75EBFCF2">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2F93D0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专业</w:t>
            </w:r>
          </w:p>
          <w:p w14:paraId="0A60B56F">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44AD95A">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职称</w:t>
            </w:r>
          </w:p>
          <w:p w14:paraId="649740EA">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6B44AF2F">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06CC386">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1E3937C2">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参与本项目的到位情况</w:t>
            </w:r>
          </w:p>
        </w:tc>
      </w:tr>
      <w:tr w14:paraId="3E53F570">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F364D4A">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787" w:type="dxa"/>
            <w:tcBorders>
              <w:top w:val="single" w:color="auto" w:sz="6" w:space="0"/>
              <w:left w:val="single" w:color="auto" w:sz="6" w:space="0"/>
              <w:bottom w:val="single" w:color="auto" w:sz="6" w:space="0"/>
              <w:right w:val="single" w:color="auto" w:sz="6" w:space="0"/>
            </w:tcBorders>
          </w:tcPr>
          <w:p w14:paraId="4034F91C">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412" w:type="dxa"/>
            <w:tcBorders>
              <w:top w:val="single" w:color="auto" w:sz="6" w:space="0"/>
              <w:left w:val="single" w:color="auto" w:sz="6" w:space="0"/>
              <w:bottom w:val="single" w:color="auto" w:sz="6" w:space="0"/>
              <w:right w:val="single" w:color="auto" w:sz="6" w:space="0"/>
            </w:tcBorders>
          </w:tcPr>
          <w:p w14:paraId="6DDA373B">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586" w:type="dxa"/>
            <w:tcBorders>
              <w:top w:val="single" w:color="auto" w:sz="6" w:space="0"/>
              <w:left w:val="single" w:color="auto" w:sz="6" w:space="0"/>
              <w:bottom w:val="single" w:color="auto" w:sz="6" w:space="0"/>
              <w:right w:val="single" w:color="auto" w:sz="6" w:space="0"/>
            </w:tcBorders>
          </w:tcPr>
          <w:p w14:paraId="5B6F6C0B">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35" w:type="dxa"/>
            <w:tcBorders>
              <w:top w:val="single" w:color="auto" w:sz="6" w:space="0"/>
              <w:left w:val="single" w:color="auto" w:sz="6" w:space="0"/>
              <w:bottom w:val="single" w:color="auto" w:sz="6" w:space="0"/>
              <w:right w:val="single" w:color="auto" w:sz="6" w:space="0"/>
            </w:tcBorders>
          </w:tcPr>
          <w:p w14:paraId="0E4227E7">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14:paraId="7B6A340C">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14:paraId="27A92207">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22A8C28C">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00" w:type="dxa"/>
            <w:tcBorders>
              <w:top w:val="single" w:color="auto" w:sz="6" w:space="0"/>
              <w:left w:val="single" w:color="auto" w:sz="6" w:space="0"/>
              <w:bottom w:val="single" w:color="auto" w:sz="6" w:space="0"/>
              <w:right w:val="single" w:color="auto" w:sz="6" w:space="0"/>
            </w:tcBorders>
          </w:tcPr>
          <w:p w14:paraId="1BB4612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70" w:type="dxa"/>
            <w:tcBorders>
              <w:top w:val="single" w:color="auto" w:sz="6" w:space="0"/>
              <w:left w:val="single" w:color="auto" w:sz="6" w:space="0"/>
              <w:bottom w:val="single" w:color="auto" w:sz="6" w:space="0"/>
              <w:right w:val="single" w:color="auto" w:sz="6" w:space="0"/>
            </w:tcBorders>
          </w:tcPr>
          <w:p w14:paraId="7B0F3FC6">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26633FA3">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3595FE93">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787" w:type="dxa"/>
            <w:tcBorders>
              <w:top w:val="single" w:color="auto" w:sz="6" w:space="0"/>
              <w:left w:val="single" w:color="auto" w:sz="6" w:space="0"/>
              <w:bottom w:val="single" w:color="auto" w:sz="6" w:space="0"/>
              <w:right w:val="single" w:color="auto" w:sz="6" w:space="0"/>
            </w:tcBorders>
          </w:tcPr>
          <w:p w14:paraId="1062CA00">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412" w:type="dxa"/>
            <w:tcBorders>
              <w:top w:val="single" w:color="auto" w:sz="6" w:space="0"/>
              <w:left w:val="single" w:color="auto" w:sz="6" w:space="0"/>
              <w:bottom w:val="single" w:color="auto" w:sz="6" w:space="0"/>
              <w:right w:val="single" w:color="auto" w:sz="6" w:space="0"/>
            </w:tcBorders>
          </w:tcPr>
          <w:p w14:paraId="289F9243">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586" w:type="dxa"/>
            <w:tcBorders>
              <w:top w:val="single" w:color="auto" w:sz="6" w:space="0"/>
              <w:left w:val="single" w:color="auto" w:sz="6" w:space="0"/>
              <w:bottom w:val="single" w:color="auto" w:sz="6" w:space="0"/>
              <w:right w:val="single" w:color="auto" w:sz="6" w:space="0"/>
            </w:tcBorders>
          </w:tcPr>
          <w:p w14:paraId="25EAA287">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35" w:type="dxa"/>
            <w:tcBorders>
              <w:top w:val="single" w:color="auto" w:sz="6" w:space="0"/>
              <w:left w:val="single" w:color="auto" w:sz="6" w:space="0"/>
              <w:bottom w:val="single" w:color="auto" w:sz="6" w:space="0"/>
              <w:right w:val="single" w:color="auto" w:sz="6" w:space="0"/>
            </w:tcBorders>
          </w:tcPr>
          <w:p w14:paraId="0120E351">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14:paraId="5E478ED1">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14:paraId="3E3C1586">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04DF90F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00" w:type="dxa"/>
            <w:tcBorders>
              <w:top w:val="single" w:color="auto" w:sz="6" w:space="0"/>
              <w:left w:val="single" w:color="auto" w:sz="6" w:space="0"/>
              <w:bottom w:val="single" w:color="auto" w:sz="6" w:space="0"/>
              <w:right w:val="single" w:color="auto" w:sz="6" w:space="0"/>
            </w:tcBorders>
          </w:tcPr>
          <w:p w14:paraId="7329AAC4">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70" w:type="dxa"/>
            <w:tcBorders>
              <w:top w:val="single" w:color="auto" w:sz="6" w:space="0"/>
              <w:left w:val="single" w:color="auto" w:sz="6" w:space="0"/>
              <w:bottom w:val="single" w:color="auto" w:sz="6" w:space="0"/>
              <w:right w:val="single" w:color="auto" w:sz="6" w:space="0"/>
            </w:tcBorders>
          </w:tcPr>
          <w:p w14:paraId="465E1B4B">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4E930FBD">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617BA1E4">
            <w:pPr>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tc>
        <w:tc>
          <w:tcPr>
            <w:tcW w:w="787" w:type="dxa"/>
            <w:tcBorders>
              <w:top w:val="single" w:color="auto" w:sz="6" w:space="0"/>
              <w:left w:val="single" w:color="auto" w:sz="6" w:space="0"/>
              <w:bottom w:val="single" w:color="auto" w:sz="6" w:space="0"/>
              <w:right w:val="single" w:color="auto" w:sz="6" w:space="0"/>
            </w:tcBorders>
          </w:tcPr>
          <w:p w14:paraId="1CD74B4E">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412" w:type="dxa"/>
            <w:tcBorders>
              <w:top w:val="single" w:color="auto" w:sz="6" w:space="0"/>
              <w:left w:val="single" w:color="auto" w:sz="6" w:space="0"/>
              <w:bottom w:val="single" w:color="auto" w:sz="6" w:space="0"/>
              <w:right w:val="single" w:color="auto" w:sz="6" w:space="0"/>
            </w:tcBorders>
          </w:tcPr>
          <w:p w14:paraId="3EFBB77D">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586" w:type="dxa"/>
            <w:tcBorders>
              <w:top w:val="single" w:color="auto" w:sz="6" w:space="0"/>
              <w:left w:val="single" w:color="auto" w:sz="6" w:space="0"/>
              <w:bottom w:val="single" w:color="auto" w:sz="6" w:space="0"/>
              <w:right w:val="single" w:color="auto" w:sz="6" w:space="0"/>
            </w:tcBorders>
          </w:tcPr>
          <w:p w14:paraId="64BC7942">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35" w:type="dxa"/>
            <w:tcBorders>
              <w:top w:val="single" w:color="auto" w:sz="6" w:space="0"/>
              <w:left w:val="single" w:color="auto" w:sz="6" w:space="0"/>
              <w:bottom w:val="single" w:color="auto" w:sz="6" w:space="0"/>
              <w:right w:val="single" w:color="auto" w:sz="6" w:space="0"/>
            </w:tcBorders>
          </w:tcPr>
          <w:p w14:paraId="50F51728">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14:paraId="09C037D6">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080" w:type="dxa"/>
            <w:tcBorders>
              <w:top w:val="single" w:color="auto" w:sz="6" w:space="0"/>
              <w:left w:val="single" w:color="auto" w:sz="6" w:space="0"/>
              <w:bottom w:val="single" w:color="auto" w:sz="6" w:space="0"/>
              <w:right w:val="single" w:color="auto" w:sz="6" w:space="0"/>
            </w:tcBorders>
          </w:tcPr>
          <w:p w14:paraId="6304A4A9">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60" w:type="dxa"/>
            <w:tcBorders>
              <w:top w:val="single" w:color="auto" w:sz="6" w:space="0"/>
              <w:left w:val="single" w:color="auto" w:sz="6" w:space="0"/>
              <w:bottom w:val="single" w:color="auto" w:sz="6" w:space="0"/>
              <w:right w:val="single" w:color="auto" w:sz="6" w:space="0"/>
            </w:tcBorders>
          </w:tcPr>
          <w:p w14:paraId="3B01AB42">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900" w:type="dxa"/>
            <w:tcBorders>
              <w:top w:val="single" w:color="auto" w:sz="6" w:space="0"/>
              <w:left w:val="single" w:color="auto" w:sz="6" w:space="0"/>
              <w:bottom w:val="single" w:color="auto" w:sz="6" w:space="0"/>
              <w:right w:val="single" w:color="auto" w:sz="6" w:space="0"/>
            </w:tcBorders>
          </w:tcPr>
          <w:p w14:paraId="05872002">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70" w:type="dxa"/>
            <w:tcBorders>
              <w:top w:val="single" w:color="auto" w:sz="6" w:space="0"/>
              <w:left w:val="single" w:color="auto" w:sz="6" w:space="0"/>
              <w:bottom w:val="single" w:color="auto" w:sz="6" w:space="0"/>
              <w:right w:val="single" w:color="auto" w:sz="6" w:space="0"/>
            </w:tcBorders>
          </w:tcPr>
          <w:p w14:paraId="4E08544E">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bl>
    <w:p w14:paraId="60DD697F">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b/>
          <w:color w:val="auto"/>
          <w:sz w:val="21"/>
          <w:szCs w:val="21"/>
          <w:highlight w:val="none"/>
        </w:rPr>
        <w:t>注：供应商可按上述的格式自行编制，须随表提交相应的证书复印件并注明所在响应文件页码。</w:t>
      </w:r>
    </w:p>
    <w:p w14:paraId="2B8458F3">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p>
    <w:p w14:paraId="6A4181A6">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b/>
          <w:color w:val="auto"/>
          <w:sz w:val="21"/>
          <w:szCs w:val="21"/>
          <w:highlight w:val="none"/>
        </w:rPr>
        <w:t>附表C:本项目的项目经理和小组人员交纳社保记录情况表</w:t>
      </w:r>
      <w:r>
        <w:rPr>
          <w:rFonts w:hint="eastAsia" w:ascii="仿宋" w:hAnsi="仿宋" w:eastAsia="仿宋" w:cs="仿宋"/>
          <w:color w:val="auto"/>
          <w:sz w:val="21"/>
          <w:szCs w:val="21"/>
          <w:highlight w:val="none"/>
        </w:rPr>
        <w:t>（以社保局缴纳凭证作附件）</w:t>
      </w:r>
    </w:p>
    <w:p w14:paraId="21A8BB3C">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10242EAA">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color w:val="auto"/>
          <w:kern w:val="0"/>
          <w:sz w:val="21"/>
          <w:szCs w:val="21"/>
          <w:highlight w:val="none"/>
        </w:rPr>
        <w:t xml:space="preserve">                                      日期：  年  月   日</w:t>
      </w:r>
    </w:p>
    <w:p w14:paraId="3F0E4120">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6E4B8676">
      <w:pPr>
        <w:kinsoku/>
        <w:wordWrap/>
        <w:overflowPunct/>
        <w:topLinePunct w:val="0"/>
        <w:bidi w:val="0"/>
        <w:spacing w:line="288" w:lineRule="auto"/>
        <w:jc w:val="center"/>
        <w:textAlignment w:val="auto"/>
        <w:rPr>
          <w:rFonts w:hint="eastAsia" w:ascii="仿宋" w:hAnsi="仿宋" w:eastAsia="仿宋" w:cs="仿宋"/>
          <w:b/>
          <w:color w:val="auto"/>
          <w:kern w:val="0"/>
          <w:sz w:val="32"/>
          <w:szCs w:val="32"/>
          <w:highlight w:val="none"/>
          <w:lang w:val="zh-CN"/>
        </w:rPr>
      </w:pPr>
      <w:r>
        <w:rPr>
          <w:rFonts w:hint="eastAsia" w:ascii="仿宋" w:hAnsi="仿宋" w:eastAsia="仿宋" w:cs="仿宋"/>
          <w:b/>
          <w:bCs/>
          <w:color w:val="auto"/>
          <w:sz w:val="24"/>
          <w:highlight w:val="none"/>
        </w:rPr>
        <w:br w:type="page"/>
      </w:r>
      <w:r>
        <w:rPr>
          <w:rFonts w:hint="eastAsia" w:ascii="仿宋" w:hAnsi="仿宋" w:eastAsia="仿宋" w:cs="仿宋"/>
          <w:b/>
          <w:color w:val="auto"/>
          <w:kern w:val="0"/>
          <w:sz w:val="28"/>
          <w:szCs w:val="28"/>
          <w:highlight w:val="none"/>
          <w:lang w:val="zh-CN"/>
        </w:rPr>
        <w:t>十三</w:t>
      </w:r>
      <w:r>
        <w:rPr>
          <w:rFonts w:hint="eastAsia" w:ascii="仿宋" w:hAnsi="仿宋" w:eastAsia="仿宋" w:cs="仿宋"/>
          <w:b/>
          <w:bCs/>
          <w:color w:val="auto"/>
          <w:sz w:val="28"/>
          <w:szCs w:val="28"/>
          <w:highlight w:val="none"/>
        </w:rPr>
        <w:t>、</w:t>
      </w:r>
      <w:r>
        <w:rPr>
          <w:rFonts w:hint="eastAsia" w:ascii="仿宋" w:hAnsi="仿宋" w:eastAsia="仿宋" w:cs="仿宋"/>
          <w:b/>
          <w:color w:val="auto"/>
          <w:kern w:val="0"/>
          <w:sz w:val="28"/>
          <w:szCs w:val="28"/>
          <w:highlight w:val="none"/>
          <w:lang w:val="zh-CN"/>
        </w:rPr>
        <w:t>优惠条件及特殊承诺</w:t>
      </w:r>
    </w:p>
    <w:p w14:paraId="19D360AE">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（由供应商根据采购需求自行编制）</w:t>
      </w:r>
    </w:p>
    <w:p w14:paraId="7473B8D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p w14:paraId="1C1F6AB3">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0D705AFB">
      <w:pPr>
        <w:kinsoku/>
        <w:wordWrap/>
        <w:overflowPunct/>
        <w:topLinePunct w:val="0"/>
        <w:bidi w:val="0"/>
        <w:spacing w:line="288" w:lineRule="auto"/>
        <w:jc w:val="left"/>
        <w:textAlignment w:val="auto"/>
        <w:rPr>
          <w:rFonts w:hint="eastAsia" w:ascii="仿宋" w:hAnsi="仿宋" w:eastAsia="仿宋" w:cs="仿宋"/>
          <w:b/>
          <w:bCs/>
          <w:color w:val="auto"/>
          <w:sz w:val="32"/>
          <w:szCs w:val="32"/>
          <w:highlight w:val="none"/>
        </w:rPr>
      </w:pPr>
      <w:r>
        <w:rPr>
          <w:rFonts w:hint="eastAsia" w:ascii="仿宋" w:hAnsi="仿宋" w:eastAsia="仿宋" w:cs="仿宋"/>
          <w:color w:val="auto"/>
          <w:kern w:val="0"/>
          <w:sz w:val="21"/>
          <w:szCs w:val="21"/>
          <w:highlight w:val="none"/>
        </w:rPr>
        <w:t xml:space="preserve">                                      日期：  年  月   日</w:t>
      </w:r>
    </w:p>
    <w:p w14:paraId="4B8BF1EC">
      <w:pPr>
        <w:kinsoku/>
        <w:wordWrap/>
        <w:overflowPunct/>
        <w:topLinePunct w:val="0"/>
        <w:bidi w:val="0"/>
        <w:spacing w:line="288" w:lineRule="auto"/>
        <w:jc w:val="center"/>
        <w:textAlignment w:val="auto"/>
        <w:rPr>
          <w:rFonts w:hint="eastAsia" w:ascii="仿宋" w:hAnsi="仿宋" w:eastAsia="仿宋" w:cs="仿宋"/>
          <w:b/>
          <w:bCs/>
          <w:color w:val="auto"/>
          <w:sz w:val="24"/>
          <w:highlight w:val="none"/>
        </w:rPr>
      </w:pPr>
    </w:p>
    <w:p w14:paraId="1238D8B9">
      <w:pPr>
        <w:kinsoku/>
        <w:wordWrap/>
        <w:overflowPunct/>
        <w:topLinePunct w:val="0"/>
        <w:bidi w:val="0"/>
        <w:spacing w:line="288" w:lineRule="auto"/>
        <w:jc w:val="center"/>
        <w:textAlignment w:val="auto"/>
        <w:rPr>
          <w:rFonts w:hint="eastAsia" w:ascii="仿宋" w:hAnsi="仿宋" w:eastAsia="仿宋" w:cs="仿宋"/>
          <w:b/>
          <w:color w:val="auto"/>
          <w:kern w:val="0"/>
          <w:sz w:val="28"/>
          <w:szCs w:val="28"/>
          <w:highlight w:val="none"/>
          <w:lang w:val="zh-CN"/>
        </w:rPr>
      </w:pPr>
      <w:r>
        <w:rPr>
          <w:rFonts w:hint="eastAsia" w:ascii="仿宋" w:hAnsi="仿宋" w:eastAsia="仿宋" w:cs="仿宋"/>
          <w:b/>
          <w:bCs/>
          <w:color w:val="auto"/>
          <w:sz w:val="28"/>
          <w:szCs w:val="28"/>
          <w:highlight w:val="none"/>
        </w:rPr>
        <w:t>十四、</w:t>
      </w:r>
      <w:r>
        <w:rPr>
          <w:rFonts w:hint="eastAsia" w:ascii="仿宋" w:hAnsi="仿宋" w:eastAsia="仿宋" w:cs="仿宋"/>
          <w:b/>
          <w:color w:val="auto"/>
          <w:kern w:val="0"/>
          <w:sz w:val="28"/>
          <w:szCs w:val="28"/>
          <w:highlight w:val="none"/>
          <w:lang w:val="zh-CN"/>
        </w:rPr>
        <w:t>培训计划</w:t>
      </w:r>
    </w:p>
    <w:p w14:paraId="29CE3EE4">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（由供应商根据采购需求自行编制）</w:t>
      </w:r>
    </w:p>
    <w:p w14:paraId="017D3CC5">
      <w:pPr>
        <w:keepNext/>
        <w:kinsoku/>
        <w:wordWrap/>
        <w:overflowPunct/>
        <w:topLinePunct w:val="0"/>
        <w:autoSpaceDE w:val="0"/>
        <w:autoSpaceDN w:val="0"/>
        <w:bidi w:val="0"/>
        <w:spacing w:line="288" w:lineRule="auto"/>
        <w:ind w:firstLine="477"/>
        <w:jc w:val="left"/>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489"/>
        <w:gridCol w:w="1334"/>
        <w:gridCol w:w="1167"/>
        <w:gridCol w:w="1166"/>
        <w:gridCol w:w="1200"/>
        <w:gridCol w:w="1200"/>
        <w:gridCol w:w="1444"/>
      </w:tblGrid>
      <w:tr w14:paraId="3F588766">
        <w:tblPrEx>
          <w:tblCellMar>
            <w:top w:w="0" w:type="dxa"/>
            <w:left w:w="120" w:type="dxa"/>
            <w:bottom w:w="0" w:type="dxa"/>
            <w:right w:w="120" w:type="dxa"/>
          </w:tblCellMar>
        </w:tblPrEx>
        <w:trPr>
          <w:trHeight w:val="1013" w:hRule="atLeast"/>
        </w:trPr>
        <w:tc>
          <w:tcPr>
            <w:tcW w:w="1489" w:type="dxa"/>
            <w:tcBorders>
              <w:top w:val="single" w:color="auto" w:sz="6" w:space="0"/>
              <w:left w:val="single" w:color="auto" w:sz="6" w:space="0"/>
              <w:bottom w:val="nil"/>
              <w:right w:val="nil"/>
            </w:tcBorders>
            <w:shd w:val="pct10" w:color="auto" w:fill="auto"/>
            <w:vAlign w:val="center"/>
          </w:tcPr>
          <w:p w14:paraId="147F8EA8">
            <w:pPr>
              <w:tabs>
                <w:tab w:val="center" w:pos="1690"/>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课程名称</w:t>
            </w:r>
          </w:p>
        </w:tc>
        <w:tc>
          <w:tcPr>
            <w:tcW w:w="1334" w:type="dxa"/>
            <w:tcBorders>
              <w:top w:val="single" w:color="auto" w:sz="6" w:space="0"/>
              <w:left w:val="single" w:color="auto" w:sz="6" w:space="0"/>
              <w:bottom w:val="nil"/>
              <w:right w:val="single" w:color="auto" w:sz="6" w:space="0"/>
            </w:tcBorders>
            <w:shd w:val="pct10" w:color="auto" w:fill="auto"/>
          </w:tcPr>
          <w:p w14:paraId="669EF12C">
            <w:pPr>
              <w:tabs>
                <w:tab w:val="center" w:pos="595"/>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p>
          <w:p w14:paraId="61262E49">
            <w:pPr>
              <w:tabs>
                <w:tab w:val="center" w:pos="595"/>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提供的资料</w:t>
            </w:r>
          </w:p>
        </w:tc>
        <w:tc>
          <w:tcPr>
            <w:tcW w:w="1167" w:type="dxa"/>
            <w:tcBorders>
              <w:top w:val="single" w:color="auto" w:sz="6" w:space="0"/>
              <w:left w:val="single" w:color="auto" w:sz="6" w:space="0"/>
              <w:bottom w:val="nil"/>
              <w:right w:val="nil"/>
            </w:tcBorders>
            <w:shd w:val="pct10" w:color="auto" w:fill="auto"/>
            <w:vAlign w:val="center"/>
          </w:tcPr>
          <w:p w14:paraId="40A3293E">
            <w:pPr>
              <w:tabs>
                <w:tab w:val="center" w:pos="595"/>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持续时间</w:t>
            </w:r>
          </w:p>
        </w:tc>
        <w:tc>
          <w:tcPr>
            <w:tcW w:w="1166" w:type="dxa"/>
            <w:tcBorders>
              <w:top w:val="single" w:color="auto" w:sz="6" w:space="0"/>
              <w:left w:val="single" w:color="auto" w:sz="6" w:space="0"/>
              <w:bottom w:val="nil"/>
              <w:right w:val="nil"/>
            </w:tcBorders>
            <w:shd w:val="pct10" w:color="auto" w:fill="auto"/>
            <w:vAlign w:val="center"/>
          </w:tcPr>
          <w:p w14:paraId="5F026711">
            <w:pPr>
              <w:tabs>
                <w:tab w:val="center" w:pos="1028"/>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授课教师</w:t>
            </w:r>
          </w:p>
        </w:tc>
        <w:tc>
          <w:tcPr>
            <w:tcW w:w="1200" w:type="dxa"/>
            <w:tcBorders>
              <w:top w:val="single" w:color="auto" w:sz="6" w:space="0"/>
              <w:left w:val="single" w:color="auto" w:sz="6" w:space="0"/>
              <w:bottom w:val="nil"/>
              <w:right w:val="nil"/>
            </w:tcBorders>
            <w:shd w:val="pct10" w:color="auto" w:fill="auto"/>
            <w:vAlign w:val="center"/>
          </w:tcPr>
          <w:p w14:paraId="2858FCA2">
            <w:pPr>
              <w:tabs>
                <w:tab w:val="center" w:pos="595"/>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培训对象</w:t>
            </w:r>
          </w:p>
        </w:tc>
        <w:tc>
          <w:tcPr>
            <w:tcW w:w="1200" w:type="dxa"/>
            <w:tcBorders>
              <w:top w:val="single" w:color="auto" w:sz="6" w:space="0"/>
              <w:left w:val="single" w:color="auto" w:sz="6" w:space="0"/>
              <w:bottom w:val="nil"/>
              <w:right w:val="nil"/>
            </w:tcBorders>
            <w:shd w:val="pct10" w:color="auto" w:fill="auto"/>
            <w:vAlign w:val="center"/>
          </w:tcPr>
          <w:p w14:paraId="2A7AC4F2">
            <w:pPr>
              <w:tabs>
                <w:tab w:val="center" w:pos="520"/>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培训地点</w:t>
            </w:r>
          </w:p>
        </w:tc>
        <w:tc>
          <w:tcPr>
            <w:tcW w:w="1444" w:type="dxa"/>
            <w:tcBorders>
              <w:top w:val="single" w:color="auto" w:sz="6" w:space="0"/>
              <w:left w:val="single" w:color="auto" w:sz="6" w:space="0"/>
              <w:bottom w:val="nil"/>
              <w:right w:val="single" w:color="auto" w:sz="6" w:space="0"/>
            </w:tcBorders>
            <w:shd w:val="pct10" w:color="auto" w:fill="auto"/>
            <w:vAlign w:val="center"/>
          </w:tcPr>
          <w:p w14:paraId="34703435">
            <w:pPr>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课程费用</w:t>
            </w:r>
          </w:p>
        </w:tc>
      </w:tr>
      <w:tr w14:paraId="4BF46019">
        <w:tblPrEx>
          <w:tblCellMar>
            <w:top w:w="0" w:type="dxa"/>
            <w:left w:w="120" w:type="dxa"/>
            <w:bottom w:w="0" w:type="dxa"/>
            <w:right w:w="120" w:type="dxa"/>
          </w:tblCellMar>
        </w:tblPrEx>
        <w:trPr>
          <w:trHeight w:val="398" w:hRule="atLeast"/>
        </w:trPr>
        <w:tc>
          <w:tcPr>
            <w:tcW w:w="1489" w:type="dxa"/>
            <w:tcBorders>
              <w:top w:val="single" w:color="auto" w:sz="6" w:space="0"/>
              <w:left w:val="single" w:color="auto" w:sz="6" w:space="0"/>
              <w:bottom w:val="nil"/>
              <w:right w:val="nil"/>
            </w:tcBorders>
          </w:tcPr>
          <w:p w14:paraId="3917B023">
            <w:pPr>
              <w:tabs>
                <w:tab w:val="left" w:pos="589"/>
                <w:tab w:val="left" w:pos="1303"/>
                <w:tab w:val="left" w:pos="2017"/>
                <w:tab w:val="left" w:pos="2731"/>
                <w:tab w:val="left" w:pos="3445"/>
                <w:tab w:val="left" w:pos="4159"/>
                <w:tab w:val="left" w:pos="487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34" w:type="dxa"/>
            <w:tcBorders>
              <w:top w:val="single" w:color="auto" w:sz="6" w:space="0"/>
              <w:left w:val="single" w:color="auto" w:sz="6" w:space="0"/>
              <w:bottom w:val="nil"/>
              <w:right w:val="single" w:color="auto" w:sz="6" w:space="0"/>
            </w:tcBorders>
          </w:tcPr>
          <w:p w14:paraId="04F2289C">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7" w:type="dxa"/>
            <w:tcBorders>
              <w:top w:val="single" w:color="auto" w:sz="6" w:space="0"/>
              <w:left w:val="single" w:color="auto" w:sz="6" w:space="0"/>
              <w:bottom w:val="nil"/>
              <w:right w:val="nil"/>
            </w:tcBorders>
          </w:tcPr>
          <w:p w14:paraId="0BA4F0BE">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6" w:type="dxa"/>
            <w:tcBorders>
              <w:top w:val="single" w:color="auto" w:sz="6" w:space="0"/>
              <w:left w:val="single" w:color="auto" w:sz="6" w:space="0"/>
              <w:bottom w:val="nil"/>
              <w:right w:val="nil"/>
            </w:tcBorders>
          </w:tcPr>
          <w:p w14:paraId="15DA9A89">
            <w:pPr>
              <w:tabs>
                <w:tab w:val="left" w:pos="573"/>
                <w:tab w:val="left" w:pos="1287"/>
                <w:tab w:val="left" w:pos="2001"/>
                <w:tab w:val="left" w:pos="2715"/>
                <w:tab w:val="left" w:pos="3429"/>
                <w:tab w:val="left" w:pos="4211"/>
                <w:tab w:val="left" w:pos="464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nil"/>
              <w:right w:val="nil"/>
            </w:tcBorders>
          </w:tcPr>
          <w:p w14:paraId="5202CAF4">
            <w:pPr>
              <w:tabs>
                <w:tab w:val="left" w:pos="440"/>
                <w:tab w:val="left" w:pos="1154"/>
                <w:tab w:val="left" w:pos="1936"/>
                <w:tab w:val="left" w:pos="2368"/>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nil"/>
              <w:right w:val="nil"/>
            </w:tcBorders>
          </w:tcPr>
          <w:p w14:paraId="26329101">
            <w:pPr>
              <w:tabs>
                <w:tab w:val="left" w:pos="589"/>
                <w:tab w:val="left" w:pos="1303"/>
                <w:tab w:val="left" w:pos="2017"/>
                <w:tab w:val="left" w:pos="2731"/>
                <w:tab w:val="left" w:pos="3445"/>
                <w:tab w:val="left" w:pos="4159"/>
                <w:tab w:val="left" w:pos="487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44" w:type="dxa"/>
            <w:tcBorders>
              <w:top w:val="single" w:color="auto" w:sz="6" w:space="0"/>
              <w:left w:val="single" w:color="auto" w:sz="6" w:space="0"/>
              <w:bottom w:val="nil"/>
              <w:right w:val="single" w:color="auto" w:sz="6" w:space="0"/>
            </w:tcBorders>
          </w:tcPr>
          <w:p w14:paraId="5C9303BA">
            <w:pPr>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1FB6568A">
        <w:tblPrEx>
          <w:tblCellMar>
            <w:top w:w="0" w:type="dxa"/>
            <w:left w:w="120" w:type="dxa"/>
            <w:bottom w:w="0" w:type="dxa"/>
            <w:right w:w="120" w:type="dxa"/>
          </w:tblCellMar>
        </w:tblPrEx>
        <w:tc>
          <w:tcPr>
            <w:tcW w:w="1489" w:type="dxa"/>
            <w:tcBorders>
              <w:top w:val="single" w:color="auto" w:sz="6" w:space="0"/>
              <w:left w:val="single" w:color="auto" w:sz="6" w:space="0"/>
              <w:bottom w:val="nil"/>
              <w:right w:val="nil"/>
            </w:tcBorders>
          </w:tcPr>
          <w:p w14:paraId="6057E6CB">
            <w:pPr>
              <w:tabs>
                <w:tab w:val="left" w:pos="589"/>
                <w:tab w:val="left" w:pos="1303"/>
                <w:tab w:val="left" w:pos="2017"/>
                <w:tab w:val="left" w:pos="2731"/>
                <w:tab w:val="left" w:pos="3445"/>
                <w:tab w:val="left" w:pos="4159"/>
                <w:tab w:val="left" w:pos="487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34" w:type="dxa"/>
            <w:tcBorders>
              <w:top w:val="single" w:color="auto" w:sz="6" w:space="0"/>
              <w:left w:val="single" w:color="auto" w:sz="6" w:space="0"/>
              <w:bottom w:val="nil"/>
              <w:right w:val="single" w:color="auto" w:sz="6" w:space="0"/>
            </w:tcBorders>
          </w:tcPr>
          <w:p w14:paraId="45080EBF">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7" w:type="dxa"/>
            <w:tcBorders>
              <w:top w:val="single" w:color="auto" w:sz="6" w:space="0"/>
              <w:left w:val="single" w:color="auto" w:sz="6" w:space="0"/>
              <w:bottom w:val="nil"/>
              <w:right w:val="nil"/>
            </w:tcBorders>
          </w:tcPr>
          <w:p w14:paraId="73ED1697">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6" w:type="dxa"/>
            <w:tcBorders>
              <w:top w:val="single" w:color="auto" w:sz="6" w:space="0"/>
              <w:left w:val="single" w:color="auto" w:sz="6" w:space="0"/>
              <w:bottom w:val="nil"/>
              <w:right w:val="nil"/>
            </w:tcBorders>
          </w:tcPr>
          <w:p w14:paraId="696C2D38">
            <w:pPr>
              <w:tabs>
                <w:tab w:val="left" w:pos="573"/>
                <w:tab w:val="left" w:pos="1287"/>
                <w:tab w:val="left" w:pos="2001"/>
                <w:tab w:val="left" w:pos="2715"/>
                <w:tab w:val="left" w:pos="3429"/>
                <w:tab w:val="left" w:pos="4211"/>
                <w:tab w:val="left" w:pos="464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nil"/>
              <w:right w:val="nil"/>
            </w:tcBorders>
          </w:tcPr>
          <w:p w14:paraId="3042D53E">
            <w:pPr>
              <w:tabs>
                <w:tab w:val="left" w:pos="440"/>
                <w:tab w:val="left" w:pos="1154"/>
                <w:tab w:val="left" w:pos="1936"/>
                <w:tab w:val="left" w:pos="2368"/>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nil"/>
              <w:right w:val="nil"/>
            </w:tcBorders>
          </w:tcPr>
          <w:p w14:paraId="0365DEE0">
            <w:pPr>
              <w:tabs>
                <w:tab w:val="left" w:pos="7"/>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44" w:type="dxa"/>
            <w:tcBorders>
              <w:top w:val="single" w:color="auto" w:sz="6" w:space="0"/>
              <w:left w:val="single" w:color="auto" w:sz="6" w:space="0"/>
              <w:bottom w:val="nil"/>
              <w:right w:val="single" w:color="auto" w:sz="6" w:space="0"/>
            </w:tcBorders>
          </w:tcPr>
          <w:p w14:paraId="034A4981">
            <w:pPr>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6C7927F1">
        <w:tblPrEx>
          <w:tblCellMar>
            <w:top w:w="0" w:type="dxa"/>
            <w:left w:w="120" w:type="dxa"/>
            <w:bottom w:w="0" w:type="dxa"/>
            <w:right w:w="120" w:type="dxa"/>
          </w:tblCellMar>
        </w:tblPrEx>
        <w:tc>
          <w:tcPr>
            <w:tcW w:w="1489" w:type="dxa"/>
            <w:tcBorders>
              <w:top w:val="single" w:color="auto" w:sz="6" w:space="0"/>
              <w:left w:val="single" w:color="auto" w:sz="6" w:space="0"/>
              <w:bottom w:val="nil"/>
              <w:right w:val="nil"/>
            </w:tcBorders>
          </w:tcPr>
          <w:p w14:paraId="1CD000BE">
            <w:pPr>
              <w:tabs>
                <w:tab w:val="left" w:pos="589"/>
                <w:tab w:val="left" w:pos="1303"/>
                <w:tab w:val="left" w:pos="2017"/>
                <w:tab w:val="left" w:pos="2731"/>
                <w:tab w:val="left" w:pos="3445"/>
                <w:tab w:val="left" w:pos="4159"/>
                <w:tab w:val="left" w:pos="487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334" w:type="dxa"/>
            <w:tcBorders>
              <w:top w:val="single" w:color="auto" w:sz="6" w:space="0"/>
              <w:left w:val="single" w:color="auto" w:sz="6" w:space="0"/>
              <w:bottom w:val="nil"/>
              <w:right w:val="single" w:color="auto" w:sz="6" w:space="0"/>
            </w:tcBorders>
          </w:tcPr>
          <w:p w14:paraId="32E0BDD4">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7" w:type="dxa"/>
            <w:tcBorders>
              <w:top w:val="single" w:color="auto" w:sz="6" w:space="0"/>
              <w:left w:val="single" w:color="auto" w:sz="6" w:space="0"/>
              <w:bottom w:val="nil"/>
              <w:right w:val="nil"/>
            </w:tcBorders>
          </w:tcPr>
          <w:p w14:paraId="6E190E25">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6" w:type="dxa"/>
            <w:tcBorders>
              <w:top w:val="single" w:color="auto" w:sz="6" w:space="0"/>
              <w:left w:val="single" w:color="auto" w:sz="6" w:space="0"/>
              <w:bottom w:val="nil"/>
              <w:right w:val="nil"/>
            </w:tcBorders>
          </w:tcPr>
          <w:p w14:paraId="45D09D07">
            <w:pPr>
              <w:tabs>
                <w:tab w:val="left" w:pos="573"/>
                <w:tab w:val="left" w:pos="1287"/>
                <w:tab w:val="left" w:pos="2001"/>
                <w:tab w:val="left" w:pos="2715"/>
                <w:tab w:val="left" w:pos="3429"/>
                <w:tab w:val="left" w:pos="4211"/>
                <w:tab w:val="left" w:pos="464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nil"/>
              <w:right w:val="nil"/>
            </w:tcBorders>
          </w:tcPr>
          <w:p w14:paraId="774751EF">
            <w:pPr>
              <w:tabs>
                <w:tab w:val="left" w:pos="440"/>
                <w:tab w:val="left" w:pos="1154"/>
                <w:tab w:val="left" w:pos="1936"/>
                <w:tab w:val="left" w:pos="2368"/>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nil"/>
              <w:right w:val="nil"/>
            </w:tcBorders>
          </w:tcPr>
          <w:p w14:paraId="518D4A55">
            <w:pPr>
              <w:tabs>
                <w:tab w:val="left" w:pos="7"/>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44" w:type="dxa"/>
            <w:tcBorders>
              <w:top w:val="single" w:color="auto" w:sz="6" w:space="0"/>
              <w:left w:val="single" w:color="auto" w:sz="6" w:space="0"/>
              <w:bottom w:val="nil"/>
              <w:right w:val="single" w:color="auto" w:sz="6" w:space="0"/>
            </w:tcBorders>
          </w:tcPr>
          <w:p w14:paraId="43877C2B">
            <w:pPr>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r w14:paraId="1CA45DF7">
        <w:tblPrEx>
          <w:tblCellMar>
            <w:top w:w="0" w:type="dxa"/>
            <w:left w:w="120" w:type="dxa"/>
            <w:bottom w:w="0" w:type="dxa"/>
            <w:right w:w="120" w:type="dxa"/>
          </w:tblCellMar>
        </w:tblPrEx>
        <w:tc>
          <w:tcPr>
            <w:tcW w:w="1489" w:type="dxa"/>
            <w:tcBorders>
              <w:top w:val="single" w:color="auto" w:sz="6" w:space="0"/>
              <w:left w:val="single" w:color="auto" w:sz="6" w:space="0"/>
              <w:bottom w:val="single" w:color="auto" w:sz="6" w:space="0"/>
              <w:right w:val="single" w:color="auto" w:sz="6" w:space="0"/>
            </w:tcBorders>
            <w:vAlign w:val="center"/>
          </w:tcPr>
          <w:p w14:paraId="47AC0B9D">
            <w:pPr>
              <w:tabs>
                <w:tab w:val="left" w:pos="589"/>
                <w:tab w:val="left" w:pos="1303"/>
                <w:tab w:val="left" w:pos="2017"/>
                <w:tab w:val="left" w:pos="2731"/>
                <w:tab w:val="left" w:pos="3445"/>
                <w:tab w:val="left" w:pos="4159"/>
                <w:tab w:val="left" w:pos="4873"/>
              </w:tabs>
              <w:suppressAutoHyphens/>
              <w:kinsoku/>
              <w:wordWrap/>
              <w:overflowPunct/>
              <w:topLinePunct w:val="0"/>
              <w:autoSpaceDE w:val="0"/>
              <w:autoSpaceDN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费用总计</w:t>
            </w:r>
          </w:p>
        </w:tc>
        <w:tc>
          <w:tcPr>
            <w:tcW w:w="1334" w:type="dxa"/>
            <w:tcBorders>
              <w:top w:val="single" w:color="auto" w:sz="6" w:space="0"/>
              <w:left w:val="single" w:color="auto" w:sz="6" w:space="0"/>
              <w:bottom w:val="single" w:color="auto" w:sz="6" w:space="0"/>
              <w:right w:val="single" w:color="auto" w:sz="6" w:space="0"/>
            </w:tcBorders>
          </w:tcPr>
          <w:p w14:paraId="21053169">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7" w:type="dxa"/>
            <w:tcBorders>
              <w:top w:val="single" w:color="auto" w:sz="6" w:space="0"/>
              <w:left w:val="single" w:color="auto" w:sz="6" w:space="0"/>
              <w:bottom w:val="single" w:color="auto" w:sz="6" w:space="0"/>
              <w:right w:val="single" w:color="auto" w:sz="6" w:space="0"/>
            </w:tcBorders>
          </w:tcPr>
          <w:p w14:paraId="450DA07C">
            <w:pPr>
              <w:tabs>
                <w:tab w:val="left" w:pos="556"/>
                <w:tab w:val="left" w:pos="1270"/>
                <w:tab w:val="left" w:pos="1984"/>
                <w:tab w:val="left" w:pos="2698"/>
                <w:tab w:val="left" w:pos="3412"/>
                <w:tab w:val="left" w:pos="4126"/>
                <w:tab w:val="left" w:pos="4840"/>
                <w:tab w:val="left" w:pos="5622"/>
                <w:tab w:val="left" w:pos="6054"/>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166" w:type="dxa"/>
            <w:tcBorders>
              <w:top w:val="single" w:color="auto" w:sz="6" w:space="0"/>
              <w:left w:val="single" w:color="auto" w:sz="6" w:space="0"/>
              <w:bottom w:val="single" w:color="auto" w:sz="6" w:space="0"/>
              <w:right w:val="single" w:color="auto" w:sz="6" w:space="0"/>
            </w:tcBorders>
          </w:tcPr>
          <w:p w14:paraId="61366837">
            <w:pPr>
              <w:tabs>
                <w:tab w:val="left" w:pos="573"/>
                <w:tab w:val="left" w:pos="1287"/>
                <w:tab w:val="left" w:pos="2001"/>
                <w:tab w:val="left" w:pos="2715"/>
                <w:tab w:val="left" w:pos="3429"/>
                <w:tab w:val="left" w:pos="4211"/>
                <w:tab w:val="left" w:pos="4643"/>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single" w:color="auto" w:sz="6" w:space="0"/>
              <w:right w:val="single" w:color="auto" w:sz="6" w:space="0"/>
            </w:tcBorders>
          </w:tcPr>
          <w:p w14:paraId="0C47C737">
            <w:pPr>
              <w:tabs>
                <w:tab w:val="left" w:pos="440"/>
                <w:tab w:val="left" w:pos="1154"/>
                <w:tab w:val="left" w:pos="1936"/>
                <w:tab w:val="left" w:pos="2368"/>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200" w:type="dxa"/>
            <w:tcBorders>
              <w:top w:val="single" w:color="auto" w:sz="6" w:space="0"/>
              <w:left w:val="single" w:color="auto" w:sz="6" w:space="0"/>
              <w:bottom w:val="single" w:color="auto" w:sz="6" w:space="0"/>
              <w:right w:val="single" w:color="auto" w:sz="6" w:space="0"/>
            </w:tcBorders>
          </w:tcPr>
          <w:p w14:paraId="35960B38">
            <w:pPr>
              <w:tabs>
                <w:tab w:val="left" w:pos="7"/>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c>
          <w:tcPr>
            <w:tcW w:w="1444" w:type="dxa"/>
            <w:tcBorders>
              <w:top w:val="single" w:color="auto" w:sz="6" w:space="0"/>
              <w:left w:val="single" w:color="auto" w:sz="6" w:space="0"/>
              <w:bottom w:val="single" w:color="auto" w:sz="6" w:space="0"/>
              <w:right w:val="single" w:color="auto" w:sz="6" w:space="0"/>
            </w:tcBorders>
          </w:tcPr>
          <w:p w14:paraId="6DC85BA1">
            <w:pPr>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p>
        </w:tc>
      </w:tr>
    </w:tbl>
    <w:p w14:paraId="123FEFC8">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注解:A</w:t>
      </w:r>
      <w:r>
        <w:rPr>
          <w:rFonts w:hint="eastAsia" w:ascii="仿宋" w:hAnsi="仿宋" w:eastAsia="仿宋" w:cs="仿宋"/>
          <w:color w:val="auto"/>
          <w:sz w:val="21"/>
          <w:szCs w:val="21"/>
          <w:highlight w:val="none"/>
        </w:rPr>
        <w:tab/>
      </w:r>
      <w:r>
        <w:rPr>
          <w:rFonts w:hint="eastAsia" w:ascii="仿宋" w:hAnsi="仿宋" w:eastAsia="仿宋" w:cs="仿宋"/>
          <w:color w:val="auto"/>
          <w:sz w:val="21"/>
          <w:szCs w:val="21"/>
          <w:highlight w:val="none"/>
        </w:rPr>
        <w:t>课程清单按时间顺序排列，并提供以下详细资料：</w:t>
      </w:r>
    </w:p>
    <w:p w14:paraId="4DA84F7C">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spacing w:line="288" w:lineRule="auto"/>
        <w:ind w:left="480" w:hanging="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课程概要</w:t>
      </w:r>
    </w:p>
    <w:p w14:paraId="67B140D9">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spacing w:line="288" w:lineRule="auto"/>
        <w:ind w:left="480" w:hanging="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课程目的</w:t>
      </w:r>
    </w:p>
    <w:p w14:paraId="7B3D04AD">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spacing w:line="288" w:lineRule="auto"/>
        <w:ind w:left="480" w:hanging="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教学方式</w:t>
      </w:r>
    </w:p>
    <w:p w14:paraId="55099E17">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spacing w:line="288" w:lineRule="auto"/>
        <w:ind w:left="480" w:hanging="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先决条件</w:t>
      </w:r>
    </w:p>
    <w:p w14:paraId="07C331C3">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kinsoku/>
        <w:wordWrap/>
        <w:overflowPunct/>
        <w:topLinePunct w:val="0"/>
        <w:autoSpaceDE w:val="0"/>
        <w:autoSpaceDN w:val="0"/>
        <w:bidi w:val="0"/>
        <w:spacing w:line="288" w:lineRule="auto"/>
        <w:ind w:left="480" w:hanging="48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教材目录</w:t>
      </w:r>
    </w:p>
    <w:p w14:paraId="6259CD46">
      <w:pPr>
        <w:kinsoku/>
        <w:wordWrap/>
        <w:overflowPunct/>
        <w:topLinePunct w:val="0"/>
        <w:autoSpaceDE w:val="0"/>
        <w:autoSpaceDN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B  按照附表A提供授课教师的简历</w:t>
      </w:r>
    </w:p>
    <w:p w14:paraId="173B6790">
      <w:pPr>
        <w:kinsoku/>
        <w:wordWrap/>
        <w:overflowPunct/>
        <w:topLinePunct w:val="0"/>
        <w:autoSpaceDE w:val="0"/>
        <w:autoSpaceDN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注：须随表提交相应的证书复印件并注明所在响应文件页码。</w:t>
      </w:r>
    </w:p>
    <w:p w14:paraId="06B66F40">
      <w:pPr>
        <w:kinsoku/>
        <w:wordWrap/>
        <w:overflowPunct/>
        <w:topLinePunct w:val="0"/>
        <w:autoSpaceDE w:val="0"/>
        <w:autoSpaceDN w:val="0"/>
        <w:bidi w:val="0"/>
        <w:spacing w:line="288" w:lineRule="auto"/>
        <w:textAlignment w:val="auto"/>
        <w:rPr>
          <w:rFonts w:hint="eastAsia" w:ascii="仿宋" w:hAnsi="仿宋" w:eastAsia="仿宋" w:cs="仿宋"/>
          <w:b/>
          <w:color w:val="auto"/>
          <w:sz w:val="21"/>
          <w:szCs w:val="21"/>
          <w:highlight w:val="none"/>
        </w:rPr>
      </w:pPr>
    </w:p>
    <w:p w14:paraId="6082A707">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4B3D375A">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color w:val="auto"/>
          <w:kern w:val="0"/>
          <w:sz w:val="21"/>
          <w:szCs w:val="21"/>
          <w:highlight w:val="none"/>
        </w:rPr>
        <w:t xml:space="preserve">                                      日期：  年  月   日</w:t>
      </w:r>
    </w:p>
    <w:p w14:paraId="3EB8DF89">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157C9A56">
      <w:pPr>
        <w:kinsoku/>
        <w:wordWrap/>
        <w:overflowPunct/>
        <w:topLinePunct w:val="0"/>
        <w:bidi w:val="0"/>
        <w:spacing w:line="288" w:lineRule="auto"/>
        <w:jc w:val="center"/>
        <w:textAlignment w:val="auto"/>
        <w:rPr>
          <w:rFonts w:hint="eastAsia" w:ascii="仿宋" w:hAnsi="仿宋" w:eastAsia="仿宋" w:cs="仿宋"/>
          <w:color w:val="auto"/>
          <w:kern w:val="0"/>
          <w:sz w:val="24"/>
          <w:highlight w:val="none"/>
        </w:rPr>
      </w:pPr>
    </w:p>
    <w:p w14:paraId="46514456">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十五、随机特殊工具和备品备件清单</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62493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4E66340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名称</w:t>
            </w:r>
          </w:p>
        </w:tc>
        <w:tc>
          <w:tcPr>
            <w:tcW w:w="1900" w:type="dxa"/>
            <w:vAlign w:val="center"/>
          </w:tcPr>
          <w:p w14:paraId="2CFC83DF">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品牌</w:t>
            </w:r>
          </w:p>
        </w:tc>
        <w:tc>
          <w:tcPr>
            <w:tcW w:w="1800" w:type="dxa"/>
            <w:vAlign w:val="center"/>
          </w:tcPr>
          <w:p w14:paraId="244193F3">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制造厂/原产地</w:t>
            </w:r>
          </w:p>
        </w:tc>
        <w:tc>
          <w:tcPr>
            <w:tcW w:w="2880" w:type="dxa"/>
            <w:vAlign w:val="center"/>
          </w:tcPr>
          <w:p w14:paraId="10A8C3E2">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规格型号</w:t>
            </w:r>
          </w:p>
        </w:tc>
        <w:tc>
          <w:tcPr>
            <w:tcW w:w="1332" w:type="dxa"/>
            <w:vAlign w:val="center"/>
          </w:tcPr>
          <w:p w14:paraId="0BED7253">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数 量</w:t>
            </w:r>
          </w:p>
        </w:tc>
      </w:tr>
      <w:tr w14:paraId="09443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C2B84A9">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900" w:type="dxa"/>
          </w:tcPr>
          <w:p w14:paraId="043677C4">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7BE5B6D2">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01AA6CED">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3024C6F3">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7896D0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A6C1817">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900" w:type="dxa"/>
          </w:tcPr>
          <w:p w14:paraId="5B713E28">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659C529B">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0CAB3B06">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34104C62">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1C7EA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1029A659">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900" w:type="dxa"/>
          </w:tcPr>
          <w:p w14:paraId="709DE196">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7E33079A">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6C8C8B18">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48688301">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2D5F8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6E00E257">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900" w:type="dxa"/>
          </w:tcPr>
          <w:p w14:paraId="636BB4E3">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45A04406">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2D98DB4D">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154D2CC0">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0BAB4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12E8EBD">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900" w:type="dxa"/>
          </w:tcPr>
          <w:p w14:paraId="0020E818">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3A7DF13F">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2C23B01F">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1567966B">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2613B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B8F1155">
            <w:pPr>
              <w:pStyle w:val="32"/>
              <w:kinsoku/>
              <w:wordWrap/>
              <w:overflowPunct/>
              <w:topLinePunct w:val="0"/>
              <w:bidi w:val="0"/>
              <w:spacing w:line="288" w:lineRule="auto"/>
              <w:textAlignment w:val="auto"/>
              <w:rPr>
                <w:rFonts w:hint="eastAsia" w:ascii="仿宋" w:hAnsi="仿宋" w:eastAsia="仿宋" w:cs="仿宋"/>
                <w:color w:val="auto"/>
                <w:sz w:val="21"/>
                <w:szCs w:val="21"/>
                <w:highlight w:val="none"/>
              </w:rPr>
            </w:pPr>
          </w:p>
        </w:tc>
        <w:tc>
          <w:tcPr>
            <w:tcW w:w="1900" w:type="dxa"/>
          </w:tcPr>
          <w:p w14:paraId="49304804">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17125528">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5623ED27">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4EB7F923">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39029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043F88FB">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900" w:type="dxa"/>
          </w:tcPr>
          <w:p w14:paraId="3640D2E9">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800" w:type="dxa"/>
          </w:tcPr>
          <w:p w14:paraId="0FBFB3FC">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880" w:type="dxa"/>
          </w:tcPr>
          <w:p w14:paraId="3BC75D4C">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1332" w:type="dxa"/>
          </w:tcPr>
          <w:p w14:paraId="0D676482">
            <w:pPr>
              <w:pStyle w:val="32"/>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bl>
    <w:p w14:paraId="2C31B5E2">
      <w:pPr>
        <w:kinsoku/>
        <w:wordWrap/>
        <w:overflowPunct/>
        <w:topLinePunct w:val="0"/>
        <w:bidi w:val="0"/>
        <w:spacing w:line="288" w:lineRule="auto"/>
        <w:ind w:firstLine="411" w:firstLineChars="196"/>
        <w:textAlignment w:val="auto"/>
        <w:rPr>
          <w:rFonts w:hint="eastAsia" w:ascii="仿宋" w:hAnsi="仿宋" w:eastAsia="仿宋" w:cs="仿宋"/>
          <w:color w:val="auto"/>
          <w:sz w:val="24"/>
          <w:highlight w:val="none"/>
        </w:rPr>
      </w:pPr>
      <w:r>
        <w:rPr>
          <w:rFonts w:hint="eastAsia" w:ascii="仿宋" w:hAnsi="仿宋" w:eastAsia="仿宋" w:cs="仿宋"/>
          <w:color w:val="auto"/>
          <w:sz w:val="21"/>
          <w:szCs w:val="21"/>
          <w:highlight w:val="none"/>
        </w:rPr>
        <w:t>注：随机特殊工具和备品备件是指供应商在供货时免费赠送给采购人的工具及零配件，以备用。</w:t>
      </w:r>
    </w:p>
    <w:p w14:paraId="114C4FC3">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432BA8DB">
      <w:pPr>
        <w:kinsoku/>
        <w:wordWrap/>
        <w:overflowPunct/>
        <w:topLinePunct w:val="0"/>
        <w:bidi w:val="0"/>
        <w:spacing w:line="288" w:lineRule="auto"/>
        <w:textAlignment w:val="auto"/>
        <w:rPr>
          <w:rFonts w:hint="eastAsia" w:ascii="仿宋" w:hAnsi="仿宋" w:eastAsia="仿宋" w:cs="仿宋"/>
          <w:b/>
          <w:bCs/>
          <w:color w:val="auto"/>
          <w:sz w:val="24"/>
          <w:highlight w:val="none"/>
        </w:rPr>
      </w:pPr>
      <w:r>
        <w:rPr>
          <w:rFonts w:hint="eastAsia" w:ascii="仿宋" w:hAnsi="仿宋" w:eastAsia="仿宋" w:cs="仿宋"/>
          <w:color w:val="auto"/>
          <w:kern w:val="0"/>
          <w:sz w:val="21"/>
          <w:szCs w:val="21"/>
          <w:highlight w:val="none"/>
        </w:rPr>
        <w:t xml:space="preserve">                                      日期：  年  月   日</w:t>
      </w:r>
    </w:p>
    <w:p w14:paraId="13C0CBC3">
      <w:pPr>
        <w:kinsoku/>
        <w:wordWrap/>
        <w:overflowPunct/>
        <w:topLinePunct w:val="0"/>
        <w:bidi w:val="0"/>
        <w:spacing w:line="288" w:lineRule="auto"/>
        <w:jc w:val="center"/>
        <w:textAlignment w:val="auto"/>
        <w:rPr>
          <w:rFonts w:hint="eastAsia" w:ascii="仿宋" w:hAnsi="仿宋" w:eastAsia="仿宋" w:cs="仿宋"/>
          <w:b/>
          <w:bCs/>
          <w:color w:val="auto"/>
          <w:sz w:val="32"/>
          <w:szCs w:val="32"/>
          <w:highlight w:val="none"/>
        </w:rPr>
      </w:pPr>
    </w:p>
    <w:p w14:paraId="0F8E9B92">
      <w:pPr>
        <w:kinsoku/>
        <w:wordWrap/>
        <w:overflowPunct/>
        <w:topLinePunct w:val="0"/>
        <w:bidi w:val="0"/>
        <w:spacing w:line="288" w:lineRule="auto"/>
        <w:jc w:val="center"/>
        <w:textAlignment w:val="auto"/>
        <w:rPr>
          <w:rFonts w:hint="eastAsia" w:ascii="仿宋" w:hAnsi="仿宋" w:eastAsia="仿宋" w:cs="仿宋"/>
          <w:color w:val="auto"/>
          <w:kern w:val="0"/>
          <w:sz w:val="24"/>
          <w:highlight w:val="none"/>
        </w:rPr>
      </w:pPr>
    </w:p>
    <w:p w14:paraId="6A9EE154">
      <w:pPr>
        <w:kinsoku/>
        <w:wordWrap/>
        <w:overflowPunct/>
        <w:topLinePunct w:val="0"/>
        <w:bidi w:val="0"/>
        <w:spacing w:line="288" w:lineRule="auto"/>
        <w:jc w:val="center"/>
        <w:textAlignment w:val="auto"/>
        <w:rPr>
          <w:rFonts w:hint="eastAsia" w:ascii="仿宋" w:hAnsi="仿宋" w:eastAsia="仿宋" w:cs="仿宋"/>
          <w:color w:val="auto"/>
          <w:kern w:val="0"/>
          <w:sz w:val="24"/>
          <w:highlight w:val="none"/>
        </w:rPr>
      </w:pPr>
    </w:p>
    <w:p w14:paraId="52EAF0BF">
      <w:pPr>
        <w:kinsoku/>
        <w:wordWrap/>
        <w:overflowPunct/>
        <w:topLinePunct w:val="0"/>
        <w:bidi w:val="0"/>
        <w:spacing w:line="288" w:lineRule="auto"/>
        <w:jc w:val="center"/>
        <w:textAlignment w:val="auto"/>
        <w:rPr>
          <w:rFonts w:hint="eastAsia" w:ascii="仿宋" w:hAnsi="仿宋" w:eastAsia="仿宋" w:cs="仿宋"/>
          <w:b/>
          <w:color w:val="auto"/>
          <w:kern w:val="0"/>
          <w:sz w:val="28"/>
          <w:szCs w:val="28"/>
          <w:highlight w:val="none"/>
          <w:lang w:val="zh-CN"/>
        </w:rPr>
      </w:pPr>
      <w:r>
        <w:rPr>
          <w:rFonts w:hint="eastAsia" w:ascii="仿宋" w:hAnsi="仿宋" w:eastAsia="仿宋" w:cs="仿宋"/>
          <w:b/>
          <w:bCs/>
          <w:color w:val="auto"/>
          <w:sz w:val="28"/>
          <w:szCs w:val="28"/>
          <w:highlight w:val="none"/>
        </w:rPr>
        <w:t>十六、认为需求的</w:t>
      </w:r>
      <w:r>
        <w:rPr>
          <w:rFonts w:hint="eastAsia" w:ascii="仿宋" w:hAnsi="仿宋" w:eastAsia="仿宋" w:cs="仿宋"/>
          <w:b/>
          <w:color w:val="auto"/>
          <w:kern w:val="0"/>
          <w:sz w:val="28"/>
          <w:szCs w:val="28"/>
          <w:highlight w:val="none"/>
          <w:lang w:val="zh-CN"/>
        </w:rPr>
        <w:t>其他技术文件或说明</w:t>
      </w:r>
    </w:p>
    <w:p w14:paraId="5EAA7353">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（由供应商根据采购需求自行编制）</w:t>
      </w:r>
    </w:p>
    <w:p w14:paraId="15C58310">
      <w:pPr>
        <w:kinsoku/>
        <w:wordWrap/>
        <w:overflowPunct/>
        <w:topLinePunct w:val="0"/>
        <w:bidi w:val="0"/>
        <w:spacing w:line="288" w:lineRule="auto"/>
        <w:textAlignment w:val="auto"/>
        <w:rPr>
          <w:rFonts w:hint="eastAsia" w:ascii="仿宋" w:hAnsi="仿宋" w:eastAsia="仿宋" w:cs="仿宋"/>
          <w:color w:val="auto"/>
          <w:sz w:val="21"/>
          <w:szCs w:val="21"/>
          <w:highlight w:val="none"/>
        </w:rPr>
      </w:pPr>
    </w:p>
    <w:p w14:paraId="755276C8">
      <w:pPr>
        <w:kinsoku/>
        <w:wordWrap/>
        <w:overflowPunct/>
        <w:topLinePunct w:val="0"/>
        <w:autoSpaceDE w:val="0"/>
        <w:autoSpaceDN w:val="0"/>
        <w:bidi w:val="0"/>
        <w:spacing w:line="288" w:lineRule="auto"/>
        <w:ind w:firstLine="3990" w:firstLineChars="19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kern w:val="0"/>
          <w:sz w:val="21"/>
          <w:szCs w:val="21"/>
          <w:highlight w:val="none"/>
        </w:rPr>
        <w:t>供应商名称（</w:t>
      </w:r>
      <w:r>
        <w:rPr>
          <w:rFonts w:hint="eastAsia" w:ascii="仿宋" w:hAnsi="仿宋" w:eastAsia="仿宋" w:cs="仿宋"/>
          <w:color w:val="auto"/>
          <w:kern w:val="0"/>
          <w:sz w:val="21"/>
          <w:szCs w:val="21"/>
          <w:highlight w:val="none"/>
          <w:lang w:val="zh-CN"/>
        </w:rPr>
        <w:t>电子签名</w:t>
      </w:r>
      <w:r>
        <w:rPr>
          <w:rFonts w:hint="eastAsia" w:ascii="仿宋" w:hAnsi="仿宋" w:eastAsia="仿宋" w:cs="仿宋"/>
          <w:color w:val="auto"/>
          <w:kern w:val="0"/>
          <w:sz w:val="21"/>
          <w:szCs w:val="21"/>
          <w:highlight w:val="none"/>
        </w:rPr>
        <w:t xml:space="preserve">）：                       </w:t>
      </w:r>
    </w:p>
    <w:p w14:paraId="1D95DAF8">
      <w:pPr>
        <w:kinsoku/>
        <w:wordWrap/>
        <w:overflowPunct/>
        <w:topLinePunct w:val="0"/>
        <w:bidi w:val="0"/>
        <w:spacing w:line="288" w:lineRule="auto"/>
        <w:textAlignment w:val="auto"/>
        <w:rPr>
          <w:rFonts w:hint="eastAsia" w:ascii="仿宋" w:hAnsi="仿宋" w:eastAsia="仿宋" w:cs="仿宋"/>
          <w:b/>
          <w:bCs/>
          <w:color w:val="auto"/>
          <w:sz w:val="21"/>
          <w:szCs w:val="21"/>
          <w:highlight w:val="none"/>
        </w:rPr>
      </w:pPr>
      <w:r>
        <w:rPr>
          <w:rFonts w:hint="eastAsia" w:ascii="仿宋" w:hAnsi="仿宋" w:eastAsia="仿宋" w:cs="仿宋"/>
          <w:color w:val="auto"/>
          <w:kern w:val="0"/>
          <w:sz w:val="21"/>
          <w:szCs w:val="21"/>
          <w:highlight w:val="none"/>
        </w:rPr>
        <w:t xml:space="preserve">                                      日期：  年  月   日</w:t>
      </w:r>
    </w:p>
    <w:p w14:paraId="45F696BA">
      <w:pPr>
        <w:tabs>
          <w:tab w:val="left" w:pos="0"/>
        </w:tabs>
        <w:kinsoku/>
        <w:wordWrap/>
        <w:overflowPunct/>
        <w:topLinePunct w:val="0"/>
        <w:autoSpaceDE w:val="0"/>
        <w:autoSpaceDN w:val="0"/>
        <w:bidi w:val="0"/>
        <w:spacing w:line="288" w:lineRule="auto"/>
        <w:jc w:val="both"/>
        <w:textAlignment w:val="auto"/>
        <w:rPr>
          <w:rFonts w:hint="eastAsia" w:ascii="仿宋" w:hAnsi="仿宋" w:eastAsia="仿宋" w:cs="仿宋"/>
          <w:b/>
          <w:bCs/>
          <w:color w:val="auto"/>
          <w:sz w:val="30"/>
          <w:szCs w:val="30"/>
          <w:highlight w:val="none"/>
        </w:rPr>
      </w:pPr>
    </w:p>
    <w:p w14:paraId="7B9AB92D">
      <w:pPr>
        <w:widowControl/>
        <w:kinsoku/>
        <w:wordWrap/>
        <w:overflowPunct/>
        <w:topLinePunct w:val="0"/>
        <w:bidi w:val="0"/>
        <w:adjustRightInd/>
        <w:spacing w:line="288" w:lineRule="auto"/>
        <w:jc w:val="left"/>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br w:type="page"/>
      </w:r>
    </w:p>
    <w:p w14:paraId="5C4E8C55">
      <w:pPr>
        <w:tabs>
          <w:tab w:val="left" w:pos="0"/>
        </w:tabs>
        <w:kinsoku/>
        <w:wordWrap/>
        <w:overflowPunct/>
        <w:topLinePunct w:val="0"/>
        <w:autoSpaceDE w:val="0"/>
        <w:autoSpaceDN w:val="0"/>
        <w:bidi w:val="0"/>
        <w:spacing w:line="288" w:lineRule="auto"/>
        <w:jc w:val="center"/>
        <w:textAlignment w:val="auto"/>
        <w:rPr>
          <w:rFonts w:hint="eastAsia" w:ascii="仿宋" w:hAnsi="仿宋" w:eastAsia="仿宋" w:cs="仿宋"/>
          <w:b/>
          <w:bCs/>
          <w:color w:val="auto"/>
          <w:sz w:val="30"/>
          <w:szCs w:val="30"/>
          <w:highlight w:val="none"/>
        </w:rPr>
      </w:pPr>
      <w:r>
        <w:rPr>
          <w:rFonts w:hint="eastAsia" w:ascii="仿宋" w:hAnsi="仿宋" w:eastAsia="仿宋" w:cs="仿宋"/>
          <w:b/>
          <w:bCs/>
          <w:color w:val="auto"/>
          <w:sz w:val="28"/>
          <w:szCs w:val="28"/>
          <w:highlight w:val="none"/>
        </w:rPr>
        <w:t>十七、</w:t>
      </w:r>
      <w:r>
        <w:rPr>
          <w:rFonts w:hint="eastAsia" w:ascii="仿宋" w:hAnsi="仿宋" w:eastAsia="仿宋" w:cs="仿宋"/>
          <w:b/>
          <w:color w:val="auto"/>
          <w:kern w:val="0"/>
          <w:sz w:val="28"/>
          <w:szCs w:val="28"/>
          <w:highlight w:val="none"/>
          <w:lang w:val="zh-CN"/>
        </w:rPr>
        <w:t>政府采购供应商廉洁自律承诺书</w:t>
      </w:r>
    </w:p>
    <w:p w14:paraId="2E2B3AA3">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kern w:val="0"/>
          <w:sz w:val="21"/>
          <w:szCs w:val="21"/>
          <w:highlight w:val="none"/>
          <w:lang w:val="zh-CN"/>
        </w:rPr>
        <w:t xml:space="preserve">：    </w:t>
      </w:r>
    </w:p>
    <w:p w14:paraId="2FD359A8">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我单位响应你</w:t>
      </w:r>
      <w:r>
        <w:rPr>
          <w:rFonts w:hint="eastAsia" w:ascii="仿宋" w:hAnsi="仿宋" w:eastAsia="仿宋" w:cs="仿宋"/>
          <w:color w:val="auto"/>
          <w:sz w:val="21"/>
          <w:szCs w:val="21"/>
          <w:highlight w:val="none"/>
        </w:rPr>
        <w:t>单位</w:t>
      </w:r>
      <w:r>
        <w:rPr>
          <w:rFonts w:hint="eastAsia" w:ascii="仿宋" w:hAnsi="仿宋" w:eastAsia="仿宋" w:cs="仿宋"/>
          <w:color w:val="auto"/>
          <w:kern w:val="0"/>
          <w:sz w:val="21"/>
          <w:szCs w:val="21"/>
          <w:highlight w:val="none"/>
          <w:lang w:val="zh-CN"/>
        </w:rPr>
        <w:t>项目采购要求参加响应。在这次响应过程中和成交后，我们将严格遵守国家法律法规要求，并郑重承诺：</w:t>
      </w:r>
    </w:p>
    <w:p w14:paraId="38C95462">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一、不向项目有关人员及部门赠送礼金礼物、有价证券、回扣以及中介费、介绍费、咨询费等好处费； </w:t>
      </w:r>
    </w:p>
    <w:p w14:paraId="67F630BB">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二、不为项目有关人员及部门报销应由你方单位或个人支付的费用； </w:t>
      </w:r>
    </w:p>
    <w:p w14:paraId="4C8F736D">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三、不向项目有关人员及部门提供有可能影响公正的宴请和健身娱乐等活动； </w:t>
      </w:r>
    </w:p>
    <w:p w14:paraId="666FDE50">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四、不为项目有关人员及部门出国（境）、旅游等提供方便；</w:t>
      </w:r>
    </w:p>
    <w:p w14:paraId="017257D7">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五、不为项目有关人员个人装修住房、婚丧嫁娶、配偶子女工作安排等提供</w:t>
      </w:r>
    </w:p>
    <w:p w14:paraId="47907A3F">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好处；</w:t>
      </w:r>
    </w:p>
    <w:p w14:paraId="5E03B126">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 xml:space="preserve">六、严格遵守《中华人民共和国政府采购法》《中华人民共和国招标投标法》《中华人民共和国民法典》等法律法规，诚实守信，合法经营，坚决抵制各种违法违纪行为。 </w:t>
      </w:r>
    </w:p>
    <w:p w14:paraId="6F3C1509">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如违反上述承诺，你</w:t>
      </w:r>
      <w:r>
        <w:rPr>
          <w:rFonts w:hint="eastAsia" w:ascii="仿宋" w:hAnsi="仿宋" w:eastAsia="仿宋" w:cs="仿宋"/>
          <w:color w:val="auto"/>
          <w:sz w:val="21"/>
          <w:szCs w:val="21"/>
          <w:highlight w:val="none"/>
        </w:rPr>
        <w:t>单位</w:t>
      </w:r>
      <w:r>
        <w:rPr>
          <w:rFonts w:hint="eastAsia" w:ascii="仿宋" w:hAnsi="仿宋" w:eastAsia="仿宋" w:cs="仿宋"/>
          <w:color w:val="auto"/>
          <w:kern w:val="0"/>
          <w:sz w:val="21"/>
          <w:szCs w:val="21"/>
          <w:highlight w:val="none"/>
          <w:lang w:val="zh-CN"/>
        </w:rPr>
        <w:t>有权立即取消我单位响应、成交或在建项目的建设资格，有权拒绝我单位在一定时期内进入你</w:t>
      </w:r>
      <w:r>
        <w:rPr>
          <w:rFonts w:hint="eastAsia" w:ascii="仿宋" w:hAnsi="仿宋" w:eastAsia="仿宋" w:cs="仿宋"/>
          <w:color w:val="auto"/>
          <w:sz w:val="21"/>
          <w:szCs w:val="21"/>
          <w:highlight w:val="none"/>
        </w:rPr>
        <w:t>单位</w:t>
      </w:r>
      <w:r>
        <w:rPr>
          <w:rFonts w:hint="eastAsia" w:ascii="仿宋" w:hAnsi="仿宋" w:eastAsia="仿宋" w:cs="仿宋"/>
          <w:color w:val="auto"/>
          <w:kern w:val="0"/>
          <w:sz w:val="21"/>
          <w:szCs w:val="21"/>
          <w:highlight w:val="none"/>
          <w:lang w:val="zh-CN"/>
        </w:rPr>
        <w:t>进行项目建设或其他经营活动，并通报市财政局。由此引起的相应损失均由我单位承担。</w:t>
      </w:r>
    </w:p>
    <w:p w14:paraId="20EB66E5">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p>
    <w:p w14:paraId="0D0D9D59">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p>
    <w:p w14:paraId="0A7EE1BC">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p>
    <w:p w14:paraId="24F430CB">
      <w:pPr>
        <w:keepNext w:val="0"/>
        <w:keepLines w:val="0"/>
        <w:pageBreakBefore w:val="0"/>
        <w:widowControl w:val="0"/>
        <w:kinsoku/>
        <w:wordWrap/>
        <w:overflowPunct/>
        <w:topLinePunct w:val="0"/>
        <w:autoSpaceDE w:val="0"/>
        <w:autoSpaceDN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rPr>
        <w:t>供应商</w:t>
      </w:r>
      <w:r>
        <w:rPr>
          <w:rFonts w:hint="eastAsia" w:ascii="仿宋" w:hAnsi="仿宋" w:eastAsia="仿宋" w:cs="仿宋"/>
          <w:color w:val="auto"/>
          <w:kern w:val="0"/>
          <w:sz w:val="21"/>
          <w:szCs w:val="21"/>
          <w:highlight w:val="none"/>
          <w:lang w:val="zh-CN"/>
        </w:rPr>
        <w:t>名称（</w:t>
      </w:r>
      <w:r>
        <w:rPr>
          <w:rFonts w:hint="eastAsia" w:ascii="仿宋" w:hAnsi="仿宋" w:eastAsia="仿宋" w:cs="仿宋"/>
          <w:color w:val="auto"/>
          <w:sz w:val="21"/>
          <w:szCs w:val="21"/>
          <w:highlight w:val="none"/>
        </w:rPr>
        <w:t>电子签名</w:t>
      </w:r>
      <w:r>
        <w:rPr>
          <w:rFonts w:hint="eastAsia" w:ascii="仿宋" w:hAnsi="仿宋" w:eastAsia="仿宋" w:cs="仿宋"/>
          <w:color w:val="auto"/>
          <w:kern w:val="0"/>
          <w:sz w:val="21"/>
          <w:szCs w:val="21"/>
          <w:highlight w:val="none"/>
          <w:lang w:val="zh-CN"/>
        </w:rPr>
        <w:t xml:space="preserve">）：                </w:t>
      </w:r>
    </w:p>
    <w:p w14:paraId="653375F9">
      <w:pPr>
        <w:keepNext w:val="0"/>
        <w:keepLines w:val="0"/>
        <w:pageBreakBefore w:val="0"/>
        <w:widowControl w:val="0"/>
        <w:kinsoku/>
        <w:wordWrap/>
        <w:overflowPunct/>
        <w:topLinePunct w:val="0"/>
        <w:bidi w:val="0"/>
        <w:adjustRightInd w:val="0"/>
        <w:snapToGrid/>
        <w:spacing w:line="288" w:lineRule="auto"/>
        <w:ind w:left="0" w:leftChars="0" w:right="0" w:firstLine="420" w:firstLineChars="200"/>
        <w:jc w:val="both"/>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1"/>
          <w:szCs w:val="21"/>
          <w:highlight w:val="none"/>
          <w:lang w:val="zh-CN"/>
        </w:rPr>
        <w:t>日期</w:t>
      </w:r>
      <w:r>
        <w:rPr>
          <w:rFonts w:hint="eastAsia" w:ascii="仿宋" w:hAnsi="仿宋" w:eastAsia="仿宋" w:cs="仿宋"/>
          <w:color w:val="auto"/>
          <w:kern w:val="0"/>
          <w:sz w:val="21"/>
          <w:szCs w:val="21"/>
          <w:highlight w:val="none"/>
        </w:rPr>
        <w:t>：</w:t>
      </w:r>
      <w:r>
        <w:rPr>
          <w:rFonts w:hint="eastAsia" w:ascii="仿宋" w:hAnsi="仿宋" w:eastAsia="仿宋" w:cs="仿宋"/>
          <w:color w:val="auto"/>
          <w:kern w:val="0"/>
          <w:sz w:val="21"/>
          <w:szCs w:val="21"/>
          <w:highlight w:val="none"/>
          <w:lang w:val="zh-CN"/>
        </w:rPr>
        <w:t xml:space="preserve">   年   月   日</w:t>
      </w:r>
    </w:p>
    <w:p w14:paraId="74BF9D34">
      <w:pPr>
        <w:kinsoku/>
        <w:wordWrap/>
        <w:overflowPunct/>
        <w:topLinePunct w:val="0"/>
        <w:bidi w:val="0"/>
        <w:spacing w:line="288" w:lineRule="auto"/>
        <w:jc w:val="center"/>
        <w:textAlignment w:val="auto"/>
        <w:rPr>
          <w:rFonts w:hint="eastAsia" w:ascii="仿宋" w:hAnsi="仿宋" w:eastAsia="仿宋" w:cs="仿宋"/>
          <w:b/>
          <w:color w:val="auto"/>
          <w:sz w:val="36"/>
          <w:szCs w:val="36"/>
          <w:highlight w:val="none"/>
        </w:rPr>
      </w:pPr>
    </w:p>
    <w:p w14:paraId="496E9370">
      <w:pPr>
        <w:keepNext w:val="0"/>
        <w:pageBreakBefore w:val="0"/>
        <w:widowControl/>
        <w:kinsoku/>
        <w:wordWrap/>
        <w:overflowPunct/>
        <w:topLinePunct w:val="0"/>
        <w:bidi w:val="0"/>
        <w:adjustRightInd/>
        <w:spacing w:line="288" w:lineRule="auto"/>
        <w:ind w:firstLine="640"/>
        <w:jc w:val="left"/>
        <w:textAlignment w:val="auto"/>
        <w:outlineLvl w:val="9"/>
        <w:rPr>
          <w:rFonts w:hint="eastAsia" w:ascii="仿宋" w:hAnsi="仿宋" w:eastAsia="仿宋" w:cs="仿宋"/>
          <w:color w:val="auto"/>
          <w:kern w:val="2"/>
          <w:sz w:val="32"/>
          <w:szCs w:val="32"/>
          <w:highlight w:val="none"/>
        </w:rPr>
        <w:sectPr>
          <w:headerReference r:id="rId8" w:type="first"/>
          <w:footerReference r:id="rId11" w:type="first"/>
          <w:headerReference r:id="rId7" w:type="default"/>
          <w:footerReference r:id="rId9" w:type="default"/>
          <w:footerReference r:id="rId10" w:type="even"/>
          <w:pgSz w:w="11906" w:h="16838"/>
          <w:pgMar w:top="779" w:right="1418" w:bottom="468" w:left="1418" w:header="851" w:footer="992" w:gutter="0"/>
          <w:cols w:space="720" w:num="1"/>
          <w:titlePg/>
          <w:docGrid w:linePitch="312" w:charSpace="0"/>
        </w:sectPr>
      </w:pPr>
      <w:r>
        <w:rPr>
          <w:rFonts w:hint="eastAsia" w:ascii="仿宋" w:hAnsi="仿宋" w:eastAsia="仿宋" w:cs="仿宋"/>
          <w:b/>
          <w:color w:val="auto"/>
          <w:sz w:val="36"/>
          <w:szCs w:val="36"/>
          <w:highlight w:val="none"/>
        </w:rPr>
        <w:br w:type="page"/>
      </w:r>
    </w:p>
    <w:p w14:paraId="0B1510A0">
      <w:pPr>
        <w:pStyle w:val="392"/>
        <w:kinsoku/>
        <w:wordWrap/>
        <w:overflowPunct/>
        <w:topLinePunct w:val="0"/>
        <w:bidi w:val="0"/>
        <w:spacing w:line="288" w:lineRule="auto"/>
        <w:ind w:firstLine="0" w:firstLineChars="0"/>
        <w:jc w:val="center"/>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第八部分 最后报价格式</w:t>
      </w:r>
    </w:p>
    <w:p w14:paraId="061616C6">
      <w:pPr>
        <w:pStyle w:val="114"/>
        <w:keepNext w:val="0"/>
        <w:pageBreakBefore w:val="0"/>
        <w:tabs>
          <w:tab w:val="clear" w:pos="720"/>
        </w:tabs>
        <w:kinsoku/>
        <w:wordWrap/>
        <w:overflowPunct/>
        <w:topLinePunct w:val="0"/>
        <w:bidi w:val="0"/>
        <w:spacing w:line="288" w:lineRule="auto"/>
        <w:ind w:firstLine="640"/>
        <w:textAlignment w:val="auto"/>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28"/>
          <w:szCs w:val="28"/>
          <w:highlight w:val="none"/>
        </w:rPr>
        <w:t>（一）最后报价一览表</w:t>
      </w:r>
    </w:p>
    <w:p w14:paraId="6BF770B1">
      <w:pPr>
        <w:kinsoku/>
        <w:wordWrap/>
        <w:overflowPunct/>
        <w:topLinePunct w:val="0"/>
        <w:autoSpaceDE w:val="0"/>
        <w:autoSpaceDN w:val="0"/>
        <w:bidi w:val="0"/>
        <w:spacing w:line="288" w:lineRule="auto"/>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kern w:val="0"/>
          <w:sz w:val="21"/>
          <w:szCs w:val="21"/>
          <w:highlight w:val="none"/>
          <w:lang w:val="zh-CN"/>
        </w:rPr>
        <w:t>：</w:t>
      </w:r>
    </w:p>
    <w:p w14:paraId="6AF05EBB">
      <w:pPr>
        <w:kinsoku/>
        <w:wordWrap/>
        <w:overflowPunct/>
        <w:topLinePunct w:val="0"/>
        <w:bidi w:val="0"/>
        <w:spacing w:line="288" w:lineRule="auto"/>
        <w:ind w:firstLine="72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按你方磋商文件要求，</w:t>
      </w:r>
      <w:r>
        <w:rPr>
          <w:rFonts w:hint="eastAsia" w:ascii="仿宋" w:hAnsi="仿宋" w:eastAsia="仿宋" w:cs="仿宋"/>
          <w:color w:val="auto"/>
          <w:sz w:val="21"/>
          <w:szCs w:val="21"/>
          <w:highlight w:val="none"/>
        </w:rPr>
        <w:t>我们即</w:t>
      </w:r>
      <w:r>
        <w:rPr>
          <w:rFonts w:hint="eastAsia" w:ascii="仿宋" w:hAnsi="仿宋" w:eastAsia="仿宋" w:cs="仿宋"/>
          <w:color w:val="auto"/>
          <w:kern w:val="0"/>
          <w:sz w:val="21"/>
          <w:szCs w:val="21"/>
          <w:highlight w:val="none"/>
          <w:lang w:val="zh-CN"/>
        </w:rPr>
        <w:t>本响应文件签字方，谨此向你方发出要约如下：如你方接受本响应，我方承诺按照如下最后报价一览表的价格完成</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lang w:eastAsia="zh-CN"/>
        </w:rPr>
        <w:t>ZJWY-MZT-202504</w:t>
      </w:r>
      <w:r>
        <w:rPr>
          <w:rFonts w:hint="eastAsia" w:ascii="仿宋" w:hAnsi="仿宋" w:eastAsia="仿宋" w:cs="仿宋"/>
          <w:color w:val="auto"/>
          <w:sz w:val="21"/>
          <w:szCs w:val="21"/>
          <w:highlight w:val="none"/>
        </w:rPr>
        <w:t>】</w:t>
      </w:r>
      <w:r>
        <w:rPr>
          <w:rFonts w:hint="eastAsia" w:ascii="仿宋" w:hAnsi="仿宋" w:eastAsia="仿宋" w:cs="仿宋"/>
          <w:color w:val="auto"/>
          <w:kern w:val="0"/>
          <w:sz w:val="21"/>
          <w:szCs w:val="21"/>
          <w:highlight w:val="none"/>
          <w:lang w:val="zh-CN"/>
        </w:rPr>
        <w:t>的实施。</w:t>
      </w:r>
    </w:p>
    <w:p w14:paraId="2101EAE2">
      <w:pPr>
        <w:kinsoku/>
        <w:wordWrap/>
        <w:overflowPunct/>
        <w:topLinePunct w:val="0"/>
        <w:bidi w:val="0"/>
        <w:snapToGrid w:val="0"/>
        <w:spacing w:line="288" w:lineRule="auto"/>
        <w:ind w:left="480"/>
        <w:jc w:val="center"/>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1"/>
          <w:szCs w:val="21"/>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275745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trPr>
        <w:tc>
          <w:tcPr>
            <w:tcW w:w="817" w:type="dxa"/>
            <w:vAlign w:val="center"/>
          </w:tcPr>
          <w:p w14:paraId="481B0D77">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序号</w:t>
            </w:r>
          </w:p>
        </w:tc>
        <w:tc>
          <w:tcPr>
            <w:tcW w:w="992" w:type="dxa"/>
            <w:vAlign w:val="center"/>
          </w:tcPr>
          <w:p w14:paraId="2B02C7DC">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名称</w:t>
            </w:r>
          </w:p>
        </w:tc>
        <w:tc>
          <w:tcPr>
            <w:tcW w:w="2268" w:type="dxa"/>
          </w:tcPr>
          <w:p w14:paraId="29F46F28">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p>
          <w:p w14:paraId="6045B434">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服务范围</w:t>
            </w:r>
          </w:p>
        </w:tc>
        <w:tc>
          <w:tcPr>
            <w:tcW w:w="2410" w:type="dxa"/>
            <w:vAlign w:val="center"/>
          </w:tcPr>
          <w:p w14:paraId="7EA63F1F">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服务要求</w:t>
            </w:r>
          </w:p>
        </w:tc>
        <w:tc>
          <w:tcPr>
            <w:tcW w:w="2268" w:type="dxa"/>
            <w:vAlign w:val="center"/>
          </w:tcPr>
          <w:p w14:paraId="28C13150">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服务时间</w:t>
            </w:r>
          </w:p>
        </w:tc>
        <w:tc>
          <w:tcPr>
            <w:tcW w:w="2126" w:type="dxa"/>
            <w:vAlign w:val="center"/>
          </w:tcPr>
          <w:p w14:paraId="7DC1D1A7">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服务标准</w:t>
            </w:r>
          </w:p>
        </w:tc>
        <w:tc>
          <w:tcPr>
            <w:tcW w:w="2127" w:type="dxa"/>
          </w:tcPr>
          <w:p w14:paraId="479A539C">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p>
          <w:p w14:paraId="4AF63B92">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服务人数</w:t>
            </w:r>
          </w:p>
        </w:tc>
        <w:tc>
          <w:tcPr>
            <w:tcW w:w="2126" w:type="dxa"/>
            <w:vAlign w:val="center"/>
          </w:tcPr>
          <w:p w14:paraId="3D530EFC">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p>
          <w:p w14:paraId="5DB94249">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备注（如果有）</w:t>
            </w:r>
          </w:p>
          <w:p w14:paraId="30CF98B4">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p>
        </w:tc>
      </w:tr>
      <w:tr w14:paraId="66039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8492DEC">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w:t>
            </w:r>
          </w:p>
        </w:tc>
        <w:tc>
          <w:tcPr>
            <w:tcW w:w="992" w:type="dxa"/>
            <w:vAlign w:val="center"/>
          </w:tcPr>
          <w:p w14:paraId="2C79B843">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XX</w:t>
            </w:r>
          </w:p>
        </w:tc>
        <w:tc>
          <w:tcPr>
            <w:tcW w:w="2268" w:type="dxa"/>
            <w:vAlign w:val="center"/>
          </w:tcPr>
          <w:p w14:paraId="48D52964">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410" w:type="dxa"/>
            <w:vAlign w:val="center"/>
          </w:tcPr>
          <w:p w14:paraId="3B402449">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6C2FF794">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7AE2507B">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7" w:type="dxa"/>
          </w:tcPr>
          <w:p w14:paraId="4125379A">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5908F19F">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57E71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6214AE1">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w:t>
            </w:r>
          </w:p>
        </w:tc>
        <w:tc>
          <w:tcPr>
            <w:tcW w:w="992" w:type="dxa"/>
            <w:vAlign w:val="center"/>
          </w:tcPr>
          <w:p w14:paraId="35561256">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XX</w:t>
            </w:r>
          </w:p>
        </w:tc>
        <w:tc>
          <w:tcPr>
            <w:tcW w:w="2268" w:type="dxa"/>
            <w:vAlign w:val="center"/>
          </w:tcPr>
          <w:p w14:paraId="1DA1CD82">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410" w:type="dxa"/>
            <w:vAlign w:val="center"/>
          </w:tcPr>
          <w:p w14:paraId="7DBB0DC5">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2905489F">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77A99550">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7" w:type="dxa"/>
          </w:tcPr>
          <w:p w14:paraId="2458A0D2">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07A464BA">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40C75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D763DD9">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tc>
        <w:tc>
          <w:tcPr>
            <w:tcW w:w="992" w:type="dxa"/>
            <w:vAlign w:val="center"/>
          </w:tcPr>
          <w:p w14:paraId="29F493CC">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6D1EA06F">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410" w:type="dxa"/>
            <w:vAlign w:val="center"/>
          </w:tcPr>
          <w:p w14:paraId="69380F35">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5DA5A763">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2AEC338A">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7" w:type="dxa"/>
          </w:tcPr>
          <w:p w14:paraId="34906F50">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3CC5156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66403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03CDD5D">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992" w:type="dxa"/>
            <w:vAlign w:val="center"/>
          </w:tcPr>
          <w:p w14:paraId="182B7183">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7A86FEF1">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410" w:type="dxa"/>
            <w:vAlign w:val="center"/>
          </w:tcPr>
          <w:p w14:paraId="4651E9CF">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378523EB">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67B3CD7D">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7" w:type="dxa"/>
          </w:tcPr>
          <w:p w14:paraId="78B34D43">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55D1B98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5769B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E6C2947">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992" w:type="dxa"/>
            <w:vAlign w:val="center"/>
          </w:tcPr>
          <w:p w14:paraId="7A7071A1">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2A84FC95">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410" w:type="dxa"/>
            <w:vAlign w:val="center"/>
          </w:tcPr>
          <w:p w14:paraId="5FFEA2A7">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268" w:type="dxa"/>
            <w:vAlign w:val="center"/>
          </w:tcPr>
          <w:p w14:paraId="21F60D1A">
            <w:pPr>
              <w:kinsoku/>
              <w:wordWrap/>
              <w:overflowPunct/>
              <w:topLinePunct w:val="0"/>
              <w:bidi w:val="0"/>
              <w:snapToGrid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2C74FA51">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7" w:type="dxa"/>
          </w:tcPr>
          <w:p w14:paraId="2D1B6689">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c>
          <w:tcPr>
            <w:tcW w:w="2126" w:type="dxa"/>
            <w:vAlign w:val="center"/>
          </w:tcPr>
          <w:p w14:paraId="79569E41">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6C1C16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12DE088E">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最后报价（小写）</w:t>
            </w:r>
          </w:p>
        </w:tc>
        <w:tc>
          <w:tcPr>
            <w:tcW w:w="8647" w:type="dxa"/>
            <w:gridSpan w:val="4"/>
          </w:tcPr>
          <w:p w14:paraId="2BC46EA5">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r w14:paraId="6843B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4A1D9D1">
            <w:pPr>
              <w:kinsoku/>
              <w:wordWrap/>
              <w:overflowPunct/>
              <w:topLinePunct w:val="0"/>
              <w:bidi w:val="0"/>
              <w:spacing w:line="288" w:lineRule="auto"/>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最后报价（大写）</w:t>
            </w:r>
          </w:p>
        </w:tc>
        <w:tc>
          <w:tcPr>
            <w:tcW w:w="8647" w:type="dxa"/>
            <w:gridSpan w:val="4"/>
          </w:tcPr>
          <w:p w14:paraId="4F413A77">
            <w:pPr>
              <w:kinsoku/>
              <w:wordWrap/>
              <w:overflowPunct/>
              <w:topLinePunct w:val="0"/>
              <w:bidi w:val="0"/>
              <w:spacing w:line="288" w:lineRule="auto"/>
              <w:jc w:val="center"/>
              <w:textAlignment w:val="auto"/>
              <w:rPr>
                <w:rFonts w:hint="eastAsia" w:ascii="仿宋" w:hAnsi="仿宋" w:eastAsia="仿宋" w:cs="仿宋"/>
                <w:color w:val="auto"/>
                <w:sz w:val="21"/>
                <w:szCs w:val="21"/>
                <w:highlight w:val="none"/>
              </w:rPr>
            </w:pPr>
          </w:p>
        </w:tc>
      </w:tr>
    </w:tbl>
    <w:p w14:paraId="7D13FD7E">
      <w:pPr>
        <w:kinsoku/>
        <w:wordWrap/>
        <w:overflowPunct/>
        <w:topLinePunct w:val="0"/>
        <w:bidi w:val="0"/>
        <w:spacing w:line="288" w:lineRule="auto"/>
        <w:ind w:left="-2" w:leftChars="-1" w:firstLine="420" w:firstLineChars="200"/>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sz w:val="21"/>
          <w:szCs w:val="21"/>
          <w:highlight w:val="none"/>
        </w:rPr>
        <w:t>注：</w:t>
      </w:r>
      <w:r>
        <w:rPr>
          <w:rFonts w:hint="eastAsia" w:ascii="仿宋" w:hAnsi="仿宋" w:eastAsia="仿宋" w:cs="仿宋"/>
          <w:color w:val="auto"/>
          <w:kern w:val="0"/>
          <w:sz w:val="21"/>
          <w:szCs w:val="21"/>
          <w:highlight w:val="none"/>
          <w:lang w:val="zh-CN"/>
        </w:rPr>
        <w:t>1、供应商需按本表格式填写</w:t>
      </w:r>
      <w:r>
        <w:rPr>
          <w:rFonts w:hint="eastAsia" w:ascii="仿宋" w:hAnsi="仿宋" w:eastAsia="仿宋" w:cs="仿宋"/>
          <w:b/>
          <w:color w:val="auto"/>
          <w:kern w:val="0"/>
          <w:sz w:val="21"/>
          <w:szCs w:val="21"/>
          <w:highlight w:val="none"/>
          <w:lang w:val="zh-CN"/>
        </w:rPr>
        <w:t>，</w:t>
      </w:r>
      <w:r>
        <w:rPr>
          <w:rFonts w:hint="eastAsia" w:ascii="仿宋" w:hAnsi="仿宋" w:eastAsia="仿宋" w:cs="仿宋"/>
          <w:b/>
          <w:color w:val="auto"/>
          <w:kern w:val="0"/>
          <w:sz w:val="21"/>
          <w:szCs w:val="21"/>
          <w:highlight w:val="none"/>
        </w:rPr>
        <w:t>否则视为</w:t>
      </w:r>
      <w:r>
        <w:rPr>
          <w:rFonts w:hint="eastAsia" w:ascii="仿宋" w:hAnsi="仿宋" w:eastAsia="仿宋" w:cs="仿宋"/>
          <w:b/>
          <w:color w:val="auto"/>
          <w:sz w:val="21"/>
          <w:szCs w:val="21"/>
          <w:highlight w:val="none"/>
        </w:rPr>
        <w:t>响应文件含有采购人不能接受的附加条件，响应无效</w:t>
      </w:r>
      <w:r>
        <w:rPr>
          <w:rFonts w:hint="eastAsia" w:ascii="仿宋" w:hAnsi="仿宋" w:eastAsia="仿宋" w:cs="仿宋"/>
          <w:color w:val="auto"/>
          <w:kern w:val="0"/>
          <w:sz w:val="21"/>
          <w:szCs w:val="21"/>
          <w:highlight w:val="none"/>
          <w:lang w:val="zh-CN"/>
        </w:rPr>
        <w:t>。</w:t>
      </w:r>
    </w:p>
    <w:p w14:paraId="384910AF">
      <w:pPr>
        <w:kinsoku/>
        <w:wordWrap/>
        <w:overflowPunct/>
        <w:topLinePunct w:val="0"/>
        <w:bidi w:val="0"/>
        <w:snapToGrid w:val="0"/>
        <w:spacing w:line="288" w:lineRule="auto"/>
        <w:ind w:firstLine="420" w:firstLineChars="200"/>
        <w:jc w:val="lef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2、有关本项目实施所涉及的一切费用均计入报价。</w:t>
      </w:r>
      <w:r>
        <w:rPr>
          <w:rFonts w:hint="eastAsia" w:ascii="仿宋" w:hAnsi="仿宋" w:eastAsia="仿宋" w:cs="仿宋"/>
          <w:b/>
          <w:color w:val="auto"/>
          <w:kern w:val="0"/>
          <w:sz w:val="21"/>
          <w:szCs w:val="21"/>
          <w:highlight w:val="none"/>
          <w:lang w:val="zh-CN"/>
        </w:rPr>
        <w:t>采购人将以合同形式有偿取得货物或服务，不接受供应商给予的赠品、回扣或者与采购无关的其他商品、服务</w:t>
      </w:r>
      <w:r>
        <w:rPr>
          <w:rFonts w:hint="eastAsia" w:ascii="仿宋" w:hAnsi="仿宋" w:eastAsia="仿宋" w:cs="仿宋"/>
          <w:color w:val="auto"/>
          <w:kern w:val="0"/>
          <w:sz w:val="21"/>
          <w:szCs w:val="21"/>
          <w:highlight w:val="none"/>
          <w:lang w:val="zh-CN"/>
        </w:rPr>
        <w:t>，</w:t>
      </w:r>
      <w:r>
        <w:rPr>
          <w:rFonts w:hint="eastAsia" w:ascii="仿宋" w:hAnsi="仿宋" w:eastAsia="仿宋" w:cs="仿宋"/>
          <w:b/>
          <w:color w:val="auto"/>
          <w:kern w:val="0"/>
          <w:sz w:val="21"/>
          <w:szCs w:val="21"/>
          <w:highlight w:val="none"/>
          <w:lang w:val="zh-CN"/>
        </w:rPr>
        <w:t>不得出现“0元”“免费赠送”等形式的无偿报价，</w:t>
      </w:r>
      <w:r>
        <w:rPr>
          <w:rFonts w:hint="eastAsia" w:ascii="仿宋" w:hAnsi="仿宋" w:eastAsia="仿宋" w:cs="仿宋"/>
          <w:b/>
          <w:color w:val="auto"/>
          <w:kern w:val="0"/>
          <w:sz w:val="21"/>
          <w:szCs w:val="21"/>
          <w:highlight w:val="none"/>
        </w:rPr>
        <w:t>否则视为</w:t>
      </w:r>
      <w:r>
        <w:rPr>
          <w:rFonts w:hint="eastAsia" w:ascii="仿宋" w:hAnsi="仿宋" w:eastAsia="仿宋" w:cs="仿宋"/>
          <w:b/>
          <w:color w:val="auto"/>
          <w:sz w:val="21"/>
          <w:szCs w:val="21"/>
          <w:highlight w:val="none"/>
        </w:rPr>
        <w:t>最后报价文件含有采购人不能接受的附加条件，响应无效</w:t>
      </w:r>
      <w:r>
        <w:rPr>
          <w:rFonts w:hint="eastAsia" w:ascii="仿宋" w:hAnsi="仿宋" w:eastAsia="仿宋" w:cs="仿宋"/>
          <w:b/>
          <w:color w:val="auto"/>
          <w:kern w:val="0"/>
          <w:sz w:val="21"/>
          <w:szCs w:val="21"/>
          <w:highlight w:val="none"/>
          <w:lang w:val="zh-CN"/>
        </w:rPr>
        <w:t>；采购内容未包含在《最后报价一览表》名称栏中，供应商不能作出合理解释的，</w:t>
      </w:r>
      <w:r>
        <w:rPr>
          <w:rFonts w:hint="eastAsia" w:ascii="仿宋" w:hAnsi="仿宋" w:eastAsia="仿宋" w:cs="仿宋"/>
          <w:b/>
          <w:color w:val="auto"/>
          <w:kern w:val="0"/>
          <w:sz w:val="21"/>
          <w:szCs w:val="21"/>
          <w:highlight w:val="none"/>
        </w:rPr>
        <w:t>视为</w:t>
      </w:r>
      <w:r>
        <w:rPr>
          <w:rFonts w:hint="eastAsia" w:ascii="仿宋" w:hAnsi="仿宋" w:eastAsia="仿宋" w:cs="仿宋"/>
          <w:b/>
          <w:color w:val="auto"/>
          <w:sz w:val="21"/>
          <w:szCs w:val="21"/>
          <w:highlight w:val="none"/>
        </w:rPr>
        <w:t>响应文件含有采购人不能接受的附加条件的，响应无效。</w:t>
      </w:r>
    </w:p>
    <w:p w14:paraId="363AA413">
      <w:pPr>
        <w:kinsoku/>
        <w:wordWrap/>
        <w:overflowPunct/>
        <w:topLinePunct w:val="0"/>
        <w:bidi w:val="0"/>
        <w:snapToGrid w:val="0"/>
        <w:spacing w:line="288" w:lineRule="auto"/>
        <w:ind w:firstLine="420" w:firstLineChars="200"/>
        <w:jc w:val="left"/>
        <w:textAlignment w:val="auto"/>
        <w:rPr>
          <w:rFonts w:hint="eastAsia" w:ascii="仿宋" w:hAnsi="仿宋" w:eastAsia="仿宋" w:cs="仿宋"/>
          <w:color w:val="auto"/>
          <w:kern w:val="0"/>
          <w:sz w:val="21"/>
          <w:szCs w:val="21"/>
          <w:highlight w:val="none"/>
          <w:lang w:val="zh-CN"/>
        </w:rPr>
      </w:pPr>
      <w:r>
        <w:rPr>
          <w:rFonts w:hint="eastAsia" w:ascii="仿宋" w:hAnsi="仿宋" w:eastAsia="仿宋" w:cs="仿宋"/>
          <w:color w:val="auto"/>
          <w:kern w:val="0"/>
          <w:sz w:val="21"/>
          <w:szCs w:val="21"/>
          <w:highlight w:val="none"/>
          <w:lang w:val="zh-CN"/>
        </w:rPr>
        <w:t>3、特别提示：采购代理机构将对项目名称和项目编号，成交供应商名称、地址和成交金额，主要成交标的名称、服务范围、服务要求、服务时间、服务标准等予以公示。</w:t>
      </w:r>
    </w:p>
    <w:p w14:paraId="03FB4E71">
      <w:pPr>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u w:val="single"/>
          <w:lang w:val="zh-CN"/>
        </w:rPr>
      </w:pPr>
      <w:r>
        <w:rPr>
          <w:rFonts w:hint="eastAsia" w:ascii="仿宋" w:hAnsi="仿宋" w:eastAsia="仿宋" w:cs="仿宋"/>
          <w:color w:val="auto"/>
          <w:kern w:val="0"/>
          <w:sz w:val="21"/>
          <w:szCs w:val="21"/>
          <w:highlight w:val="none"/>
          <w:lang w:val="zh-CN"/>
        </w:rPr>
        <w:t>4、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719BFC29">
      <w:pPr>
        <w:kinsoku/>
        <w:wordWrap/>
        <w:overflowPunct/>
        <w:topLinePunct w:val="0"/>
        <w:bidi w:val="0"/>
        <w:spacing w:line="288" w:lineRule="auto"/>
        <w:ind w:right="-874" w:rightChars="-416"/>
        <w:textAlignment w:val="auto"/>
        <w:rPr>
          <w:rFonts w:hint="eastAsia" w:ascii="仿宋" w:hAnsi="仿宋" w:eastAsia="仿宋" w:cs="仿宋"/>
          <w:color w:val="auto"/>
          <w:sz w:val="21"/>
          <w:szCs w:val="21"/>
          <w:highlight w:val="none"/>
        </w:rPr>
      </w:pPr>
    </w:p>
    <w:p w14:paraId="4A6540AC">
      <w:pPr>
        <w:kinsoku/>
        <w:wordWrap/>
        <w:overflowPunct/>
        <w:topLinePunct w:val="0"/>
        <w:bidi w:val="0"/>
        <w:spacing w:line="288" w:lineRule="auto"/>
        <w:ind w:right="-874" w:rightChars="-416"/>
        <w:textAlignment w:val="auto"/>
        <w:rPr>
          <w:rFonts w:hint="eastAsia" w:ascii="仿宋" w:hAnsi="仿宋" w:eastAsia="仿宋" w:cs="仿宋"/>
          <w:color w:val="auto"/>
          <w:sz w:val="21"/>
          <w:szCs w:val="21"/>
          <w:highlight w:val="none"/>
        </w:rPr>
      </w:pPr>
    </w:p>
    <w:p w14:paraId="490B958C">
      <w:pPr>
        <w:kinsoku/>
        <w:wordWrap/>
        <w:overflowPunct/>
        <w:topLinePunct w:val="0"/>
        <w:bidi w:val="0"/>
        <w:spacing w:line="288" w:lineRule="auto"/>
        <w:ind w:right="-874" w:rightChars="-416"/>
        <w:textAlignment w:val="auto"/>
        <w:rPr>
          <w:rFonts w:hint="eastAsia" w:ascii="仿宋" w:hAnsi="仿宋" w:eastAsia="仿宋" w:cs="仿宋"/>
          <w:color w:val="auto"/>
          <w:sz w:val="21"/>
          <w:szCs w:val="21"/>
          <w:highlight w:val="none"/>
        </w:rPr>
      </w:pPr>
    </w:p>
    <w:p w14:paraId="42BD685D">
      <w:pPr>
        <w:kinsoku/>
        <w:wordWrap/>
        <w:overflowPunct/>
        <w:topLinePunct w:val="0"/>
        <w:bidi w:val="0"/>
        <w:spacing w:line="288" w:lineRule="auto"/>
        <w:ind w:right="-874" w:rightChars="-416"/>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 xml:space="preserve">                                           </w:t>
      </w:r>
      <w:r>
        <w:rPr>
          <w:rFonts w:hint="eastAsia" w:ascii="仿宋" w:hAnsi="仿宋" w:eastAsia="仿宋" w:cs="仿宋"/>
          <w:color w:val="auto"/>
          <w:kern w:val="0"/>
          <w:sz w:val="21"/>
          <w:szCs w:val="21"/>
          <w:highlight w:val="none"/>
          <w:lang w:val="zh-CN"/>
        </w:rPr>
        <w:t>供应商名称（电子签名）：</w:t>
      </w:r>
    </w:p>
    <w:p w14:paraId="5E414608">
      <w:pPr>
        <w:kinsoku/>
        <w:wordWrap/>
        <w:overflowPunct/>
        <w:topLinePunct w:val="0"/>
        <w:autoSpaceDE w:val="0"/>
        <w:autoSpaceDN w:val="0"/>
        <w:bidi w:val="0"/>
        <w:spacing w:line="288" w:lineRule="auto"/>
        <w:ind w:left="5040" w:hanging="441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1"/>
          <w:szCs w:val="21"/>
          <w:highlight w:val="none"/>
          <w:lang w:val="zh-CN"/>
        </w:rPr>
        <w:t xml:space="preserve">                                            日期：    年  月   日</w:t>
      </w:r>
    </w:p>
    <w:p w14:paraId="72CFBF4A">
      <w:pPr>
        <w:widowControl/>
        <w:kinsoku/>
        <w:wordWrap/>
        <w:overflowPunct/>
        <w:topLinePunct w:val="0"/>
        <w:bidi w:val="0"/>
        <w:adjustRightInd/>
        <w:spacing w:line="288" w:lineRule="auto"/>
        <w:jc w:val="left"/>
        <w:textAlignment w:val="auto"/>
        <w:rPr>
          <w:rFonts w:hint="eastAsia" w:ascii="仿宋" w:hAnsi="仿宋" w:eastAsia="仿宋" w:cs="仿宋"/>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p>
    <w:p w14:paraId="409B3CFD">
      <w:pPr>
        <w:widowControl/>
        <w:kinsoku/>
        <w:wordWrap/>
        <w:overflowPunct/>
        <w:topLinePunct w:val="0"/>
        <w:bidi w:val="0"/>
        <w:adjustRightInd/>
        <w:spacing w:line="288" w:lineRule="auto"/>
        <w:jc w:val="center"/>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28"/>
          <w:szCs w:val="28"/>
          <w:highlight w:val="none"/>
        </w:rPr>
        <w:t>（二）中小企业声明函</w:t>
      </w:r>
      <w:bookmarkStart w:id="74" w:name="_Toc465665161"/>
      <w:r>
        <w:rPr>
          <w:rFonts w:hint="eastAsia" w:ascii="仿宋" w:hAnsi="仿宋" w:eastAsia="仿宋" w:cs="仿宋"/>
          <w:b/>
          <w:color w:val="auto"/>
          <w:sz w:val="28"/>
          <w:szCs w:val="28"/>
          <w:highlight w:val="none"/>
        </w:rPr>
        <w:t>（如果有）</w:t>
      </w:r>
    </w:p>
    <w:p w14:paraId="36155561">
      <w:pPr>
        <w:widowControl/>
        <w:kinsoku/>
        <w:wordWrap/>
        <w:overflowPunct/>
        <w:topLinePunct w:val="0"/>
        <w:bidi w:val="0"/>
        <w:spacing w:line="288" w:lineRule="auto"/>
        <w:ind w:firstLine="120" w:firstLineChars="50"/>
        <w:jc w:val="left"/>
        <w:textAlignment w:val="auto"/>
        <w:rPr>
          <w:rFonts w:hint="eastAsia" w:ascii="仿宋" w:hAnsi="仿宋" w:eastAsia="仿宋" w:cs="仿宋"/>
          <w:b/>
          <w:color w:val="auto"/>
          <w:sz w:val="24"/>
          <w:highlight w:val="none"/>
        </w:rPr>
      </w:pPr>
    </w:p>
    <w:p w14:paraId="2870B2A8">
      <w:pPr>
        <w:widowControl/>
        <w:kinsoku/>
        <w:wordWrap/>
        <w:overflowPunct/>
        <w:topLinePunct w:val="0"/>
        <w:bidi w:val="0"/>
        <w:spacing w:line="288" w:lineRule="auto"/>
        <w:ind w:firstLine="120" w:firstLineChars="5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w:t>
      </w:r>
      <w:r>
        <w:rPr>
          <w:rFonts w:hint="eastAsia" w:ascii="仿宋" w:hAnsi="仿宋" w:eastAsia="仿宋" w:cs="仿宋"/>
          <w:b/>
          <w:color w:val="auto"/>
          <w:sz w:val="21"/>
          <w:szCs w:val="21"/>
          <w:highlight w:val="none"/>
        </w:rPr>
        <w:t>[</w:t>
      </w:r>
      <w:r>
        <w:rPr>
          <w:rFonts w:hint="eastAsia" w:ascii="仿宋" w:hAnsi="仿宋" w:eastAsia="仿宋" w:cs="仿宋"/>
          <w:b/>
          <w:bCs/>
          <w:color w:val="auto"/>
          <w:sz w:val="21"/>
          <w:szCs w:val="21"/>
          <w:highlight w:val="none"/>
        </w:rPr>
        <w:t>竞争性磋商邀请公告</w:t>
      </w:r>
      <w:r>
        <w:rPr>
          <w:rFonts w:hint="eastAsia" w:ascii="仿宋" w:hAnsi="仿宋" w:eastAsia="仿宋" w:cs="仿宋"/>
          <w:b/>
          <w:color w:val="auto"/>
          <w:sz w:val="21"/>
          <w:szCs w:val="21"/>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53FA21F9">
      <w:pPr>
        <w:widowControl/>
        <w:kinsoku/>
        <w:wordWrap/>
        <w:overflowPunct/>
        <w:topLinePunct w:val="0"/>
        <w:bidi w:val="0"/>
        <w:adjustRightInd/>
        <w:spacing w:line="288" w:lineRule="auto"/>
        <w:jc w:val="center"/>
        <w:textAlignment w:val="auto"/>
        <w:rPr>
          <w:rFonts w:hint="eastAsia" w:ascii="仿宋" w:hAnsi="仿宋" w:eastAsia="仿宋" w:cs="仿宋"/>
          <w:color w:val="auto"/>
          <w:sz w:val="24"/>
          <w:highlight w:val="none"/>
        </w:rPr>
      </w:pPr>
    </w:p>
    <w:p w14:paraId="65E5CB18">
      <w:pPr>
        <w:widowControl/>
        <w:kinsoku/>
        <w:wordWrap/>
        <w:overflowPunct/>
        <w:topLinePunct w:val="0"/>
        <w:bidi w:val="0"/>
        <w:adjustRightInd/>
        <w:spacing w:line="288" w:lineRule="auto"/>
        <w:jc w:val="left"/>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144D185F">
      <w:pPr>
        <w:pStyle w:val="4"/>
        <w:keepNext w:val="0"/>
        <w:keepLines w:val="0"/>
        <w:pageBreakBefore/>
        <w:widowControl/>
        <w:numPr>
          <w:ilvl w:val="0"/>
          <w:numId w:val="0"/>
        </w:numPr>
        <w:kinsoku/>
        <w:wordWrap/>
        <w:overflowPunct/>
        <w:topLinePunct w:val="0"/>
        <w:bidi w:val="0"/>
        <w:adjustRightInd/>
        <w:spacing w:before="100" w:beforeAutospacing="1" w:after="100" w:afterAutospacing="1" w:line="288" w:lineRule="auto"/>
        <w:ind w:left="1290" w:firstLine="1968" w:firstLineChars="700"/>
        <w:textAlignment w:val="auto"/>
        <w:rPr>
          <w:rFonts w:hint="eastAsia" w:ascii="仿宋" w:hAnsi="仿宋" w:eastAsia="仿宋" w:cs="仿宋"/>
          <w:color w:val="auto"/>
          <w:highlight w:val="none"/>
        </w:rPr>
      </w:pPr>
      <w:r>
        <w:rPr>
          <w:rFonts w:hint="eastAsia" w:ascii="仿宋" w:hAnsi="仿宋" w:eastAsia="仿宋" w:cs="仿宋"/>
          <w:color w:val="auto"/>
          <w:sz w:val="28"/>
          <w:szCs w:val="28"/>
          <w:highlight w:val="none"/>
        </w:rPr>
        <w:t>附件</w:t>
      </w:r>
      <w:bookmarkEnd w:id="74"/>
    </w:p>
    <w:p w14:paraId="07381D82">
      <w:pPr>
        <w:kinsoku/>
        <w:wordWrap/>
        <w:overflowPunct/>
        <w:topLinePunct w:val="0"/>
        <w:bidi w:val="0"/>
        <w:spacing w:line="288" w:lineRule="auto"/>
        <w:jc w:val="left"/>
        <w:textAlignment w:val="auto"/>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附件1：质疑函范本及制作说明</w:t>
      </w:r>
    </w:p>
    <w:p w14:paraId="4AB09C2C">
      <w:pPr>
        <w:kinsoku/>
        <w:wordWrap/>
        <w:overflowPunct/>
        <w:topLinePunct w:val="0"/>
        <w:bidi w:val="0"/>
        <w:spacing w:line="288" w:lineRule="auto"/>
        <w:jc w:val="center"/>
        <w:textAlignment w:val="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28"/>
          <w:szCs w:val="28"/>
          <w:highlight w:val="none"/>
        </w:rPr>
        <w:t>质疑函范本</w:t>
      </w:r>
    </w:p>
    <w:p w14:paraId="4E1DA165">
      <w:pPr>
        <w:kinsoku/>
        <w:wordWrap/>
        <w:overflowPunct/>
        <w:topLinePunct w:val="0"/>
        <w:bidi w:val="0"/>
        <w:snapToGrid w:val="0"/>
        <w:spacing w:before="240" w:beforeLines="100" w:line="288" w:lineRule="auto"/>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一、质疑供应商基本信息</w:t>
      </w:r>
    </w:p>
    <w:p w14:paraId="6C5D1D1A">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质疑供应商：</w:t>
      </w:r>
      <w:r>
        <w:rPr>
          <w:rFonts w:hint="eastAsia" w:ascii="仿宋" w:hAnsi="仿宋" w:eastAsia="仿宋" w:cs="仿宋"/>
          <w:color w:val="auto"/>
          <w:sz w:val="21"/>
          <w:szCs w:val="21"/>
          <w:highlight w:val="none"/>
          <w:u w:val="dotted"/>
        </w:rPr>
        <w:t xml:space="preserve">                                        </w:t>
      </w:r>
    </w:p>
    <w:p w14:paraId="290CC44F">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地址：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14:paraId="4F687F56">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14:paraId="3BBEACE6">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授权代表：</w:t>
      </w:r>
      <w:r>
        <w:rPr>
          <w:rFonts w:hint="eastAsia" w:ascii="仿宋" w:hAnsi="仿宋" w:eastAsia="仿宋" w:cs="仿宋"/>
          <w:color w:val="auto"/>
          <w:sz w:val="21"/>
          <w:szCs w:val="21"/>
          <w:highlight w:val="none"/>
          <w:u w:val="dotted"/>
        </w:rPr>
        <w:t xml:space="preserve">                                          </w:t>
      </w:r>
    </w:p>
    <w:p w14:paraId="5CBD3458">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14:paraId="0D378DD5">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地址： </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p>
    <w:p w14:paraId="4A2105F6">
      <w:pPr>
        <w:kinsoku/>
        <w:wordWrap/>
        <w:overflowPunct/>
        <w:topLinePunct w:val="0"/>
        <w:bidi w:val="0"/>
        <w:snapToGrid w:val="0"/>
        <w:spacing w:line="288" w:lineRule="auto"/>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二、质疑项目基本情况</w:t>
      </w:r>
    </w:p>
    <w:p w14:paraId="17B8DB18">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质疑项目的名称：</w:t>
      </w:r>
      <w:r>
        <w:rPr>
          <w:rFonts w:hint="eastAsia" w:ascii="仿宋" w:hAnsi="仿宋" w:eastAsia="仿宋" w:cs="仿宋"/>
          <w:color w:val="auto"/>
          <w:sz w:val="21"/>
          <w:szCs w:val="21"/>
          <w:highlight w:val="none"/>
          <w:u w:val="dotted"/>
        </w:rPr>
        <w:t xml:space="preserve">                                      </w:t>
      </w:r>
    </w:p>
    <w:p w14:paraId="7ABC332B">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质疑项目的编号：</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包号：</w:t>
      </w:r>
      <w:r>
        <w:rPr>
          <w:rFonts w:hint="eastAsia" w:ascii="仿宋" w:hAnsi="仿宋" w:eastAsia="仿宋" w:cs="仿宋"/>
          <w:color w:val="auto"/>
          <w:sz w:val="21"/>
          <w:szCs w:val="21"/>
          <w:highlight w:val="none"/>
          <w:u w:val="dotted"/>
        </w:rPr>
        <w:t xml:space="preserve">                 </w:t>
      </w:r>
    </w:p>
    <w:p w14:paraId="47B3B785">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采购人名称：</w:t>
      </w:r>
      <w:r>
        <w:rPr>
          <w:rFonts w:hint="eastAsia" w:ascii="仿宋" w:hAnsi="仿宋" w:eastAsia="仿宋" w:cs="仿宋"/>
          <w:color w:val="auto"/>
          <w:sz w:val="21"/>
          <w:szCs w:val="21"/>
          <w:highlight w:val="none"/>
          <w:u w:val="dotted"/>
        </w:rPr>
        <w:t xml:space="preserve">                                         </w:t>
      </w:r>
    </w:p>
    <w:p w14:paraId="6B983571">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采购文件获取日期：</w:t>
      </w:r>
      <w:r>
        <w:rPr>
          <w:rFonts w:hint="eastAsia" w:ascii="仿宋" w:hAnsi="仿宋" w:eastAsia="仿宋" w:cs="仿宋"/>
          <w:color w:val="auto"/>
          <w:sz w:val="21"/>
          <w:szCs w:val="21"/>
          <w:highlight w:val="none"/>
          <w:u w:val="dotted"/>
        </w:rPr>
        <w:t xml:space="preserve">                                           </w:t>
      </w:r>
    </w:p>
    <w:p w14:paraId="02BA3F9B">
      <w:pPr>
        <w:kinsoku/>
        <w:wordWrap/>
        <w:overflowPunct/>
        <w:topLinePunct w:val="0"/>
        <w:bidi w:val="0"/>
        <w:snapToGrid w:val="0"/>
        <w:spacing w:line="288" w:lineRule="auto"/>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三、质疑事项具体内容</w:t>
      </w:r>
    </w:p>
    <w:p w14:paraId="76625587">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质疑事项1：</w:t>
      </w:r>
      <w:r>
        <w:rPr>
          <w:rFonts w:hint="eastAsia" w:ascii="仿宋" w:hAnsi="仿宋" w:eastAsia="仿宋" w:cs="仿宋"/>
          <w:color w:val="auto"/>
          <w:sz w:val="21"/>
          <w:szCs w:val="21"/>
          <w:highlight w:val="none"/>
          <w:u w:val="dotted"/>
        </w:rPr>
        <w:t xml:space="preserve">                                         </w:t>
      </w:r>
    </w:p>
    <w:p w14:paraId="4CEE8707">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事实依据：</w:t>
      </w:r>
      <w:r>
        <w:rPr>
          <w:rFonts w:hint="eastAsia" w:ascii="仿宋" w:hAnsi="仿宋" w:eastAsia="仿宋" w:cs="仿宋"/>
          <w:color w:val="auto"/>
          <w:sz w:val="21"/>
          <w:szCs w:val="21"/>
          <w:highlight w:val="none"/>
          <w:u w:val="dotted"/>
        </w:rPr>
        <w:t xml:space="preserve">                                          </w:t>
      </w:r>
    </w:p>
    <w:p w14:paraId="4E9C0440">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dotted"/>
        </w:rPr>
        <w:t xml:space="preserve">                                                       </w:t>
      </w:r>
    </w:p>
    <w:p w14:paraId="047C32ED">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法律依据：</w:t>
      </w:r>
      <w:r>
        <w:rPr>
          <w:rFonts w:hint="eastAsia" w:ascii="仿宋" w:hAnsi="仿宋" w:eastAsia="仿宋" w:cs="仿宋"/>
          <w:color w:val="auto"/>
          <w:sz w:val="21"/>
          <w:szCs w:val="21"/>
          <w:highlight w:val="none"/>
          <w:u w:val="dotted"/>
        </w:rPr>
        <w:t xml:space="preserve">                                          </w:t>
      </w:r>
    </w:p>
    <w:p w14:paraId="7BD1E28E">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p>
    <w:p w14:paraId="41F22970">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质疑事项2</w:t>
      </w:r>
    </w:p>
    <w:p w14:paraId="6DE9F1C6">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14:paraId="37DB01A0">
      <w:pPr>
        <w:kinsoku/>
        <w:wordWrap/>
        <w:overflowPunct/>
        <w:topLinePunct w:val="0"/>
        <w:bidi w:val="0"/>
        <w:snapToGrid w:val="0"/>
        <w:spacing w:line="288" w:lineRule="auto"/>
        <w:textAlignment w:val="auto"/>
        <w:rPr>
          <w:rFonts w:hint="eastAsia" w:ascii="仿宋" w:hAnsi="仿宋" w:eastAsia="仿宋" w:cs="仿宋"/>
          <w:bCs/>
          <w:color w:val="auto"/>
          <w:sz w:val="21"/>
          <w:szCs w:val="21"/>
          <w:highlight w:val="none"/>
        </w:rPr>
      </w:pPr>
      <w:r>
        <w:rPr>
          <w:rFonts w:hint="eastAsia" w:ascii="仿宋" w:hAnsi="仿宋" w:eastAsia="仿宋" w:cs="仿宋"/>
          <w:bCs/>
          <w:color w:val="auto"/>
          <w:sz w:val="21"/>
          <w:szCs w:val="21"/>
          <w:highlight w:val="none"/>
        </w:rPr>
        <w:t>四、与质疑事项相关的质疑请求</w:t>
      </w:r>
    </w:p>
    <w:p w14:paraId="2013A020">
      <w:pPr>
        <w:kinsoku/>
        <w:wordWrap/>
        <w:overflowPunct/>
        <w:topLinePunct w:val="0"/>
        <w:bidi w:val="0"/>
        <w:snapToGrid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请求：</w:t>
      </w:r>
      <w:r>
        <w:rPr>
          <w:rFonts w:hint="eastAsia" w:ascii="仿宋" w:hAnsi="仿宋" w:eastAsia="仿宋" w:cs="仿宋"/>
          <w:color w:val="auto"/>
          <w:sz w:val="21"/>
          <w:szCs w:val="21"/>
          <w:highlight w:val="none"/>
          <w:u w:val="dotted"/>
        </w:rPr>
        <w:t xml:space="preserve">                                               </w:t>
      </w:r>
    </w:p>
    <w:p w14:paraId="17D4F6DC">
      <w:pPr>
        <w:kinsoku/>
        <w:wordWrap/>
        <w:overflowPunct/>
        <w:topLinePunct w:val="0"/>
        <w:bidi w:val="0"/>
        <w:spacing w:line="288" w:lineRule="auto"/>
        <w:textAlignment w:val="auto"/>
        <w:rPr>
          <w:rFonts w:hint="eastAsia" w:ascii="仿宋" w:hAnsi="仿宋" w:eastAsia="仿宋" w:cs="仿宋"/>
          <w:color w:val="auto"/>
          <w:sz w:val="21"/>
          <w:szCs w:val="21"/>
          <w:highlight w:val="none"/>
        </w:rPr>
      </w:pPr>
    </w:p>
    <w:p w14:paraId="0471F2D8">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签字(签章)：                   公章：                      </w:t>
      </w:r>
    </w:p>
    <w:p w14:paraId="4638CA72">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日期：    </w:t>
      </w:r>
    </w:p>
    <w:p w14:paraId="3C7721C1">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质疑函制作说明：</w:t>
      </w:r>
    </w:p>
    <w:p w14:paraId="52DF8EC6">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1.供应商提出质疑时，应提交质疑函和必要的证明材料。</w:t>
      </w:r>
    </w:p>
    <w:p w14:paraId="59076FE1">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1"/>
          <w:szCs w:val="21"/>
          <w:highlight w:val="none"/>
        </w:rPr>
        <w:t>供应商签署的授权委托书。授权委托书应载明代理人的姓名或者名称、代理事项、具体权限、期限和相关事项。</w:t>
      </w:r>
    </w:p>
    <w:p w14:paraId="133B987E">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3.质疑供应商若对项目的某一分包进行质疑，质疑函中应列明具体分包号。</w:t>
      </w:r>
    </w:p>
    <w:p w14:paraId="252B93B5">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4.质疑函的质疑事项应具体、明确，并有必要的事实依据和法律依据。</w:t>
      </w:r>
    </w:p>
    <w:p w14:paraId="11D12BFD">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5.质疑函的质疑请求应与质疑事项相关。</w:t>
      </w:r>
    </w:p>
    <w:p w14:paraId="4D66AF29">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1"/>
          <w:szCs w:val="21"/>
          <w:highlight w:val="none"/>
        </w:rPr>
        <w:t>6.质疑供应商为自然人的，质疑函应由本人签字；质疑供应商为法人或者其他组织的，质疑函应由法定代表人、主要负责人，或者其授权代表签字或者盖章，并加盖公章。</w:t>
      </w:r>
    </w:p>
    <w:p w14:paraId="6E019FA1">
      <w:pPr>
        <w:widowControl/>
        <w:kinsoku/>
        <w:wordWrap/>
        <w:overflowPunct/>
        <w:topLinePunct w:val="0"/>
        <w:bidi w:val="0"/>
        <w:spacing w:line="288" w:lineRule="auto"/>
        <w:ind w:firstLine="600" w:firstLineChars="200"/>
        <w:jc w:val="left"/>
        <w:textAlignment w:val="auto"/>
        <w:rPr>
          <w:rFonts w:hint="eastAsia" w:ascii="仿宋" w:hAnsi="仿宋" w:eastAsia="仿宋" w:cs="仿宋"/>
          <w:color w:val="auto"/>
          <w:sz w:val="30"/>
          <w:szCs w:val="30"/>
          <w:highlight w:val="none"/>
        </w:rPr>
      </w:pPr>
    </w:p>
    <w:p w14:paraId="71BDFFCC">
      <w:pPr>
        <w:kinsoku/>
        <w:wordWrap/>
        <w:overflowPunct/>
        <w:topLinePunct w:val="0"/>
        <w:bidi w:val="0"/>
        <w:spacing w:line="288" w:lineRule="auto"/>
        <w:jc w:val="left"/>
        <w:textAlignment w:val="auto"/>
        <w:rPr>
          <w:rFonts w:hint="eastAsia" w:ascii="仿宋" w:hAnsi="仿宋" w:eastAsia="仿宋" w:cs="仿宋"/>
          <w:b/>
          <w:color w:val="auto"/>
          <w:spacing w:val="6"/>
          <w:sz w:val="28"/>
          <w:szCs w:val="28"/>
          <w:highlight w:val="none"/>
        </w:rPr>
      </w:pPr>
      <w:r>
        <w:rPr>
          <w:rFonts w:hint="eastAsia" w:ascii="仿宋" w:hAnsi="仿宋" w:eastAsia="仿宋" w:cs="仿宋"/>
          <w:b/>
          <w:color w:val="auto"/>
          <w:sz w:val="24"/>
          <w:highlight w:val="none"/>
        </w:rPr>
        <w:br w:type="page"/>
      </w:r>
      <w:r>
        <w:rPr>
          <w:rFonts w:hint="eastAsia" w:ascii="仿宋" w:hAnsi="仿宋" w:eastAsia="仿宋" w:cs="仿宋"/>
          <w:b/>
          <w:color w:val="auto"/>
          <w:spacing w:val="6"/>
          <w:sz w:val="28"/>
          <w:szCs w:val="28"/>
          <w:highlight w:val="none"/>
        </w:rPr>
        <w:t>附件2：投诉书范本及制作说明</w:t>
      </w:r>
    </w:p>
    <w:p w14:paraId="293FA870">
      <w:pPr>
        <w:kinsoku/>
        <w:wordWrap/>
        <w:overflowPunct/>
        <w:topLinePunct w:val="0"/>
        <w:bidi w:val="0"/>
        <w:spacing w:line="288" w:lineRule="auto"/>
        <w:jc w:val="center"/>
        <w:textAlignment w:val="auto"/>
        <w:rPr>
          <w:rFonts w:hint="eastAsia" w:ascii="仿宋" w:hAnsi="仿宋" w:eastAsia="仿宋" w:cs="仿宋"/>
          <w:b/>
          <w:color w:val="auto"/>
          <w:sz w:val="28"/>
          <w:szCs w:val="28"/>
          <w:highlight w:val="none"/>
        </w:rPr>
      </w:pPr>
    </w:p>
    <w:p w14:paraId="6DF4178A">
      <w:pPr>
        <w:kinsoku/>
        <w:wordWrap/>
        <w:overflowPunct/>
        <w:topLinePunct w:val="0"/>
        <w:bidi w:val="0"/>
        <w:spacing w:line="288" w:lineRule="auto"/>
        <w:jc w:val="center"/>
        <w:textAlignment w:val="auto"/>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投诉书范本</w:t>
      </w:r>
    </w:p>
    <w:p w14:paraId="4923EFBE">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一、投诉相关主体基本情况</w:t>
      </w:r>
    </w:p>
    <w:p w14:paraId="65052F8C">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投诉人：</w:t>
      </w:r>
      <w:r>
        <w:rPr>
          <w:rFonts w:hint="eastAsia" w:ascii="仿宋" w:hAnsi="仿宋" w:eastAsia="仿宋" w:cs="仿宋"/>
          <w:color w:val="auto"/>
          <w:sz w:val="21"/>
          <w:szCs w:val="21"/>
          <w:highlight w:val="none"/>
          <w:u w:val="dotted"/>
        </w:rPr>
        <w:t xml:space="preserve">                                               </w:t>
      </w:r>
    </w:p>
    <w:p w14:paraId="6EE6CB2F">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5B63062D">
      <w:pPr>
        <w:tabs>
          <w:tab w:val="left" w:pos="6510"/>
        </w:tabs>
        <w:kinsoku/>
        <w:wordWrap/>
        <w:overflowPunct/>
        <w:topLinePunct w:val="0"/>
        <w:bidi w:val="0"/>
        <w:spacing w:line="288" w:lineRule="auto"/>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法定代表人/主要负责人：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14:paraId="2A390B2C">
      <w:pPr>
        <w:tabs>
          <w:tab w:val="left" w:pos="6510"/>
        </w:tabs>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14:paraId="38481505">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授权代表：</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p>
    <w:p w14:paraId="1F3323B9">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dotted"/>
        </w:rPr>
        <w:t xml:space="preserve">                   </w:t>
      </w:r>
    </w:p>
    <w:p w14:paraId="464371EF">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被投诉人1：</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1E4F29C3">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36238E23">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5F7A02BD">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被投诉人2</w:t>
      </w:r>
    </w:p>
    <w:p w14:paraId="5721C045">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w:t>
      </w:r>
    </w:p>
    <w:p w14:paraId="40347FBB">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相关供应商：</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2CBD3F29">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地     址：</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邮编：</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0268E240">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联系人：</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联系电话：</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671E32FC">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二、投诉项目基本情况</w:t>
      </w:r>
    </w:p>
    <w:p w14:paraId="7FE60165">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采购项目名称：</w:t>
      </w:r>
      <w:r>
        <w:rPr>
          <w:rFonts w:hint="eastAsia" w:ascii="仿宋" w:hAnsi="仿宋" w:eastAsia="仿宋" w:cs="仿宋"/>
          <w:color w:val="auto"/>
          <w:sz w:val="21"/>
          <w:szCs w:val="21"/>
          <w:highlight w:val="none"/>
          <w:u w:val="dotted"/>
        </w:rPr>
        <w:t xml:space="preserve">                                        </w:t>
      </w:r>
    </w:p>
    <w:p w14:paraId="221CDE57">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采购项目编号：</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包号：</w:t>
      </w:r>
      <w:r>
        <w:rPr>
          <w:rFonts w:hint="eastAsia" w:ascii="仿宋" w:hAnsi="仿宋" w:eastAsia="仿宋" w:cs="仿宋"/>
          <w:color w:val="auto"/>
          <w:sz w:val="21"/>
          <w:szCs w:val="21"/>
          <w:highlight w:val="none"/>
          <w:u w:val="dotted"/>
        </w:rPr>
        <w:t xml:space="preserve">              </w:t>
      </w:r>
    </w:p>
    <w:p w14:paraId="5503AD28">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采购人名称：</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u w:val="single"/>
        </w:rPr>
        <w:t xml:space="preserve">  </w:t>
      </w:r>
    </w:p>
    <w:p w14:paraId="1BA1DAEE">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代理机构名称：</w:t>
      </w:r>
      <w:r>
        <w:rPr>
          <w:rFonts w:hint="eastAsia" w:ascii="仿宋" w:hAnsi="仿宋" w:eastAsia="仿宋" w:cs="仿宋"/>
          <w:color w:val="auto"/>
          <w:sz w:val="21"/>
          <w:szCs w:val="21"/>
          <w:highlight w:val="none"/>
          <w:u w:val="dotted"/>
        </w:rPr>
        <w:t xml:space="preserve">                                         </w:t>
      </w:r>
    </w:p>
    <w:p w14:paraId="6F235447">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采购文件公告:</w:t>
      </w:r>
      <w:r>
        <w:rPr>
          <w:rFonts w:hint="eastAsia" w:ascii="仿宋" w:hAnsi="仿宋" w:eastAsia="仿宋" w:cs="仿宋"/>
          <w:color w:val="auto"/>
          <w:sz w:val="21"/>
          <w:szCs w:val="21"/>
          <w:highlight w:val="none"/>
          <w:u w:val="dotted"/>
        </w:rPr>
        <w:t xml:space="preserve">是/否 </w:t>
      </w:r>
      <w:r>
        <w:rPr>
          <w:rFonts w:hint="eastAsia" w:ascii="仿宋" w:hAnsi="仿宋" w:eastAsia="仿宋" w:cs="仿宋"/>
          <w:color w:val="auto"/>
          <w:sz w:val="21"/>
          <w:szCs w:val="21"/>
          <w:highlight w:val="none"/>
        </w:rPr>
        <w:t>公告期限：</w:t>
      </w:r>
      <w:r>
        <w:rPr>
          <w:rFonts w:hint="eastAsia" w:ascii="仿宋" w:hAnsi="仿宋" w:eastAsia="仿宋" w:cs="仿宋"/>
          <w:color w:val="auto"/>
          <w:sz w:val="21"/>
          <w:szCs w:val="21"/>
          <w:highlight w:val="none"/>
          <w:u w:val="dotted"/>
        </w:rPr>
        <w:t xml:space="preserve">                                 </w:t>
      </w:r>
    </w:p>
    <w:p w14:paraId="56F2D24A">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采购结果公告:</w:t>
      </w:r>
      <w:r>
        <w:rPr>
          <w:rFonts w:hint="eastAsia" w:ascii="仿宋" w:hAnsi="仿宋" w:eastAsia="仿宋" w:cs="仿宋"/>
          <w:color w:val="auto"/>
          <w:sz w:val="21"/>
          <w:szCs w:val="21"/>
          <w:highlight w:val="none"/>
          <w:u w:val="dotted"/>
        </w:rPr>
        <w:t xml:space="preserve">是/否 </w:t>
      </w:r>
      <w:r>
        <w:rPr>
          <w:rFonts w:hint="eastAsia" w:ascii="仿宋" w:hAnsi="仿宋" w:eastAsia="仿宋" w:cs="仿宋"/>
          <w:color w:val="auto"/>
          <w:sz w:val="21"/>
          <w:szCs w:val="21"/>
          <w:highlight w:val="none"/>
        </w:rPr>
        <w:t>公告期限：</w:t>
      </w:r>
      <w:r>
        <w:rPr>
          <w:rFonts w:hint="eastAsia" w:ascii="仿宋" w:hAnsi="仿宋" w:eastAsia="仿宋" w:cs="仿宋"/>
          <w:color w:val="auto"/>
          <w:sz w:val="21"/>
          <w:szCs w:val="21"/>
          <w:highlight w:val="none"/>
          <w:u w:val="dotted"/>
        </w:rPr>
        <w:t xml:space="preserve">                        </w:t>
      </w:r>
    </w:p>
    <w:p w14:paraId="3121AAFD">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三、质疑基本情况</w:t>
      </w:r>
    </w:p>
    <w:p w14:paraId="1550B754">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投诉人于</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日,向</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提出质疑，质疑事项为：</w:t>
      </w:r>
      <w:r>
        <w:rPr>
          <w:rFonts w:hint="eastAsia" w:ascii="仿宋" w:hAnsi="仿宋" w:eastAsia="仿宋" w:cs="仿宋"/>
          <w:color w:val="auto"/>
          <w:sz w:val="21"/>
          <w:szCs w:val="21"/>
          <w:highlight w:val="none"/>
          <w:u w:val="dotted"/>
        </w:rPr>
        <w:t xml:space="preserve">                                </w:t>
      </w:r>
    </w:p>
    <w:p w14:paraId="1B7E4DD1">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14:paraId="73D42F4B">
      <w:pPr>
        <w:kinsoku/>
        <w:wordWrap/>
        <w:overflowPunct/>
        <w:topLinePunct w:val="0"/>
        <w:bidi w:val="0"/>
        <w:spacing w:line="288" w:lineRule="auto"/>
        <w:ind w:firstLine="315" w:firstLineChars="1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u w:val="dotted"/>
        </w:rPr>
        <w:t>采购人/代理机构</w:t>
      </w:r>
      <w:r>
        <w:rPr>
          <w:rFonts w:hint="eastAsia" w:ascii="仿宋" w:hAnsi="仿宋" w:eastAsia="仿宋" w:cs="仿宋"/>
          <w:color w:val="auto"/>
          <w:sz w:val="21"/>
          <w:szCs w:val="21"/>
          <w:highlight w:val="none"/>
        </w:rPr>
        <w:t>于</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月</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日,就质疑事项作出了答复/没有在法定期限内作出答复。</w:t>
      </w:r>
    </w:p>
    <w:p w14:paraId="28BE47C0">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四、投诉事项具体内容</w:t>
      </w:r>
    </w:p>
    <w:p w14:paraId="227C86F7">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投诉事项 1：</w:t>
      </w:r>
      <w:r>
        <w:rPr>
          <w:rFonts w:hint="eastAsia" w:ascii="仿宋" w:hAnsi="仿宋" w:eastAsia="仿宋" w:cs="仿宋"/>
          <w:color w:val="auto"/>
          <w:sz w:val="21"/>
          <w:szCs w:val="21"/>
          <w:highlight w:val="none"/>
          <w:u w:val="dotted"/>
        </w:rPr>
        <w:t xml:space="preserve">                                       </w:t>
      </w:r>
    </w:p>
    <w:p w14:paraId="5D8A980C">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事实依据：</w:t>
      </w:r>
      <w:r>
        <w:rPr>
          <w:rFonts w:hint="eastAsia" w:ascii="仿宋" w:hAnsi="仿宋" w:eastAsia="仿宋" w:cs="仿宋"/>
          <w:color w:val="auto"/>
          <w:sz w:val="21"/>
          <w:szCs w:val="21"/>
          <w:highlight w:val="none"/>
          <w:u w:val="dotted"/>
        </w:rPr>
        <w:t xml:space="preserve">                                         </w:t>
      </w:r>
    </w:p>
    <w:p w14:paraId="1EB147F1">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p>
    <w:p w14:paraId="443A45F5">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法律依据：</w:t>
      </w:r>
      <w:r>
        <w:rPr>
          <w:rFonts w:hint="eastAsia" w:ascii="仿宋" w:hAnsi="仿宋" w:eastAsia="仿宋" w:cs="仿宋"/>
          <w:color w:val="auto"/>
          <w:sz w:val="21"/>
          <w:szCs w:val="21"/>
          <w:highlight w:val="none"/>
          <w:u w:val="dotted"/>
        </w:rPr>
        <w:t xml:space="preserve">                                          </w:t>
      </w:r>
    </w:p>
    <w:p w14:paraId="469A8BD1">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u w:val="dotted"/>
        </w:rPr>
        <w:t xml:space="preserve">                                                      </w:t>
      </w:r>
    </w:p>
    <w:p w14:paraId="0001F3F5">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投诉事项2</w:t>
      </w:r>
    </w:p>
    <w:p w14:paraId="451CEB22">
      <w:pPr>
        <w:kinsoku/>
        <w:wordWrap/>
        <w:overflowPunct/>
        <w:topLinePunct w:val="0"/>
        <w:bidi w:val="0"/>
        <w:spacing w:line="288" w:lineRule="auto"/>
        <w:textAlignment w:val="auto"/>
        <w:rPr>
          <w:rFonts w:hint="eastAsia" w:ascii="仿宋" w:hAnsi="仿宋" w:eastAsia="仿宋" w:cs="仿宋"/>
          <w:color w:val="auto"/>
          <w:sz w:val="21"/>
          <w:szCs w:val="21"/>
          <w:highlight w:val="none"/>
          <w:u w:val="dotted"/>
        </w:rPr>
      </w:pPr>
      <w:r>
        <w:rPr>
          <w:rFonts w:hint="eastAsia" w:ascii="仿宋" w:hAnsi="仿宋" w:eastAsia="仿宋" w:cs="仿宋"/>
          <w:color w:val="auto"/>
          <w:sz w:val="21"/>
          <w:szCs w:val="21"/>
          <w:highlight w:val="none"/>
        </w:rPr>
        <w:t>……</w:t>
      </w:r>
    </w:p>
    <w:p w14:paraId="3196A45E">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五、与投诉事项相关的投诉请求</w:t>
      </w:r>
    </w:p>
    <w:p w14:paraId="0AB1E384">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请求：</w:t>
      </w:r>
      <w:r>
        <w:rPr>
          <w:rFonts w:hint="eastAsia" w:ascii="仿宋" w:hAnsi="仿宋" w:eastAsia="仿宋" w:cs="仿宋"/>
          <w:color w:val="auto"/>
          <w:sz w:val="21"/>
          <w:szCs w:val="21"/>
          <w:highlight w:val="none"/>
          <w:u w:val="dotted"/>
        </w:rPr>
        <w:t xml:space="preserve">                                              </w:t>
      </w:r>
      <w:r>
        <w:rPr>
          <w:rFonts w:hint="eastAsia" w:ascii="仿宋" w:hAnsi="仿宋" w:eastAsia="仿宋" w:cs="仿宋"/>
          <w:color w:val="auto"/>
          <w:sz w:val="21"/>
          <w:szCs w:val="21"/>
          <w:highlight w:val="none"/>
        </w:rPr>
        <w:t xml:space="preserve"> </w:t>
      </w:r>
    </w:p>
    <w:p w14:paraId="71942E00">
      <w:pPr>
        <w:kinsoku/>
        <w:wordWrap/>
        <w:overflowPunct/>
        <w:topLinePunct w:val="0"/>
        <w:bidi w:val="0"/>
        <w:spacing w:line="288" w:lineRule="auto"/>
        <w:textAlignment w:val="auto"/>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rPr>
        <w:t xml:space="preserve">                                                                                                    </w:t>
      </w:r>
    </w:p>
    <w:p w14:paraId="095F9610">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签字(签章)：                   公章：                      </w:t>
      </w:r>
    </w:p>
    <w:p w14:paraId="070AC6BA">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日期：    </w:t>
      </w:r>
    </w:p>
    <w:p w14:paraId="4CEF9C29">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p>
    <w:p w14:paraId="7DDD40FF">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p>
    <w:p w14:paraId="3DB54C1F">
      <w:pPr>
        <w:kinsoku/>
        <w:wordWrap/>
        <w:overflowPunct/>
        <w:topLinePunct w:val="0"/>
        <w:bidi w:val="0"/>
        <w:spacing w:line="288" w:lineRule="auto"/>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投诉书制作说明：</w:t>
      </w:r>
    </w:p>
    <w:p w14:paraId="4781068B">
      <w:pPr>
        <w:widowControl/>
        <w:kinsoku/>
        <w:wordWrap/>
        <w:overflowPunct/>
        <w:topLinePunct w:val="0"/>
        <w:bidi w:val="0"/>
        <w:spacing w:line="288" w:lineRule="auto"/>
        <w:ind w:firstLine="420" w:firstLineChars="200"/>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1.投诉人提起投诉时，应当提交投诉书和必要的证明材料，并按照被投诉人和与投诉事项有关的供应商数量提供投诉书副本。</w:t>
      </w:r>
    </w:p>
    <w:p w14:paraId="668C161F">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2.投诉人若委托代理人进行投诉的，投诉书应按照要求列明“授权代表”的有关内容，并在附件中提交由</w:t>
      </w:r>
      <w:r>
        <w:rPr>
          <w:rFonts w:hint="eastAsia" w:ascii="仿宋" w:hAnsi="仿宋" w:eastAsia="仿宋" w:cs="仿宋"/>
          <w:color w:val="auto"/>
          <w:kern w:val="0"/>
          <w:sz w:val="21"/>
          <w:szCs w:val="21"/>
          <w:highlight w:val="none"/>
        </w:rPr>
        <w:t>投诉人签署的授权委托书。授权委托书应当载明代理人的姓名或者名称、代理事项、具体权限、期限和相关事项。</w:t>
      </w:r>
    </w:p>
    <w:p w14:paraId="4D09C5FD">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3.投诉人若对项目的某一分包进行投诉，投诉书应列明具体分包号。</w:t>
      </w:r>
    </w:p>
    <w:p w14:paraId="4FBCBC13">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4.投诉书应简要列明质疑事项，质疑函、质疑答复等作为附件材料提供。</w:t>
      </w:r>
    </w:p>
    <w:p w14:paraId="7B5976CB">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5.投诉书的投诉事项应具体、明确，并有必要的事实依据和法律依据。</w:t>
      </w:r>
    </w:p>
    <w:p w14:paraId="505716BE">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6.投诉书的投诉请求应与投诉事项相关。</w:t>
      </w:r>
    </w:p>
    <w:p w14:paraId="0B09E934">
      <w:pPr>
        <w:widowControl/>
        <w:kinsoku/>
        <w:wordWrap/>
        <w:overflowPunct/>
        <w:topLinePunct w:val="0"/>
        <w:bidi w:val="0"/>
        <w:spacing w:line="288" w:lineRule="auto"/>
        <w:ind w:firstLine="420" w:firstLineChars="200"/>
        <w:jc w:val="left"/>
        <w:textAlignment w:val="auto"/>
        <w:rPr>
          <w:rFonts w:hint="eastAsia" w:ascii="仿宋" w:hAnsi="仿宋" w:eastAsia="仿宋" w:cs="仿宋"/>
          <w:color w:val="auto"/>
          <w:kern w:val="0"/>
          <w:sz w:val="21"/>
          <w:szCs w:val="21"/>
          <w:highlight w:val="none"/>
        </w:rPr>
      </w:pPr>
      <w:r>
        <w:rPr>
          <w:rFonts w:hint="eastAsia" w:ascii="仿宋" w:hAnsi="仿宋" w:eastAsia="仿宋" w:cs="仿宋"/>
          <w:color w:val="auto"/>
          <w:sz w:val="21"/>
          <w:szCs w:val="21"/>
          <w:highlight w:val="none"/>
        </w:rPr>
        <w:t>7.投诉人为自然人的，投诉书应当由本人签字；投诉人为法人或者其他组织的，投诉书应当由法定代表人、主要负责人，或者其授权代表签字或者盖章，并加盖公章。</w:t>
      </w:r>
    </w:p>
    <w:p w14:paraId="0AAF21FE">
      <w:pPr>
        <w:kinsoku/>
        <w:wordWrap/>
        <w:overflowPunct/>
        <w:topLinePunct w:val="0"/>
        <w:bidi w:val="0"/>
        <w:spacing w:line="288" w:lineRule="auto"/>
        <w:textAlignment w:val="auto"/>
        <w:rPr>
          <w:rFonts w:hint="eastAsia" w:ascii="仿宋" w:hAnsi="仿宋" w:eastAsia="仿宋" w:cs="仿宋"/>
          <w:b/>
          <w:color w:val="auto"/>
          <w:sz w:val="24"/>
          <w:highlight w:val="none"/>
        </w:rPr>
      </w:pPr>
    </w:p>
    <w:p w14:paraId="65C3363B">
      <w:pPr>
        <w:widowControl/>
        <w:kinsoku/>
        <w:wordWrap/>
        <w:overflowPunct/>
        <w:topLinePunct w:val="0"/>
        <w:bidi w:val="0"/>
        <w:adjustRightInd/>
        <w:spacing w:line="288"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5355DBCD">
      <w:pPr>
        <w:kinsoku/>
        <w:wordWrap/>
        <w:overflowPunct/>
        <w:topLinePunct w:val="0"/>
        <w:bidi w:val="0"/>
        <w:spacing w:line="288" w:lineRule="auto"/>
        <w:jc w:val="lef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附件3：</w:t>
      </w:r>
    </w:p>
    <w:p w14:paraId="7498B017">
      <w:pPr>
        <w:kinsoku/>
        <w:wordWrap/>
        <w:overflowPunct/>
        <w:topLinePunct w:val="0"/>
        <w:bidi w:val="0"/>
        <w:spacing w:line="288" w:lineRule="auto"/>
        <w:textAlignment w:val="auto"/>
        <w:rPr>
          <w:rFonts w:hint="eastAsia" w:ascii="仿宋" w:hAnsi="仿宋" w:eastAsia="仿宋" w:cs="仿宋"/>
          <w:b/>
          <w:color w:val="auto"/>
          <w:spacing w:val="6"/>
          <w:sz w:val="28"/>
          <w:szCs w:val="28"/>
          <w:highlight w:val="none"/>
        </w:rPr>
      </w:pPr>
    </w:p>
    <w:p w14:paraId="72D04654">
      <w:pPr>
        <w:kinsoku/>
        <w:wordWrap/>
        <w:overflowPunct/>
        <w:topLinePunct w:val="0"/>
        <w:bidi w:val="0"/>
        <w:spacing w:line="288" w:lineRule="auto"/>
        <w:jc w:val="center"/>
        <w:textAlignment w:val="auto"/>
        <w:rPr>
          <w:rFonts w:hint="eastAsia" w:ascii="仿宋" w:hAnsi="仿宋" w:eastAsia="仿宋" w:cs="仿宋"/>
          <w:b/>
          <w:color w:val="auto"/>
          <w:spacing w:val="6"/>
          <w:sz w:val="28"/>
          <w:szCs w:val="28"/>
          <w:highlight w:val="none"/>
        </w:rPr>
      </w:pPr>
      <w:r>
        <w:rPr>
          <w:rFonts w:hint="eastAsia" w:ascii="仿宋" w:hAnsi="仿宋" w:eastAsia="仿宋" w:cs="仿宋"/>
          <w:b/>
          <w:color w:val="auto"/>
          <w:spacing w:val="6"/>
          <w:sz w:val="28"/>
          <w:szCs w:val="28"/>
          <w:highlight w:val="none"/>
        </w:rPr>
        <w:t>残疾人福利性单位声明函</w:t>
      </w:r>
    </w:p>
    <w:p w14:paraId="176F7104">
      <w:pPr>
        <w:kinsoku/>
        <w:wordWrap/>
        <w:overflowPunct/>
        <w:topLinePunct w:val="0"/>
        <w:bidi w:val="0"/>
        <w:spacing w:line="288" w:lineRule="auto"/>
        <w:textAlignment w:val="auto"/>
        <w:rPr>
          <w:rFonts w:hint="eastAsia" w:ascii="仿宋" w:hAnsi="仿宋" w:eastAsia="仿宋" w:cs="仿宋"/>
          <w:b/>
          <w:color w:val="auto"/>
          <w:spacing w:val="6"/>
          <w:sz w:val="30"/>
          <w:szCs w:val="30"/>
          <w:highlight w:val="none"/>
        </w:rPr>
      </w:pPr>
    </w:p>
    <w:p w14:paraId="6B100053">
      <w:pPr>
        <w:keepNext w:val="0"/>
        <w:keepLines w:val="0"/>
        <w:pageBreakBefore w:val="0"/>
        <w:widowControl w:val="0"/>
        <w:kinsoku/>
        <w:wordWrap/>
        <w:overflowPunct/>
        <w:topLinePunct w:val="0"/>
        <w:autoSpaceDE/>
        <w:autoSpaceDN/>
        <w:bidi w:val="0"/>
        <w:adjustRightInd w:val="0"/>
        <w:snapToGrid/>
        <w:spacing w:line="288" w:lineRule="auto"/>
        <w:ind w:right="0"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eastAsia="zh-CN"/>
        </w:rPr>
        <w:t>浙江省民政厅</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单位的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eastAsia="zh-CN"/>
        </w:rPr>
        <w:t xml:space="preserve"> 儿童福利从业人员能力提升</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项目采购活动提供本单位制造的货物（由本单位承担工程/提供服务），或者提供其他残疾人福利性单位制造的货物（不包括使用非残疾人福利性单位注册商标的货物）。</w:t>
      </w:r>
    </w:p>
    <w:p w14:paraId="75A6E23F">
      <w:pPr>
        <w:keepNext w:val="0"/>
        <w:keepLines w:val="0"/>
        <w:pageBreakBefore w:val="0"/>
        <w:widowControl w:val="0"/>
        <w:kinsoku/>
        <w:wordWrap/>
        <w:overflowPunct/>
        <w:topLinePunct w:val="0"/>
        <w:autoSpaceDE/>
        <w:autoSpaceDN/>
        <w:bidi w:val="0"/>
        <w:adjustRightInd w:val="0"/>
        <w:snapToGrid/>
        <w:spacing w:line="288" w:lineRule="auto"/>
        <w:ind w:right="0"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本单位对上述声明的真实性负责。如有虚假，将依法承担相应责任。</w:t>
      </w:r>
    </w:p>
    <w:p w14:paraId="4CABCEAF">
      <w:pPr>
        <w:keepNext w:val="0"/>
        <w:keepLines w:val="0"/>
        <w:pageBreakBefore w:val="0"/>
        <w:widowControl w:val="0"/>
        <w:kinsoku/>
        <w:wordWrap/>
        <w:overflowPunct/>
        <w:topLinePunct w:val="0"/>
        <w:autoSpaceDE/>
        <w:autoSpaceDN/>
        <w:bidi w:val="0"/>
        <w:adjustRightInd w:val="0"/>
        <w:snapToGrid/>
        <w:spacing w:line="288" w:lineRule="auto"/>
        <w:ind w:right="0" w:firstLine="420" w:firstLineChars="200"/>
        <w:jc w:val="both"/>
        <w:textAlignment w:val="auto"/>
        <w:rPr>
          <w:rFonts w:hint="eastAsia" w:ascii="仿宋" w:hAnsi="仿宋" w:eastAsia="仿宋" w:cs="仿宋"/>
          <w:color w:val="auto"/>
          <w:sz w:val="21"/>
          <w:szCs w:val="21"/>
          <w:highlight w:val="none"/>
        </w:rPr>
      </w:pPr>
    </w:p>
    <w:p w14:paraId="1EA0CE79">
      <w:pPr>
        <w:keepNext w:val="0"/>
        <w:keepLines w:val="0"/>
        <w:pageBreakBefore w:val="0"/>
        <w:widowControl w:val="0"/>
        <w:kinsoku/>
        <w:wordWrap/>
        <w:overflowPunct/>
        <w:topLinePunct w:val="0"/>
        <w:autoSpaceDE/>
        <w:autoSpaceDN/>
        <w:bidi w:val="0"/>
        <w:adjustRightInd w:val="0"/>
        <w:snapToGrid/>
        <w:spacing w:line="288" w:lineRule="auto"/>
        <w:ind w:right="0" w:firstLine="420" w:firstLineChars="200"/>
        <w:jc w:val="both"/>
        <w:textAlignment w:val="auto"/>
        <w:rPr>
          <w:rFonts w:hint="eastAsia" w:ascii="仿宋" w:hAnsi="仿宋" w:eastAsia="仿宋" w:cs="仿宋"/>
          <w:color w:val="auto"/>
          <w:sz w:val="21"/>
          <w:szCs w:val="21"/>
          <w:highlight w:val="none"/>
        </w:rPr>
      </w:pPr>
    </w:p>
    <w:p w14:paraId="22480DAD">
      <w:pPr>
        <w:keepNext w:val="0"/>
        <w:keepLines w:val="0"/>
        <w:pageBreakBefore w:val="0"/>
        <w:widowControl w:val="0"/>
        <w:tabs>
          <w:tab w:val="left" w:pos="4860"/>
        </w:tabs>
        <w:kinsoku/>
        <w:wordWrap/>
        <w:overflowPunct/>
        <w:topLinePunct w:val="0"/>
        <w:autoSpaceDE/>
        <w:autoSpaceDN/>
        <w:bidi w:val="0"/>
        <w:adjustRightInd w:val="0"/>
        <w:snapToGrid/>
        <w:spacing w:line="288" w:lineRule="auto"/>
        <w:ind w:right="0" w:firstLine="420" w:firstLineChars="200"/>
        <w:jc w:val="both"/>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单位名称（</w:t>
      </w:r>
      <w:r>
        <w:rPr>
          <w:rFonts w:hint="eastAsia" w:ascii="仿宋" w:hAnsi="仿宋" w:eastAsia="仿宋" w:cs="仿宋"/>
          <w:color w:val="auto"/>
          <w:kern w:val="0"/>
          <w:sz w:val="21"/>
          <w:szCs w:val="21"/>
          <w:highlight w:val="none"/>
        </w:rPr>
        <w:t>电子签名</w:t>
      </w:r>
      <w:r>
        <w:rPr>
          <w:rFonts w:hint="eastAsia" w:ascii="仿宋" w:hAnsi="仿宋" w:eastAsia="仿宋" w:cs="仿宋"/>
          <w:color w:val="auto"/>
          <w:sz w:val="21"/>
          <w:szCs w:val="21"/>
          <w:highlight w:val="none"/>
        </w:rPr>
        <w:t>）：</w:t>
      </w:r>
    </w:p>
    <w:p w14:paraId="131E53A4">
      <w:pPr>
        <w:keepNext w:val="0"/>
        <w:keepLines w:val="0"/>
        <w:pageBreakBefore w:val="0"/>
        <w:widowControl w:val="0"/>
        <w:tabs>
          <w:tab w:val="left" w:pos="4860"/>
        </w:tabs>
        <w:kinsoku/>
        <w:wordWrap/>
        <w:overflowPunct/>
        <w:topLinePunct w:val="0"/>
        <w:autoSpaceDE/>
        <w:autoSpaceDN/>
        <w:bidi w:val="0"/>
        <w:adjustRightInd w:val="0"/>
        <w:snapToGrid/>
        <w:spacing w:line="288" w:lineRule="auto"/>
        <w:ind w:right="0" w:firstLine="420" w:firstLineChars="200"/>
        <w:jc w:val="both"/>
        <w:textAlignment w:val="auto"/>
        <w:rPr>
          <w:rFonts w:hint="eastAsia" w:ascii="仿宋" w:hAnsi="仿宋" w:eastAsia="仿宋" w:cs="仿宋"/>
          <w:color w:val="auto"/>
          <w:sz w:val="24"/>
          <w:highlight w:val="none"/>
        </w:rPr>
      </w:pPr>
      <w:r>
        <w:rPr>
          <w:rFonts w:hint="eastAsia" w:ascii="仿宋" w:hAnsi="仿宋" w:eastAsia="仿宋" w:cs="仿宋"/>
          <w:color w:val="auto"/>
          <w:sz w:val="21"/>
          <w:szCs w:val="21"/>
          <w:highlight w:val="none"/>
        </w:rPr>
        <w:t xml:space="preserve">       日  期：</w:t>
      </w:r>
    </w:p>
    <w:p w14:paraId="41706488">
      <w:pPr>
        <w:kinsoku/>
        <w:wordWrap/>
        <w:overflowPunct/>
        <w:topLinePunct w:val="0"/>
        <w:bidi w:val="0"/>
        <w:spacing w:line="288" w:lineRule="auto"/>
        <w:ind w:firstLine="480" w:firstLineChars="200"/>
        <w:textAlignment w:val="auto"/>
        <w:rPr>
          <w:rFonts w:hint="eastAsia" w:ascii="仿宋" w:hAnsi="仿宋" w:eastAsia="仿宋" w:cs="仿宋"/>
          <w:color w:val="auto"/>
          <w:sz w:val="24"/>
          <w:highlight w:val="none"/>
        </w:rPr>
      </w:pPr>
    </w:p>
    <w:p w14:paraId="102627F6">
      <w:pPr>
        <w:widowControl/>
        <w:kinsoku/>
        <w:wordWrap/>
        <w:overflowPunct/>
        <w:topLinePunct w:val="0"/>
        <w:bidi w:val="0"/>
        <w:adjustRightInd/>
        <w:spacing w:line="288" w:lineRule="auto"/>
        <w:jc w:val="left"/>
        <w:textAlignment w:val="auto"/>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br w:type="page"/>
      </w:r>
    </w:p>
    <w:p w14:paraId="1C4C170A">
      <w:pPr>
        <w:kinsoku/>
        <w:wordWrap/>
        <w:overflowPunct/>
        <w:topLinePunct w:val="0"/>
        <w:autoSpaceDE w:val="0"/>
        <w:autoSpaceDN w:val="0"/>
        <w:bidi w:val="0"/>
        <w:spacing w:line="288" w:lineRule="auto"/>
        <w:jc w:val="lef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附件4：</w:t>
      </w:r>
    </w:p>
    <w:p w14:paraId="629C5BD6">
      <w:pPr>
        <w:kinsoku/>
        <w:wordWrap/>
        <w:overflowPunct/>
        <w:topLinePunct w:val="0"/>
        <w:bidi w:val="0"/>
        <w:spacing w:line="288" w:lineRule="auto"/>
        <w:jc w:val="left"/>
        <w:textAlignment w:val="auto"/>
        <w:rPr>
          <w:rFonts w:hint="eastAsia" w:ascii="仿宋" w:hAnsi="仿宋" w:eastAsia="仿宋" w:cs="仿宋"/>
          <w:b/>
          <w:color w:val="auto"/>
          <w:sz w:val="28"/>
          <w:szCs w:val="28"/>
          <w:highlight w:val="none"/>
        </w:rPr>
      </w:pPr>
    </w:p>
    <w:p w14:paraId="6B879C6E">
      <w:pPr>
        <w:kinsoku/>
        <w:wordWrap/>
        <w:overflowPunct/>
        <w:topLinePunct w:val="0"/>
        <w:autoSpaceDE w:val="0"/>
        <w:autoSpaceDN w:val="0"/>
        <w:bidi w:val="0"/>
        <w:spacing w:line="288" w:lineRule="auto"/>
        <w:jc w:val="center"/>
        <w:textAlignment w:val="auto"/>
        <w:rPr>
          <w:rFonts w:hint="eastAsia" w:ascii="仿宋" w:hAnsi="仿宋" w:eastAsia="仿宋" w:cs="仿宋"/>
          <w:b/>
          <w:bCs/>
          <w:color w:val="auto"/>
          <w:sz w:val="32"/>
          <w:szCs w:val="32"/>
          <w:highlight w:val="none"/>
        </w:rPr>
      </w:pPr>
      <w:r>
        <w:rPr>
          <w:rFonts w:hint="eastAsia" w:ascii="仿宋" w:hAnsi="仿宋" w:eastAsia="仿宋" w:cs="仿宋"/>
          <w:b/>
          <w:bCs/>
          <w:color w:val="auto"/>
          <w:sz w:val="28"/>
          <w:szCs w:val="28"/>
          <w:highlight w:val="none"/>
        </w:rPr>
        <w:t>业务专用章使用说明函</w:t>
      </w:r>
    </w:p>
    <w:p w14:paraId="16315BBB">
      <w:pPr>
        <w:kinsoku/>
        <w:wordWrap/>
        <w:overflowPunct/>
        <w:topLinePunct w:val="0"/>
        <w:autoSpaceDE w:val="0"/>
        <w:autoSpaceDN w:val="0"/>
        <w:bidi w:val="0"/>
        <w:spacing w:line="288" w:lineRule="auto"/>
        <w:jc w:val="center"/>
        <w:textAlignment w:val="auto"/>
        <w:rPr>
          <w:rFonts w:hint="eastAsia" w:ascii="仿宋" w:hAnsi="仿宋" w:eastAsia="仿宋" w:cs="仿宋"/>
          <w:b/>
          <w:bCs/>
          <w:color w:val="auto"/>
          <w:sz w:val="32"/>
          <w:szCs w:val="32"/>
          <w:highlight w:val="none"/>
        </w:rPr>
      </w:pPr>
    </w:p>
    <w:p w14:paraId="7BFA37A2">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浙江省民政厅</w:t>
      </w:r>
      <w:r>
        <w:rPr>
          <w:rFonts w:hint="eastAsia" w:ascii="仿宋" w:hAnsi="仿宋" w:eastAsia="仿宋" w:cs="仿宋"/>
          <w:color w:val="auto"/>
          <w:sz w:val="21"/>
          <w:szCs w:val="21"/>
          <w:highlight w:val="none"/>
        </w:rPr>
        <w:t>、</w:t>
      </w:r>
      <w:r>
        <w:rPr>
          <w:rFonts w:hint="eastAsia" w:ascii="仿宋" w:hAnsi="仿宋" w:eastAsia="仿宋" w:cs="仿宋"/>
          <w:color w:val="auto"/>
          <w:sz w:val="21"/>
          <w:szCs w:val="21"/>
          <w:highlight w:val="none"/>
          <w:lang w:eastAsia="zh-CN"/>
        </w:rPr>
        <w:t>浙江文宇建设工程咨询有限公司</w:t>
      </w:r>
      <w:r>
        <w:rPr>
          <w:rFonts w:hint="eastAsia" w:ascii="仿宋" w:hAnsi="仿宋" w:eastAsia="仿宋" w:cs="仿宋"/>
          <w:color w:val="auto"/>
          <w:sz w:val="21"/>
          <w:szCs w:val="21"/>
          <w:highlight w:val="none"/>
        </w:rPr>
        <w:t>：</w:t>
      </w:r>
    </w:p>
    <w:p w14:paraId="5FCD501F">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kern w:val="0"/>
          <w:sz w:val="21"/>
          <w:szCs w:val="21"/>
          <w:highlight w:val="none"/>
          <w:lang w:val="zh-CN"/>
        </w:rPr>
        <w:t>我方</w:t>
      </w:r>
      <w:r>
        <w:rPr>
          <w:rFonts w:hint="eastAsia" w:ascii="仿宋" w:hAnsi="仿宋" w:eastAsia="仿宋" w:cs="仿宋"/>
          <w:color w:val="auto"/>
          <w:kern w:val="0"/>
          <w:sz w:val="21"/>
          <w:szCs w:val="21"/>
          <w:highlight w:val="none"/>
          <w:u w:val="single"/>
          <w:lang w:val="zh-CN"/>
        </w:rPr>
        <w:t xml:space="preserve">                         </w:t>
      </w:r>
      <w:r>
        <w:rPr>
          <w:rFonts w:hint="eastAsia" w:ascii="仿宋" w:hAnsi="仿宋" w:eastAsia="仿宋" w:cs="仿宋"/>
          <w:color w:val="auto"/>
          <w:sz w:val="21"/>
          <w:szCs w:val="21"/>
          <w:highlight w:val="none"/>
        </w:rPr>
        <w:t>(供应商全称)是中华人民共和国依法登记注册的合法企业，</w:t>
      </w:r>
      <w:r>
        <w:rPr>
          <w:rFonts w:hint="eastAsia" w:ascii="仿宋" w:hAnsi="仿宋" w:eastAsia="仿宋" w:cs="仿宋"/>
          <w:bCs/>
          <w:color w:val="auto"/>
          <w:sz w:val="21"/>
          <w:szCs w:val="21"/>
          <w:highlight w:val="none"/>
        </w:rPr>
        <w:t>在参加</w:t>
      </w:r>
      <w:r>
        <w:rPr>
          <w:rFonts w:hint="eastAsia" w:ascii="仿宋" w:hAnsi="仿宋" w:eastAsia="仿宋" w:cs="仿宋"/>
          <w:color w:val="auto"/>
          <w:sz w:val="21"/>
          <w:szCs w:val="21"/>
          <w:highlight w:val="none"/>
        </w:rPr>
        <w:t>贵方组织的</w:t>
      </w:r>
      <w:r>
        <w:rPr>
          <w:rFonts w:hint="eastAsia" w:ascii="仿宋" w:hAnsi="仿宋" w:eastAsia="仿宋" w:cs="仿宋"/>
          <w:color w:val="auto"/>
          <w:sz w:val="21"/>
          <w:szCs w:val="21"/>
          <w:highlight w:val="none"/>
          <w:lang w:eastAsia="zh-CN"/>
        </w:rPr>
        <w:t xml:space="preserve"> 儿童福利从业人员能力提升</w:t>
      </w:r>
      <w:r>
        <w:rPr>
          <w:rFonts w:hint="eastAsia" w:ascii="仿宋" w:hAnsi="仿宋" w:eastAsia="仿宋" w:cs="仿宋"/>
          <w:color w:val="auto"/>
          <w:sz w:val="21"/>
          <w:szCs w:val="21"/>
          <w:highlight w:val="none"/>
        </w:rPr>
        <w:t>【项目编号：</w:t>
      </w:r>
      <w:r>
        <w:rPr>
          <w:rFonts w:hint="eastAsia" w:ascii="仿宋" w:hAnsi="仿宋" w:eastAsia="仿宋" w:cs="仿宋"/>
          <w:color w:val="auto"/>
          <w:sz w:val="21"/>
          <w:szCs w:val="21"/>
          <w:highlight w:val="none"/>
          <w:lang w:eastAsia="zh-CN"/>
        </w:rPr>
        <w:t>ZJWY-MZT-202504</w:t>
      </w:r>
      <w:r>
        <w:rPr>
          <w:rFonts w:hint="eastAsia" w:ascii="仿宋" w:hAnsi="仿宋" w:eastAsia="仿宋" w:cs="仿宋"/>
          <w:color w:val="auto"/>
          <w:sz w:val="21"/>
          <w:szCs w:val="21"/>
          <w:highlight w:val="none"/>
        </w:rPr>
        <w:t>】</w:t>
      </w:r>
      <w:r>
        <w:rPr>
          <w:rFonts w:hint="eastAsia" w:ascii="仿宋" w:hAnsi="仿宋" w:eastAsia="仿宋" w:cs="仿宋"/>
          <w:bCs/>
          <w:color w:val="auto"/>
          <w:sz w:val="21"/>
          <w:szCs w:val="21"/>
          <w:highlight w:val="none"/>
        </w:rPr>
        <w:t>采购活动中作如下说明：</w:t>
      </w:r>
      <w:r>
        <w:rPr>
          <w:rFonts w:hint="eastAsia" w:ascii="仿宋" w:hAnsi="仿宋" w:eastAsia="仿宋" w:cs="仿宋"/>
          <w:color w:val="auto"/>
          <w:sz w:val="21"/>
          <w:szCs w:val="21"/>
          <w:highlight w:val="none"/>
        </w:rPr>
        <w:t xml:space="preserve">我方所使用的“XX专用章”与法定名称章具有同等的法律效力，对使用“XX专用章”的行为予以完全承认，并愿意承担相应责任。   </w:t>
      </w:r>
    </w:p>
    <w:p w14:paraId="65F8B9CE">
      <w:pPr>
        <w:kinsoku/>
        <w:wordWrap/>
        <w:overflowPunct/>
        <w:topLinePunct w:val="0"/>
        <w:bidi w:val="0"/>
        <w:spacing w:line="288" w:lineRule="auto"/>
        <w:ind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特此说明。</w:t>
      </w:r>
    </w:p>
    <w:p w14:paraId="17B4A6CE">
      <w:pPr>
        <w:kinsoku/>
        <w:wordWrap/>
        <w:overflowPunct/>
        <w:topLinePunct w:val="0"/>
        <w:bidi w:val="0"/>
        <w:spacing w:line="288" w:lineRule="auto"/>
        <w:ind w:firstLine="494"/>
        <w:textAlignment w:val="auto"/>
        <w:rPr>
          <w:rFonts w:hint="eastAsia" w:ascii="仿宋" w:hAnsi="仿宋" w:eastAsia="仿宋" w:cs="仿宋"/>
          <w:color w:val="auto"/>
          <w:sz w:val="21"/>
          <w:szCs w:val="21"/>
          <w:highlight w:val="none"/>
        </w:rPr>
      </w:pPr>
    </w:p>
    <w:p w14:paraId="349A8D13">
      <w:pPr>
        <w:kinsoku/>
        <w:wordWrap/>
        <w:overflowPunct/>
        <w:topLinePunct w:val="0"/>
        <w:bidi w:val="0"/>
        <w:spacing w:line="288" w:lineRule="auto"/>
        <w:ind w:firstLine="494"/>
        <w:textAlignment w:val="auto"/>
        <w:rPr>
          <w:rFonts w:hint="eastAsia" w:ascii="仿宋" w:hAnsi="仿宋" w:eastAsia="仿宋" w:cs="仿宋"/>
          <w:color w:val="auto"/>
          <w:sz w:val="21"/>
          <w:szCs w:val="21"/>
          <w:highlight w:val="none"/>
        </w:rPr>
      </w:pPr>
    </w:p>
    <w:p w14:paraId="14DDB821">
      <w:pPr>
        <w:kinsoku/>
        <w:wordWrap/>
        <w:overflowPunct/>
        <w:topLinePunct w:val="0"/>
        <w:bidi w:val="0"/>
        <w:spacing w:line="288" w:lineRule="auto"/>
        <w:ind w:firstLine="494"/>
        <w:textAlignment w:val="auto"/>
        <w:rPr>
          <w:rFonts w:hint="eastAsia" w:ascii="仿宋" w:hAnsi="仿宋" w:eastAsia="仿宋" w:cs="仿宋"/>
          <w:color w:val="auto"/>
          <w:sz w:val="21"/>
          <w:szCs w:val="21"/>
          <w:highlight w:val="none"/>
        </w:rPr>
      </w:pPr>
    </w:p>
    <w:p w14:paraId="2F3D5281">
      <w:pPr>
        <w:kinsoku/>
        <w:wordWrap/>
        <w:overflowPunct/>
        <w:topLinePunct w:val="0"/>
        <w:bidi w:val="0"/>
        <w:spacing w:line="288" w:lineRule="auto"/>
        <w:ind w:firstLine="494"/>
        <w:textAlignment w:val="auto"/>
        <w:rPr>
          <w:rFonts w:hint="eastAsia" w:ascii="仿宋" w:hAnsi="仿宋" w:eastAsia="仿宋" w:cs="仿宋"/>
          <w:color w:val="auto"/>
          <w:sz w:val="21"/>
          <w:szCs w:val="21"/>
          <w:highlight w:val="none"/>
        </w:rPr>
      </w:pPr>
    </w:p>
    <w:p w14:paraId="72A2118B">
      <w:pPr>
        <w:kinsoku/>
        <w:wordWrap/>
        <w:overflowPunct/>
        <w:topLinePunct w:val="0"/>
        <w:bidi w:val="0"/>
        <w:spacing w:line="288" w:lineRule="auto"/>
        <w:ind w:right="482" w:firstLine="3570" w:firstLineChars="17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供应商（法定名称章）：</w:t>
      </w:r>
    </w:p>
    <w:p w14:paraId="3F09EE6F">
      <w:pPr>
        <w:kinsoku/>
        <w:wordWrap/>
        <w:overflowPunct/>
        <w:topLinePunct w:val="0"/>
        <w:bidi w:val="0"/>
        <w:spacing w:line="288" w:lineRule="auto"/>
        <w:ind w:right="482" w:firstLine="3570" w:firstLineChars="17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日期：       年     月     日</w:t>
      </w:r>
    </w:p>
    <w:p w14:paraId="286301CD">
      <w:pPr>
        <w:kinsoku/>
        <w:wordWrap/>
        <w:overflowPunct/>
        <w:topLinePunct w:val="0"/>
        <w:bidi w:val="0"/>
        <w:spacing w:line="288" w:lineRule="auto"/>
        <w:textAlignment w:val="auto"/>
        <w:rPr>
          <w:rFonts w:hint="eastAsia" w:ascii="仿宋" w:hAnsi="仿宋" w:eastAsia="仿宋" w:cs="仿宋"/>
          <w:color w:val="auto"/>
          <w:sz w:val="21"/>
          <w:szCs w:val="21"/>
          <w:highlight w:val="none"/>
        </w:rPr>
      </w:pPr>
      <w:r>
        <w:rPr>
          <w:rFonts w:hint="eastAsia" w:ascii="仿宋" w:hAnsi="仿宋" w:eastAsia="仿宋" w:cs="仿宋"/>
          <w:b/>
          <w:bCs/>
          <w:color w:val="auto"/>
          <w:sz w:val="21"/>
          <w:szCs w:val="21"/>
          <w:highlight w:val="none"/>
        </w:rPr>
        <w:t>附：</w:t>
      </w:r>
    </w:p>
    <w:p w14:paraId="6E512B8E">
      <w:pPr>
        <w:kinsoku/>
        <w:wordWrap/>
        <w:overflowPunct/>
        <w:topLinePunct w:val="0"/>
        <w:bidi w:val="0"/>
        <w:spacing w:line="288" w:lineRule="auto"/>
        <w:textAlignment w:val="auto"/>
        <w:rPr>
          <w:rFonts w:hint="eastAsia" w:ascii="仿宋" w:hAnsi="仿宋" w:eastAsia="仿宋" w:cs="仿宋"/>
          <w:bCs/>
          <w:color w:val="auto"/>
          <w:sz w:val="24"/>
          <w:highlight w:val="none"/>
        </w:rPr>
      </w:pPr>
      <w:r>
        <w:rPr>
          <w:rFonts w:hint="eastAsia" w:ascii="仿宋" w:hAnsi="仿宋" w:eastAsia="仿宋" w:cs="仿宋"/>
          <w:color w:val="auto"/>
          <w:sz w:val="21"/>
          <w:szCs w:val="21"/>
          <w:highlight w:val="none"/>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hint="eastAsia" w:ascii="仿宋" w:hAnsi="仿宋" w:eastAsia="仿宋" w:cs="仿宋"/>
          <w:color w:val="auto"/>
          <w:sz w:val="21"/>
          <w:szCs w:val="21"/>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仿宋" w:hAnsi="仿宋" w:eastAsia="仿宋" w:cs="仿宋"/>
          <w:color w:val="auto"/>
          <w:sz w:val="21"/>
          <w:szCs w:val="21"/>
          <w:highlight w:val="none"/>
        </w:rPr>
        <w:t>供应商法定名称章（印模）                供应商“XX专用章”（印模）</w:t>
      </w:r>
    </w:p>
    <w:p w14:paraId="16FA1BDB">
      <w:pPr>
        <w:widowControl/>
        <w:kinsoku/>
        <w:wordWrap/>
        <w:overflowPunct/>
        <w:topLinePunct w:val="0"/>
        <w:bidi w:val="0"/>
        <w:spacing w:line="288" w:lineRule="auto"/>
        <w:ind w:firstLine="480" w:firstLineChars="200"/>
        <w:jc w:val="left"/>
        <w:textAlignment w:val="auto"/>
        <w:rPr>
          <w:rFonts w:hint="eastAsia" w:ascii="仿宋" w:hAnsi="仿宋" w:eastAsia="仿宋" w:cs="仿宋"/>
          <w:color w:val="auto"/>
          <w:kern w:val="0"/>
          <w:sz w:val="24"/>
          <w:highlight w:val="none"/>
        </w:rPr>
      </w:pPr>
    </w:p>
    <w:p w14:paraId="1A63131D">
      <w:pPr>
        <w:kinsoku/>
        <w:wordWrap/>
        <w:overflowPunct/>
        <w:topLinePunct w:val="0"/>
        <w:bidi w:val="0"/>
        <w:snapToGrid w:val="0"/>
        <w:spacing w:line="288" w:lineRule="auto"/>
        <w:jc w:val="center"/>
        <w:textAlignment w:val="auto"/>
        <w:rPr>
          <w:rFonts w:hint="eastAsia" w:ascii="仿宋" w:hAnsi="仿宋" w:eastAsia="仿宋" w:cs="仿宋"/>
          <w:b/>
          <w:color w:val="auto"/>
          <w:sz w:val="24"/>
          <w:highlight w:val="none"/>
        </w:rPr>
      </w:pPr>
    </w:p>
    <w:p w14:paraId="298DF8CF">
      <w:pPr>
        <w:widowControl/>
        <w:kinsoku/>
        <w:wordWrap/>
        <w:overflowPunct/>
        <w:topLinePunct w:val="0"/>
        <w:bidi w:val="0"/>
        <w:adjustRightInd/>
        <w:spacing w:line="288" w:lineRule="auto"/>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6847FD67">
      <w:pPr>
        <w:kinsoku/>
        <w:wordWrap/>
        <w:overflowPunct/>
        <w:topLinePunct w:val="0"/>
        <w:autoSpaceDE w:val="0"/>
        <w:autoSpaceDN w:val="0"/>
        <w:bidi w:val="0"/>
        <w:spacing w:line="288" w:lineRule="auto"/>
        <w:jc w:val="lef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附件5：</w:t>
      </w:r>
    </w:p>
    <w:p w14:paraId="0EDC7366">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p>
    <w:p w14:paraId="52FF2592">
      <w:pPr>
        <w:kinsoku/>
        <w:wordWrap/>
        <w:overflowPunct/>
        <w:topLinePunct w:val="0"/>
        <w:bidi w:val="0"/>
        <w:adjustRightInd/>
        <w:spacing w:line="288" w:lineRule="auto"/>
        <w:jc w:val="center"/>
        <w:textAlignment w:val="auto"/>
        <w:outlineLvl w:val="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中小企业声明函（服务）</w:t>
      </w:r>
    </w:p>
    <w:p w14:paraId="1DC7E6D6">
      <w:pPr>
        <w:kinsoku/>
        <w:wordWrap/>
        <w:overflowPunct/>
        <w:topLinePunct w:val="0"/>
        <w:bidi w:val="0"/>
        <w:spacing w:line="288" w:lineRule="auto"/>
        <w:jc w:val="center"/>
        <w:textAlignment w:val="auto"/>
        <w:rPr>
          <w:rFonts w:hint="eastAsia" w:ascii="仿宋" w:hAnsi="仿宋" w:eastAsia="仿宋" w:cs="仿宋"/>
          <w:b/>
          <w:color w:val="auto"/>
          <w:sz w:val="32"/>
          <w:szCs w:val="32"/>
          <w:highlight w:val="none"/>
        </w:rPr>
      </w:pPr>
    </w:p>
    <w:p w14:paraId="77465085">
      <w:pPr>
        <w:kinsoku/>
        <w:wordWrap/>
        <w:overflowPunct/>
        <w:topLinePunct w:val="0"/>
        <w:bidi w:val="0"/>
        <w:spacing w:line="288" w:lineRule="auto"/>
        <w:ind w:firstLine="315" w:firstLineChars="15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1"/>
          <w:szCs w:val="21"/>
          <w:highlight w:val="none"/>
          <w:u w:val="single"/>
          <w:lang w:eastAsia="zh-CN"/>
        </w:rPr>
        <w:t>浙江省民政厅</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的</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u w:val="single"/>
          <w:lang w:eastAsia="zh-CN"/>
        </w:rPr>
        <w:t xml:space="preserve"> 儿童福利从业人员能力提升</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29FD719">
      <w:pPr>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1. </w:t>
      </w:r>
      <w:r>
        <w:rPr>
          <w:rFonts w:hint="eastAsia" w:ascii="仿宋" w:hAnsi="仿宋" w:eastAsia="仿宋" w:cs="仿宋"/>
          <w:color w:val="auto"/>
          <w:sz w:val="21"/>
          <w:szCs w:val="21"/>
          <w:highlight w:val="none"/>
          <w:u w:val="single"/>
        </w:rPr>
        <w:t>（标的名称）</w:t>
      </w:r>
      <w:r>
        <w:rPr>
          <w:rFonts w:hint="eastAsia" w:ascii="仿宋" w:hAnsi="仿宋" w:eastAsia="仿宋" w:cs="仿宋"/>
          <w:color w:val="auto"/>
          <w:sz w:val="21"/>
          <w:szCs w:val="21"/>
          <w:highlight w:val="none"/>
        </w:rPr>
        <w:t xml:space="preserve">，属于 </w:t>
      </w:r>
      <w:r>
        <w:rPr>
          <w:rFonts w:hint="eastAsia" w:ascii="仿宋" w:hAnsi="仿宋" w:eastAsia="仿宋" w:cs="仿宋"/>
          <w:color w:val="auto"/>
          <w:sz w:val="21"/>
          <w:szCs w:val="21"/>
          <w:highlight w:val="none"/>
          <w:u w:val="single"/>
        </w:rPr>
        <w:t>（采购文件中明确的所属行业）</w:t>
      </w:r>
      <w:r>
        <w:rPr>
          <w:rFonts w:hint="eastAsia" w:ascii="仿宋" w:hAnsi="仿宋" w:eastAsia="仿宋" w:cs="仿宋"/>
          <w:color w:val="auto"/>
          <w:sz w:val="21"/>
          <w:szCs w:val="21"/>
          <w:highlight w:val="none"/>
        </w:rPr>
        <w:t xml:space="preserve"> ；承建（承接）企业为 </w:t>
      </w:r>
      <w:r>
        <w:rPr>
          <w:rFonts w:hint="eastAsia" w:ascii="仿宋" w:hAnsi="仿宋" w:eastAsia="仿宋" w:cs="仿宋"/>
          <w:color w:val="auto"/>
          <w:sz w:val="21"/>
          <w:szCs w:val="21"/>
          <w:highlight w:val="none"/>
          <w:u w:val="single"/>
        </w:rPr>
        <w:t>（企业名称）</w:t>
      </w:r>
      <w:r>
        <w:rPr>
          <w:rFonts w:hint="eastAsia" w:ascii="仿宋" w:hAnsi="仿宋" w:eastAsia="仿宋" w:cs="仿宋"/>
          <w:color w:val="auto"/>
          <w:sz w:val="21"/>
          <w:szCs w:val="21"/>
          <w:highlight w:val="none"/>
        </w:rPr>
        <w:t xml:space="preserve"> ，从业人员</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人，营业收入为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万元，资产总额为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万元属于</w:t>
      </w:r>
      <w:r>
        <w:rPr>
          <w:rFonts w:hint="eastAsia" w:ascii="仿宋" w:hAnsi="仿宋" w:eastAsia="仿宋" w:cs="仿宋"/>
          <w:color w:val="auto"/>
          <w:sz w:val="21"/>
          <w:szCs w:val="21"/>
          <w:highlight w:val="none"/>
          <w:u w:val="single"/>
        </w:rPr>
        <w:t xml:space="preserve"> （中型企业、小型企业、微型企业） </w:t>
      </w:r>
      <w:r>
        <w:rPr>
          <w:rFonts w:hint="eastAsia" w:ascii="仿宋" w:hAnsi="仿宋" w:eastAsia="仿宋" w:cs="仿宋"/>
          <w:color w:val="auto"/>
          <w:sz w:val="21"/>
          <w:szCs w:val="21"/>
          <w:highlight w:val="none"/>
        </w:rPr>
        <w:t>；</w:t>
      </w:r>
    </w:p>
    <w:p w14:paraId="64CD9D98">
      <w:pPr>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2. </w:t>
      </w:r>
      <w:r>
        <w:rPr>
          <w:rFonts w:hint="eastAsia" w:ascii="仿宋" w:hAnsi="仿宋" w:eastAsia="仿宋" w:cs="仿宋"/>
          <w:color w:val="auto"/>
          <w:sz w:val="21"/>
          <w:szCs w:val="21"/>
          <w:highlight w:val="none"/>
          <w:u w:val="single"/>
        </w:rPr>
        <w:t>（标的名称）</w:t>
      </w:r>
      <w:r>
        <w:rPr>
          <w:rFonts w:hint="eastAsia" w:ascii="仿宋" w:hAnsi="仿宋" w:eastAsia="仿宋" w:cs="仿宋"/>
          <w:color w:val="auto"/>
          <w:sz w:val="21"/>
          <w:szCs w:val="21"/>
          <w:highlight w:val="none"/>
        </w:rPr>
        <w:t xml:space="preserve">，属于 </w:t>
      </w:r>
      <w:r>
        <w:rPr>
          <w:rFonts w:hint="eastAsia" w:ascii="仿宋" w:hAnsi="仿宋" w:eastAsia="仿宋" w:cs="仿宋"/>
          <w:color w:val="auto"/>
          <w:sz w:val="21"/>
          <w:szCs w:val="21"/>
          <w:highlight w:val="none"/>
          <w:u w:val="single"/>
        </w:rPr>
        <w:t>（采购文件中明确的所属行业）</w:t>
      </w:r>
      <w:r>
        <w:rPr>
          <w:rFonts w:hint="eastAsia" w:ascii="仿宋" w:hAnsi="仿宋" w:eastAsia="仿宋" w:cs="仿宋"/>
          <w:color w:val="auto"/>
          <w:sz w:val="21"/>
          <w:szCs w:val="21"/>
          <w:highlight w:val="none"/>
        </w:rPr>
        <w:t xml:space="preserve"> ；承建（承接）企业为 </w:t>
      </w:r>
      <w:r>
        <w:rPr>
          <w:rFonts w:hint="eastAsia" w:ascii="仿宋" w:hAnsi="仿宋" w:eastAsia="仿宋" w:cs="仿宋"/>
          <w:color w:val="auto"/>
          <w:sz w:val="21"/>
          <w:szCs w:val="21"/>
          <w:highlight w:val="none"/>
          <w:u w:val="single"/>
        </w:rPr>
        <w:t>（企业名称）</w:t>
      </w:r>
      <w:r>
        <w:rPr>
          <w:rFonts w:hint="eastAsia" w:ascii="仿宋" w:hAnsi="仿宋" w:eastAsia="仿宋" w:cs="仿宋"/>
          <w:color w:val="auto"/>
          <w:sz w:val="21"/>
          <w:szCs w:val="21"/>
          <w:highlight w:val="none"/>
        </w:rPr>
        <w:t xml:space="preserve"> ，从业人员</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人，营业收入为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万元，资产总额为</w:t>
      </w:r>
      <w:r>
        <w:rPr>
          <w:rFonts w:hint="eastAsia" w:ascii="仿宋" w:hAnsi="仿宋" w:eastAsia="仿宋" w:cs="仿宋"/>
          <w:color w:val="auto"/>
          <w:sz w:val="21"/>
          <w:szCs w:val="21"/>
          <w:highlight w:val="none"/>
          <w:u w:val="single"/>
        </w:rPr>
        <w:t xml:space="preserve">   </w:t>
      </w:r>
      <w:r>
        <w:rPr>
          <w:rFonts w:hint="eastAsia" w:ascii="仿宋" w:hAnsi="仿宋" w:eastAsia="仿宋" w:cs="仿宋"/>
          <w:color w:val="auto"/>
          <w:sz w:val="21"/>
          <w:szCs w:val="21"/>
          <w:highlight w:val="none"/>
        </w:rPr>
        <w:t>万元属于</w:t>
      </w:r>
      <w:r>
        <w:rPr>
          <w:rFonts w:hint="eastAsia" w:ascii="仿宋" w:hAnsi="仿宋" w:eastAsia="仿宋" w:cs="仿宋"/>
          <w:color w:val="auto"/>
          <w:sz w:val="21"/>
          <w:szCs w:val="21"/>
          <w:highlight w:val="none"/>
          <w:u w:val="single"/>
        </w:rPr>
        <w:t xml:space="preserve"> （中型企业、小型企业、微型企业） </w:t>
      </w:r>
      <w:r>
        <w:rPr>
          <w:rFonts w:hint="eastAsia" w:ascii="仿宋" w:hAnsi="仿宋" w:eastAsia="仿宋" w:cs="仿宋"/>
          <w:color w:val="auto"/>
          <w:sz w:val="21"/>
          <w:szCs w:val="21"/>
          <w:highlight w:val="none"/>
        </w:rPr>
        <w:t>；</w:t>
      </w:r>
    </w:p>
    <w:p w14:paraId="1006E23C">
      <w:pPr>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w:t>
      </w:r>
    </w:p>
    <w:p w14:paraId="48EE8A6D">
      <w:pPr>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以上企业，不属于大企业的分支机构，不存在控股股东为大企业的情形，也不存在与大企业的负责人为同一人的情形。</w:t>
      </w:r>
    </w:p>
    <w:p w14:paraId="549E1483">
      <w:pPr>
        <w:kinsoku/>
        <w:wordWrap/>
        <w:overflowPunct/>
        <w:topLinePunct w:val="0"/>
        <w:bidi w:val="0"/>
        <w:spacing w:line="288" w:lineRule="auto"/>
        <w:ind w:firstLine="420" w:firstLineChars="200"/>
        <w:jc w:val="lef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本企业对上述声明内容的真实性负责。如有虚假，将依法承担相应责任。</w:t>
      </w:r>
    </w:p>
    <w:p w14:paraId="0E6F75E1">
      <w:pPr>
        <w:kinsoku/>
        <w:wordWrap/>
        <w:overflowPunct/>
        <w:topLinePunct w:val="0"/>
        <w:bidi w:val="0"/>
        <w:spacing w:line="288" w:lineRule="auto"/>
        <w:ind w:right="1760"/>
        <w:jc w:val="right"/>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供应商名称（电子签名）：</w:t>
      </w:r>
    </w:p>
    <w:p w14:paraId="70BC7DA9">
      <w:pPr>
        <w:kinsoku/>
        <w:wordWrap/>
        <w:overflowPunct/>
        <w:topLinePunct w:val="0"/>
        <w:bidi w:val="0"/>
        <w:spacing w:line="288" w:lineRule="auto"/>
        <w:ind w:right="1120" w:firstLine="4095" w:firstLineChars="195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日 期：</w:t>
      </w:r>
    </w:p>
    <w:p w14:paraId="61341C71">
      <w:pPr>
        <w:kinsoku/>
        <w:wordWrap/>
        <w:overflowPunct/>
        <w:topLinePunct w:val="0"/>
        <w:bidi w:val="0"/>
        <w:spacing w:line="288" w:lineRule="auto"/>
        <w:ind w:firstLine="310" w:firstLineChars="147"/>
        <w:jc w:val="left"/>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从业人员、营业收入、资产总额填报上一年度数据，无上一年度数据的新成立企业可不填报。</w:t>
      </w:r>
    </w:p>
    <w:p w14:paraId="7CECB5A6">
      <w:pPr>
        <w:kinsoku/>
        <w:wordWrap/>
        <w:overflowPunct/>
        <w:topLinePunct w:val="0"/>
        <w:bidi w:val="0"/>
        <w:spacing w:line="288" w:lineRule="auto"/>
        <w:ind w:right="420"/>
        <w:textAlignment w:val="auto"/>
        <w:rPr>
          <w:rFonts w:hint="eastAsia" w:ascii="仿宋" w:hAnsi="仿宋" w:eastAsia="仿宋" w:cs="仿宋"/>
          <w:color w:val="auto"/>
          <w:sz w:val="21"/>
          <w:szCs w:val="21"/>
          <w:highlight w:val="none"/>
        </w:rPr>
      </w:pPr>
    </w:p>
    <w:p w14:paraId="1E1C65C0">
      <w:pPr>
        <w:kinsoku/>
        <w:wordWrap/>
        <w:overflowPunct/>
        <w:topLinePunct w:val="0"/>
        <w:bidi w:val="0"/>
        <w:spacing w:line="288" w:lineRule="auto"/>
        <w:ind w:right="42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注：</w:t>
      </w:r>
    </w:p>
    <w:p w14:paraId="6C461C60">
      <w:pPr>
        <w:kinsoku/>
        <w:wordWrap/>
        <w:overflowPunct/>
        <w:topLinePunct w:val="0"/>
        <w:bidi w:val="0"/>
        <w:spacing w:line="288" w:lineRule="auto"/>
        <w:ind w:right="420" w:firstLine="420" w:firstLineChars="2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15026BE0">
      <w:pPr>
        <w:kinsoku/>
        <w:wordWrap/>
        <w:overflowPunct/>
        <w:topLinePunct w:val="0"/>
        <w:bidi w:val="0"/>
        <w:spacing w:line="288" w:lineRule="auto"/>
        <w:ind w:right="420" w:firstLine="630" w:firstLineChars="300"/>
        <w:textAlignment w:val="auto"/>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0B6130C8">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22" w:firstLineChars="200"/>
        <w:jc w:val="center"/>
        <w:textAlignment w:val="auto"/>
        <w:rPr>
          <w:rFonts w:hint="eastAsia" w:ascii="仿宋" w:hAnsi="仿宋" w:eastAsia="仿宋" w:cs="仿宋"/>
          <w:b/>
          <w:color w:val="auto"/>
          <w:sz w:val="21"/>
          <w:szCs w:val="21"/>
          <w:highlight w:val="none"/>
        </w:rPr>
        <w:sectPr>
          <w:pgSz w:w="11906" w:h="16838"/>
          <w:pgMar w:top="779" w:right="1418" w:bottom="468" w:left="1418" w:header="851" w:footer="992" w:gutter="0"/>
          <w:cols w:space="720" w:num="1"/>
          <w:titlePg/>
          <w:docGrid w:linePitch="312" w:charSpace="0"/>
        </w:sectPr>
      </w:pPr>
    </w:p>
    <w:p w14:paraId="23AC832B">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22" w:firstLineChars="200"/>
        <w:jc w:val="center"/>
        <w:textAlignment w:val="auto"/>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中小企业划型标准规定</w:t>
      </w:r>
    </w:p>
    <w:p w14:paraId="6BEB4DA8">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一、根据《中华人民共和国中小企业促进法》和《</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"https://www.shui5.cn/article/47/26142.html"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pacing w:val="6"/>
          <w:sz w:val="21"/>
          <w:szCs w:val="21"/>
          <w:highlight w:val="none"/>
        </w:rPr>
        <w:t>国务院关于进一步促进中小企业发展的若干意见</w:t>
      </w:r>
      <w:r>
        <w:rPr>
          <w:rFonts w:hint="eastAsia" w:ascii="仿宋" w:hAnsi="仿宋" w:eastAsia="仿宋" w:cs="仿宋"/>
          <w:color w:val="auto"/>
          <w:spacing w:val="6"/>
          <w:sz w:val="21"/>
          <w:szCs w:val="21"/>
          <w:highlight w:val="none"/>
        </w:rPr>
        <w:fldChar w:fldCharType="end"/>
      </w:r>
      <w:r>
        <w:rPr>
          <w:rFonts w:hint="eastAsia" w:ascii="仿宋" w:hAnsi="仿宋" w:eastAsia="仿宋" w:cs="仿宋"/>
          <w:color w:val="auto"/>
          <w:spacing w:val="6"/>
          <w:sz w:val="21"/>
          <w:szCs w:val="21"/>
          <w:highlight w:val="none"/>
        </w:rPr>
        <w:t>》（</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"https://www.shui5.cn/article/47/26142.html"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pacing w:val="6"/>
          <w:sz w:val="21"/>
          <w:szCs w:val="21"/>
          <w:highlight w:val="none"/>
        </w:rPr>
        <w:t>国发〔2009〕36号</w:t>
      </w:r>
      <w:r>
        <w:rPr>
          <w:rFonts w:hint="eastAsia" w:ascii="仿宋" w:hAnsi="仿宋" w:eastAsia="仿宋" w:cs="仿宋"/>
          <w:color w:val="auto"/>
          <w:spacing w:val="6"/>
          <w:sz w:val="21"/>
          <w:szCs w:val="21"/>
          <w:highlight w:val="none"/>
        </w:rPr>
        <w:fldChar w:fldCharType="end"/>
      </w:r>
      <w:r>
        <w:rPr>
          <w:rFonts w:hint="eastAsia" w:ascii="仿宋" w:hAnsi="仿宋" w:eastAsia="仿宋" w:cs="仿宋"/>
          <w:color w:val="auto"/>
          <w:spacing w:val="6"/>
          <w:sz w:val="21"/>
          <w:szCs w:val="21"/>
          <w:highlight w:val="none"/>
        </w:rPr>
        <w:t>)，制定本规定。</w:t>
      </w:r>
    </w:p>
    <w:p w14:paraId="38A40352">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二、中小企业划分为中型、小型、微型三种类型，具体标准根据企业从业人员、营业收入、资产总额等指标，结合行业特点制定。</w:t>
      </w:r>
    </w:p>
    <w:p w14:paraId="1E970DA9">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A38B0F7">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四、各行业划型标准为：</w:t>
      </w:r>
    </w:p>
    <w:p w14:paraId="080018AC">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（一）农、林、牧、渔业。营业收入20000万元以下的为中小微型企业。其中，营业收入500万元及以上的为中型企业，营业收入50万元及以上的为小型企业，营业收入50万元以下的为微型企业。</w:t>
      </w:r>
    </w:p>
    <w:p w14:paraId="0B8DCB21">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1EED3D4">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5307A1DB">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3F30981D">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636C18EB">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62DF213">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44A8B83">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E770014">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02888D7">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BDA61D9">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B1FF069">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06EA3138">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51FA2A3">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50B1E179">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5E6278F4">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（十六）其他未列明行业。从业人员300人以下的为中小微型企业。其中，从业人员100人及以上的为中型企业；从业人员10人及以上的为小型企业；从业人员10人以下的为微型企业。</w:t>
      </w:r>
    </w:p>
    <w:p w14:paraId="050878D9">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五、企业类型的划分以统计部门的统计数据为依据。</w:t>
      </w:r>
    </w:p>
    <w:p w14:paraId="669555B3">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六、本规定适用于在中华人民共和国境内依法设立的各类所有制和各种组织形式的企业。个体工商户和本规定以外的行业，参照本规定进行划型。</w:t>
      </w:r>
    </w:p>
    <w:p w14:paraId="5200C253">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七、本规定的中型企业标准上限即为大型企业标准的下限，国家统计部门据此制定大中小微型企业的统计分类。国务院有关部门据此进行相关数据分析，不得制定与本规定不一致的企业划型标准。</w:t>
      </w:r>
    </w:p>
    <w:p w14:paraId="386BA6F8">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八、本规定由工业和信息化部、国家统计局会同有关部门根据《国民经济行业分类》修订情况和企业发展变化情况适时修订。</w:t>
      </w:r>
    </w:p>
    <w:p w14:paraId="43336BDF">
      <w:pPr>
        <w:pStyle w:val="630"/>
        <w:keepNext w:val="0"/>
        <w:keepLines w:val="0"/>
        <w:pageBreakBefore w:val="0"/>
        <w:widowControl w:val="0"/>
        <w:kinsoku/>
        <w:wordWrap/>
        <w:overflowPunct/>
        <w:topLinePunct w:val="0"/>
        <w:autoSpaceDE/>
        <w:autoSpaceDN/>
        <w:bidi w:val="0"/>
        <w:adjustRightInd w:val="0"/>
        <w:snapToGrid w:val="0"/>
        <w:spacing w:line="288" w:lineRule="auto"/>
        <w:ind w:left="0" w:leftChars="0" w:firstLine="444" w:firstLineChars="200"/>
        <w:jc w:val="both"/>
        <w:textAlignment w:val="auto"/>
        <w:rPr>
          <w:rFonts w:hint="eastAsia" w:ascii="仿宋" w:hAnsi="仿宋" w:eastAsia="仿宋" w:cs="仿宋"/>
          <w:color w:val="auto"/>
          <w:spacing w:val="6"/>
          <w:sz w:val="21"/>
          <w:szCs w:val="21"/>
          <w:highlight w:val="none"/>
        </w:rPr>
      </w:pPr>
      <w:r>
        <w:rPr>
          <w:rFonts w:hint="eastAsia" w:ascii="仿宋" w:hAnsi="仿宋" w:eastAsia="仿宋" w:cs="仿宋"/>
          <w:color w:val="auto"/>
          <w:spacing w:val="6"/>
          <w:sz w:val="21"/>
          <w:szCs w:val="21"/>
          <w:highlight w:val="none"/>
        </w:rPr>
        <w:t>九、本规定由工业和信息化部、国家统计局会同有关部门负责解释。</w:t>
      </w:r>
    </w:p>
    <w:p w14:paraId="7B44C325">
      <w:pPr>
        <w:pStyle w:val="52"/>
        <w:keepNext w:val="0"/>
        <w:keepLines w:val="0"/>
        <w:pageBreakBefore w:val="0"/>
        <w:widowControl w:val="0"/>
        <w:kinsoku/>
        <w:wordWrap/>
        <w:overflowPunct/>
        <w:topLinePunct w:val="0"/>
        <w:autoSpaceDE/>
        <w:autoSpaceDN/>
        <w:bidi w:val="0"/>
        <w:adjustRightInd w:val="0"/>
        <w:spacing w:line="288" w:lineRule="auto"/>
        <w:ind w:left="0" w:leftChars="0" w:firstLine="444" w:firstLineChars="200"/>
        <w:jc w:val="both"/>
        <w:textAlignment w:val="auto"/>
        <w:rPr>
          <w:rFonts w:hint="eastAsia" w:ascii="仿宋" w:hAnsi="仿宋" w:eastAsia="仿宋" w:cs="仿宋"/>
          <w:sz w:val="21"/>
          <w:szCs w:val="21"/>
          <w:highlight w:val="none"/>
        </w:rPr>
      </w:pPr>
      <w:r>
        <w:rPr>
          <w:rFonts w:hint="eastAsia" w:ascii="仿宋" w:hAnsi="仿宋" w:eastAsia="仿宋" w:cs="仿宋"/>
          <w:color w:val="auto"/>
          <w:spacing w:val="6"/>
          <w:sz w:val="21"/>
          <w:szCs w:val="21"/>
          <w:highlight w:val="none"/>
        </w:rPr>
        <w:t>十、本规定自发布之日起执行，原国家经贸委、原国家计委、财政部和国家统计局2003年颁布的《</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"https://www.shui5.cn/article/df/24263.html"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pacing w:val="6"/>
          <w:sz w:val="21"/>
          <w:szCs w:val="21"/>
          <w:highlight w:val="none"/>
        </w:rPr>
        <w:t>中小企业标准暂行规定</w:t>
      </w:r>
      <w:r>
        <w:rPr>
          <w:rFonts w:hint="eastAsia" w:ascii="仿宋" w:hAnsi="仿宋" w:eastAsia="仿宋" w:cs="仿宋"/>
          <w:color w:val="auto"/>
          <w:spacing w:val="6"/>
          <w:sz w:val="21"/>
          <w:szCs w:val="21"/>
          <w:highlight w:val="none"/>
        </w:rPr>
        <w:fldChar w:fldCharType="end"/>
      </w:r>
      <w:r>
        <w:rPr>
          <w:rFonts w:hint="eastAsia" w:ascii="仿宋" w:hAnsi="仿宋" w:eastAsia="仿宋" w:cs="仿宋"/>
          <w:color w:val="auto"/>
          <w:spacing w:val="6"/>
          <w:sz w:val="21"/>
          <w:szCs w:val="21"/>
          <w:highlight w:val="none"/>
        </w:rPr>
        <w:t>》</w:t>
      </w:r>
      <w:r>
        <w:rPr>
          <w:rFonts w:hint="eastAsia" w:ascii="仿宋" w:hAnsi="仿宋" w:eastAsia="仿宋" w:cs="仿宋"/>
          <w:color w:val="auto"/>
          <w:sz w:val="21"/>
          <w:szCs w:val="21"/>
          <w:highlight w:val="none"/>
        </w:rPr>
        <w:fldChar w:fldCharType="begin"/>
      </w:r>
      <w:r>
        <w:rPr>
          <w:rFonts w:hint="eastAsia" w:ascii="仿宋" w:hAnsi="仿宋" w:eastAsia="仿宋" w:cs="仿宋"/>
          <w:color w:val="auto"/>
          <w:sz w:val="21"/>
          <w:szCs w:val="21"/>
          <w:highlight w:val="none"/>
        </w:rPr>
        <w:instrText xml:space="preserve"> HYPERLINK "https://www.shui5.cn/article/df/24263.html" </w:instrText>
      </w:r>
      <w:r>
        <w:rPr>
          <w:rFonts w:hint="eastAsia" w:ascii="仿宋" w:hAnsi="仿宋" w:eastAsia="仿宋" w:cs="仿宋"/>
          <w:color w:val="auto"/>
          <w:sz w:val="21"/>
          <w:szCs w:val="21"/>
          <w:highlight w:val="none"/>
        </w:rPr>
        <w:fldChar w:fldCharType="separate"/>
      </w:r>
      <w:r>
        <w:rPr>
          <w:rFonts w:hint="eastAsia" w:ascii="仿宋" w:hAnsi="仿宋" w:eastAsia="仿宋" w:cs="仿宋"/>
          <w:color w:val="auto"/>
          <w:spacing w:val="6"/>
          <w:sz w:val="21"/>
          <w:szCs w:val="21"/>
          <w:highlight w:val="none"/>
        </w:rPr>
        <w:t>国经贸中小企[2003]143号</w:t>
      </w:r>
      <w:r>
        <w:rPr>
          <w:rFonts w:hint="eastAsia" w:ascii="仿宋" w:hAnsi="仿宋" w:eastAsia="仿宋" w:cs="仿宋"/>
          <w:color w:val="auto"/>
          <w:spacing w:val="6"/>
          <w:sz w:val="21"/>
          <w:szCs w:val="21"/>
          <w:highlight w:val="none"/>
        </w:rPr>
        <w:fldChar w:fldCharType="end"/>
      </w:r>
      <w:r>
        <w:rPr>
          <w:rFonts w:hint="eastAsia" w:ascii="仿宋" w:hAnsi="仿宋" w:eastAsia="仿宋" w:cs="仿宋"/>
          <w:color w:val="auto"/>
          <w:spacing w:val="6"/>
          <w:sz w:val="21"/>
          <w:szCs w:val="21"/>
          <w:highlight w:val="none"/>
        </w:rPr>
        <w:t>同时废止。</w:t>
      </w:r>
    </w:p>
    <w:p w14:paraId="2F06DA1B">
      <w:pPr>
        <w:kinsoku/>
        <w:wordWrap/>
        <w:overflowPunct/>
        <w:topLinePunct w:val="0"/>
        <w:bidi w:val="0"/>
        <w:spacing w:line="288" w:lineRule="auto"/>
        <w:ind w:right="420" w:firstLine="630" w:firstLineChars="300"/>
        <w:textAlignment w:val="auto"/>
        <w:rPr>
          <w:rFonts w:hint="eastAsia" w:ascii="仿宋" w:hAnsi="仿宋" w:eastAsia="仿宋" w:cs="仿宋"/>
          <w:color w:val="auto"/>
          <w:sz w:val="21"/>
          <w:szCs w:val="21"/>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汉仪中秀体简">
    <w:altName w:val="Segoe Print"/>
    <w:panose1 w:val="00000000000000000000"/>
    <w:charset w:val="00"/>
    <w:family w:val="auto"/>
    <w:pitch w:val="default"/>
    <w:sig w:usb0="00000000" w:usb1="00000000" w:usb2="00000000" w:usb3="00000000" w:csb0="00000000" w:csb1="00000000"/>
  </w:font>
  <w:font w:name="Arial (W1)">
    <w:altName w:val="Times New Roman"/>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CESI仿宋-GB18030">
    <w:altName w:val="仿宋"/>
    <w:panose1 w:val="00000000000000000000"/>
    <w:charset w:val="00"/>
    <w:family w:val="auto"/>
    <w:pitch w:val="default"/>
    <w:sig w:usb0="00000000" w:usb1="00000000" w:usb2="00000000" w:usb3="00000000" w:csb0="00000000" w:csb1="00000000"/>
  </w:font>
  <w:font w:name="Futura Hv">
    <w:altName w:val="Segoe Print"/>
    <w:panose1 w:val="00000000000000000000"/>
    <w:charset w:val="00"/>
    <w:family w:val="swiss"/>
    <w:pitch w:val="default"/>
    <w:sig w:usb0="00000000" w:usb1="00000000" w:usb2="00000000" w:usb3="00000000" w:csb0="000001FB" w:csb1="00000000"/>
  </w:font>
  <w:font w:name="Cumberland">
    <w:altName w:val="Noto Serif SC"/>
    <w:panose1 w:val="00000000000000000000"/>
    <w:charset w:val="00"/>
    <w:family w:val="modern"/>
    <w:pitch w:val="default"/>
    <w:sig w:usb0="00000000" w:usb1="00000000" w:usb2="00000000" w:usb3="00000000" w:csb0="00040001" w:csb1="00000000"/>
  </w:font>
  <w:font w:name="汉仪新人文宋简">
    <w:altName w:val="宋体"/>
    <w:panose1 w:val="00000000000000000000"/>
    <w:charset w:val="00"/>
    <w:family w:val="auto"/>
    <w:pitch w:val="default"/>
    <w:sig w:usb0="00000000" w:usb1="00000000" w:usb2="00000000" w:usb3="00000000" w:csb0="00000000" w:csb1="00000000"/>
  </w:font>
  <w:font w:name="方正宋体">
    <w:altName w:val="宋体"/>
    <w:panose1 w:val="00000000000000000000"/>
    <w:charset w:val="00"/>
    <w:family w:val="auto"/>
    <w:pitch w:val="default"/>
    <w:sig w:usb0="00000000" w:usb1="00000000" w:usb2="00000000" w:usb3="00000000" w:csb0="00040001" w:csb1="00000000"/>
  </w:font>
  <w:font w:name="Arial Unicode MS">
    <w:altName w:val="宋体"/>
    <w:panose1 w:val="020B0604020202020204"/>
    <w:charset w:val="86"/>
    <w:family w:val="swiss"/>
    <w:pitch w:val="default"/>
    <w:sig w:usb0="00000000" w:usb1="00000000" w:usb2="0000003F" w:usb3="00000000" w:csb0="003F01FF" w:csb1="0000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Noto Serif SC"/>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Noto Sans Lao">
    <w:altName w:val="Segoe Print"/>
    <w:panose1 w:val="00000000000000000000"/>
    <w:charset w:val="00"/>
    <w:family w:val="auto"/>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auto"/>
    <w:pitch w:val="default"/>
    <w:sig w:usb0="E00002FF" w:usb1="6AC7FDFB" w:usb2="08000012" w:usb3="00000000" w:csb0="4002009F" w:csb1="DFD70000"/>
  </w:font>
  <w:font w:name="Wingdings">
    <w:panose1 w:val="05000000000000000000"/>
    <w:charset w:val="00"/>
    <w:family w:val="auto"/>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Segoe UI Semilight">
    <w:panose1 w:val="020B0402040204020203"/>
    <w:charset w:val="00"/>
    <w:family w:val="auto"/>
    <w:pitch w:val="default"/>
    <w:sig w:usb0="E4002EFF" w:usb1="C000E47F" w:usb2="00000009" w:usb3="00000000" w:csb0="200001FF" w:csb1="00000000"/>
  </w:font>
  <w:font w:name="Noto Serif SC">
    <w:panose1 w:val="02020200000000000000"/>
    <w:charset w:val="86"/>
    <w:family w:val="auto"/>
    <w:pitch w:val="default"/>
    <w:sig w:usb0="20000083" w:usb1="2ADF3C10" w:usb2="00000016" w:usb3="00000000" w:csb0="60060107" w:csb1="00000000"/>
  </w:font>
  <w:font w:name="Segoe UI Symbol">
    <w:panose1 w:val="020B0502040204020203"/>
    <w:charset w:val="00"/>
    <w:family w:val="auto"/>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976BFF">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EB416">
    <w:pPr>
      <w:pStyle w:val="38"/>
      <w:framePr w:wrap="around" w:vAnchor="text" w:hAnchor="margin" w:xAlign="right" w:y="1"/>
      <w:rPr>
        <w:rStyle w:val="64"/>
      </w:rPr>
    </w:pPr>
    <w:r>
      <w:fldChar w:fldCharType="begin"/>
    </w:r>
    <w:r>
      <w:rPr>
        <w:rStyle w:val="64"/>
      </w:rPr>
      <w:instrText xml:space="preserve">PAGE  </w:instrText>
    </w:r>
    <w:r>
      <w:fldChar w:fldCharType="end"/>
    </w:r>
  </w:p>
  <w:p w14:paraId="1EEB364E">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EB4362">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70A140">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FCA5BE">
    <w:pPr>
      <w:pStyle w:val="38"/>
      <w:framePr w:wrap="around" w:vAnchor="text" w:hAnchor="margin" w:xAlign="right" w:y="1"/>
      <w:rPr>
        <w:rStyle w:val="64"/>
      </w:rPr>
    </w:pPr>
    <w:r>
      <w:fldChar w:fldCharType="begin"/>
    </w:r>
    <w:r>
      <w:rPr>
        <w:rStyle w:val="64"/>
      </w:rPr>
      <w:instrText xml:space="preserve">PAGE  </w:instrText>
    </w:r>
    <w:r>
      <w:fldChar w:fldCharType="end"/>
    </w:r>
  </w:p>
  <w:p w14:paraId="29A83C33">
    <w:pPr>
      <w:pStyle w:val="38"/>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D2EB4">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75" w:name="_Toc36110187"/>
    <w:bookmarkStart w:id="76" w:name="_Toc131845147"/>
    <w:bookmarkStart w:id="77" w:name="_Toc164085800"/>
    <w:bookmarkStart w:id="78" w:name="_Toc91899912"/>
    <w:r>
      <w:rPr>
        <w:rFonts w:hint="eastAsia" w:ascii="仿宋_GB2312" w:eastAsia="仿宋_GB2312"/>
        <w:kern w:val="0"/>
        <w:szCs w:val="21"/>
      </w:rPr>
      <w:t xml:space="preserve"> 页</w:t>
    </w:r>
    <w:bookmarkEnd w:id="75"/>
    <w:bookmarkEnd w:id="76"/>
    <w:bookmarkEnd w:id="77"/>
    <w:bookmarkEnd w:id="7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E7C6787">
    <w:pPr>
      <w:pStyle w:val="39"/>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142D87">
    <w:pPr>
      <w:pStyle w:val="39"/>
      <w:jc w:val="right"/>
      <w:rPr>
        <w:rFonts w:eastAsia="仿宋_GB2312"/>
      </w:rPr>
    </w:pPr>
    <w:r>
      <w:rPr>
        <w:rFonts w:hint="eastAsia" w:eastAsia="仿宋_GB2312"/>
        <w:i/>
        <w:iCs/>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FD40B">
    <w:pPr>
      <w:pStyle w:val="39"/>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6488B2F"/>
    <w:multiLevelType w:val="singleLevel"/>
    <w:tmpl w:val="A6488B2F"/>
    <w:lvl w:ilvl="0" w:tentative="0">
      <w:start w:val="1"/>
      <w:numFmt w:val="decimal"/>
      <w:suff w:val="nothing"/>
      <w:lvlText w:val="（%1）"/>
      <w:lvlJc w:val="left"/>
    </w:lvl>
  </w:abstractNum>
  <w:abstractNum w:abstractNumId="1">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5"/>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11744E57"/>
    <w:multiLevelType w:val="multilevel"/>
    <w:tmpl w:val="11744E57"/>
    <w:lvl w:ilvl="0" w:tentative="0">
      <w:start w:val="1"/>
      <w:numFmt w:val="decimal"/>
      <w:pStyle w:val="4"/>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6"/>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8"/>
  </w:num>
  <w:num w:numId="6">
    <w:abstractNumId w:val="10"/>
  </w:num>
  <w:num w:numId="7">
    <w:abstractNumId w:val="11"/>
  </w:num>
  <w:num w:numId="8">
    <w:abstractNumId w:val="0"/>
  </w:num>
  <w:num w:numId="9">
    <w:abstractNumId w:val="6"/>
  </w:num>
  <w:num w:numId="10">
    <w:abstractNumId w:val="9"/>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2M5M2YwOTRkYTE1MmVhOGFhNTJjYzc2NjNhNjJjMDM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2DA0C0E"/>
    <w:rsid w:val="03DD35E4"/>
    <w:rsid w:val="04D71331"/>
    <w:rsid w:val="05F17DCE"/>
    <w:rsid w:val="065A6178"/>
    <w:rsid w:val="075562B7"/>
    <w:rsid w:val="07E331CA"/>
    <w:rsid w:val="07F6164B"/>
    <w:rsid w:val="087A1B7A"/>
    <w:rsid w:val="096B2097"/>
    <w:rsid w:val="0A5B7E63"/>
    <w:rsid w:val="0A5C00B8"/>
    <w:rsid w:val="0C87121B"/>
    <w:rsid w:val="0DF702FE"/>
    <w:rsid w:val="0E3F698B"/>
    <w:rsid w:val="0EB12E2A"/>
    <w:rsid w:val="0F21508F"/>
    <w:rsid w:val="0F816ACD"/>
    <w:rsid w:val="0FB94501"/>
    <w:rsid w:val="10B047CF"/>
    <w:rsid w:val="10D145D1"/>
    <w:rsid w:val="10FC16EA"/>
    <w:rsid w:val="118963A1"/>
    <w:rsid w:val="127723A9"/>
    <w:rsid w:val="13072A44"/>
    <w:rsid w:val="13502762"/>
    <w:rsid w:val="137A0BF5"/>
    <w:rsid w:val="145044FA"/>
    <w:rsid w:val="186742B0"/>
    <w:rsid w:val="1A0F1E56"/>
    <w:rsid w:val="1A8D628F"/>
    <w:rsid w:val="1B2A271F"/>
    <w:rsid w:val="1B890139"/>
    <w:rsid w:val="1D266CE1"/>
    <w:rsid w:val="1D3963AF"/>
    <w:rsid w:val="1E714A66"/>
    <w:rsid w:val="1FE868A9"/>
    <w:rsid w:val="211E26D6"/>
    <w:rsid w:val="21283D08"/>
    <w:rsid w:val="23403BF3"/>
    <w:rsid w:val="25B440B3"/>
    <w:rsid w:val="27F366BE"/>
    <w:rsid w:val="2A465F84"/>
    <w:rsid w:val="2AA1365A"/>
    <w:rsid w:val="2DD15014"/>
    <w:rsid w:val="2F576662"/>
    <w:rsid w:val="2FD25781"/>
    <w:rsid w:val="305A6948"/>
    <w:rsid w:val="318D46C1"/>
    <w:rsid w:val="319C6071"/>
    <w:rsid w:val="32DB72BE"/>
    <w:rsid w:val="342E63AB"/>
    <w:rsid w:val="345D260B"/>
    <w:rsid w:val="365302AE"/>
    <w:rsid w:val="37F142D2"/>
    <w:rsid w:val="39860D31"/>
    <w:rsid w:val="39A13F14"/>
    <w:rsid w:val="3AD65514"/>
    <w:rsid w:val="3C131443"/>
    <w:rsid w:val="3C5F759A"/>
    <w:rsid w:val="3D5C78D4"/>
    <w:rsid w:val="3DB03A43"/>
    <w:rsid w:val="3EFEAC41"/>
    <w:rsid w:val="3FFF72A6"/>
    <w:rsid w:val="42E1381E"/>
    <w:rsid w:val="43FB717C"/>
    <w:rsid w:val="451E447A"/>
    <w:rsid w:val="45345B76"/>
    <w:rsid w:val="45736708"/>
    <w:rsid w:val="47307808"/>
    <w:rsid w:val="486F747C"/>
    <w:rsid w:val="4B3B5348"/>
    <w:rsid w:val="4D861CF6"/>
    <w:rsid w:val="51A0432A"/>
    <w:rsid w:val="527140E5"/>
    <w:rsid w:val="5292508F"/>
    <w:rsid w:val="52A96B6F"/>
    <w:rsid w:val="5368786F"/>
    <w:rsid w:val="550764A4"/>
    <w:rsid w:val="551926E0"/>
    <w:rsid w:val="557C29A9"/>
    <w:rsid w:val="561279B9"/>
    <w:rsid w:val="56515F3B"/>
    <w:rsid w:val="565D1A73"/>
    <w:rsid w:val="572B71CA"/>
    <w:rsid w:val="58513CE3"/>
    <w:rsid w:val="58AE4F0C"/>
    <w:rsid w:val="59BC6787"/>
    <w:rsid w:val="59BE7035"/>
    <w:rsid w:val="5A2A7C7B"/>
    <w:rsid w:val="5C80234E"/>
    <w:rsid w:val="5D270A95"/>
    <w:rsid w:val="5E261785"/>
    <w:rsid w:val="5FCC5339"/>
    <w:rsid w:val="5FD746BB"/>
    <w:rsid w:val="5FE70807"/>
    <w:rsid w:val="60E53485"/>
    <w:rsid w:val="61054A27"/>
    <w:rsid w:val="611D2366"/>
    <w:rsid w:val="62885958"/>
    <w:rsid w:val="64B74DAD"/>
    <w:rsid w:val="64CE2EAA"/>
    <w:rsid w:val="66143B99"/>
    <w:rsid w:val="662E75B1"/>
    <w:rsid w:val="66342C2E"/>
    <w:rsid w:val="663E784C"/>
    <w:rsid w:val="685867EC"/>
    <w:rsid w:val="6AA0430C"/>
    <w:rsid w:val="6E8E12EF"/>
    <w:rsid w:val="71D43752"/>
    <w:rsid w:val="72B666A4"/>
    <w:rsid w:val="73DD6243"/>
    <w:rsid w:val="749C4185"/>
    <w:rsid w:val="75DA2C18"/>
    <w:rsid w:val="775319EF"/>
    <w:rsid w:val="77FFF662"/>
    <w:rsid w:val="790F1C77"/>
    <w:rsid w:val="7A67303B"/>
    <w:rsid w:val="7AA07F6E"/>
    <w:rsid w:val="7AAB1D04"/>
    <w:rsid w:val="7ABA4368"/>
    <w:rsid w:val="7B257FFD"/>
    <w:rsid w:val="7C2B1DA5"/>
    <w:rsid w:val="7DF4317E"/>
    <w:rsid w:val="7E64308B"/>
    <w:rsid w:val="B3770D95"/>
    <w:rsid w:val="C2E93FA7"/>
    <w:rsid w:val="E2FD69A3"/>
    <w:rsid w:val="F7FFCBF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7"/>
    <w:qFormat/>
    <w:uiPriority w:val="0"/>
    <w:pPr>
      <w:keepNext/>
      <w:keepLines/>
      <w:numPr>
        <w:ilvl w:val="0"/>
        <w:numId w:val="1"/>
      </w:numPr>
      <w:spacing w:before="340" w:after="330" w:line="578" w:lineRule="auto"/>
      <w:outlineLvl w:val="0"/>
    </w:pPr>
    <w:rPr>
      <w:b/>
      <w:bCs/>
      <w:kern w:val="44"/>
      <w:sz w:val="44"/>
      <w:szCs w:val="44"/>
    </w:rPr>
  </w:style>
  <w:style w:type="paragraph" w:styleId="5">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6">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7">
    <w:name w:val="heading 4"/>
    <w:basedOn w:val="1"/>
    <w:next w:val="1"/>
    <w:link w:val="597"/>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8">
    <w:name w:val="heading 5"/>
    <w:basedOn w:val="1"/>
    <w:next w:val="1"/>
    <w:link w:val="571"/>
    <w:qFormat/>
    <w:uiPriority w:val="0"/>
    <w:pPr>
      <w:keepNext/>
      <w:keepLines/>
      <w:numPr>
        <w:ilvl w:val="4"/>
        <w:numId w:val="1"/>
      </w:numPr>
      <w:spacing w:before="280" w:after="290" w:line="376" w:lineRule="auto"/>
      <w:outlineLvl w:val="4"/>
    </w:pPr>
    <w:rPr>
      <w:b/>
      <w:bCs/>
      <w:sz w:val="28"/>
      <w:szCs w:val="28"/>
    </w:rPr>
  </w:style>
  <w:style w:type="paragraph" w:styleId="9">
    <w:name w:val="heading 6"/>
    <w:basedOn w:val="1"/>
    <w:next w:val="1"/>
    <w:link w:val="610"/>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10">
    <w:name w:val="heading 7"/>
    <w:basedOn w:val="1"/>
    <w:next w:val="1"/>
    <w:link w:val="479"/>
    <w:qFormat/>
    <w:uiPriority w:val="0"/>
    <w:pPr>
      <w:keepNext/>
      <w:keepLines/>
      <w:numPr>
        <w:ilvl w:val="6"/>
        <w:numId w:val="1"/>
      </w:numPr>
      <w:spacing w:before="240" w:after="64" w:line="320" w:lineRule="auto"/>
      <w:outlineLvl w:val="6"/>
    </w:pPr>
    <w:rPr>
      <w:b/>
      <w:bCs/>
      <w:sz w:val="24"/>
    </w:rPr>
  </w:style>
  <w:style w:type="paragraph" w:styleId="11">
    <w:name w:val="heading 8"/>
    <w:basedOn w:val="1"/>
    <w:next w:val="1"/>
    <w:link w:val="469"/>
    <w:qFormat/>
    <w:uiPriority w:val="0"/>
    <w:pPr>
      <w:keepNext/>
      <w:keepLines/>
      <w:numPr>
        <w:ilvl w:val="7"/>
        <w:numId w:val="1"/>
      </w:numPr>
      <w:spacing w:before="240" w:after="64" w:line="320" w:lineRule="auto"/>
      <w:outlineLvl w:val="7"/>
    </w:pPr>
    <w:rPr>
      <w:rFonts w:ascii="Arial" w:hAnsi="Arial" w:eastAsia="黑体"/>
      <w:sz w:val="24"/>
    </w:rPr>
  </w:style>
  <w:style w:type="paragraph" w:styleId="12">
    <w:name w:val="heading 9"/>
    <w:basedOn w:val="1"/>
    <w:next w:val="1"/>
    <w:link w:val="517"/>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500"/>
    <w:qFormat/>
    <w:uiPriority w:val="0"/>
    <w:pPr>
      <w:adjustRightInd/>
      <w:spacing w:after="120" w:line="240" w:lineRule="auto"/>
      <w:ind w:left="420" w:leftChars="200" w:firstLine="210"/>
    </w:pPr>
    <w:rPr>
      <w:sz w:val="21"/>
    </w:rPr>
  </w:style>
  <w:style w:type="paragraph" w:styleId="3">
    <w:name w:val="Body Text Indent"/>
    <w:basedOn w:val="1"/>
    <w:next w:val="1"/>
    <w:link w:val="473"/>
    <w:qFormat/>
    <w:uiPriority w:val="0"/>
    <w:pPr>
      <w:spacing w:line="480" w:lineRule="exact"/>
      <w:ind w:firstLine="480" w:firstLineChars="200"/>
    </w:pPr>
    <w:rPr>
      <w:rFonts w:ascii="宋体" w:hAnsi="宋体"/>
      <w:sz w:val="24"/>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Normal Indent"/>
    <w:basedOn w:val="1"/>
    <w:link w:val="611"/>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612"/>
    <w:qFormat/>
    <w:uiPriority w:val="99"/>
    <w:pPr>
      <w:jc w:val="left"/>
    </w:pPr>
  </w:style>
  <w:style w:type="paragraph" w:styleId="22">
    <w:name w:val="Salutation"/>
    <w:basedOn w:val="1"/>
    <w:next w:val="1"/>
    <w:link w:val="480"/>
    <w:qFormat/>
    <w:uiPriority w:val="0"/>
    <w:rPr>
      <w:rFonts w:ascii="仿宋_GB2312" w:eastAsia="仿宋_GB2312"/>
      <w:sz w:val="28"/>
      <w:szCs w:val="20"/>
    </w:rPr>
  </w:style>
  <w:style w:type="paragraph" w:styleId="23">
    <w:name w:val="Body Text 3"/>
    <w:basedOn w:val="1"/>
    <w:link w:val="579"/>
    <w:qFormat/>
    <w:uiPriority w:val="0"/>
    <w:pPr>
      <w:jc w:val="center"/>
    </w:pPr>
    <w:rPr>
      <w:szCs w:val="20"/>
    </w:rPr>
  </w:style>
  <w:style w:type="paragraph" w:styleId="24">
    <w:name w:val="Body Text"/>
    <w:basedOn w:val="1"/>
    <w:link w:val="510"/>
    <w:qFormat/>
    <w:uiPriority w:val="0"/>
    <w:pPr>
      <w:autoSpaceDE w:val="0"/>
      <w:autoSpaceDN w:val="0"/>
      <w:spacing w:line="360" w:lineRule="auto"/>
    </w:pPr>
    <w:rPr>
      <w:rFonts w:ascii="宋体"/>
      <w:sz w:val="24"/>
      <w:szCs w:val="21"/>
      <w:lang w:val="zh-CN"/>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69"/>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87"/>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596"/>
    <w:qFormat/>
    <w:uiPriority w:val="0"/>
    <w:pPr>
      <w:ind w:left="100" w:leftChars="2500"/>
    </w:pPr>
    <w:rPr>
      <w:rFonts w:ascii="宋体"/>
      <w:sz w:val="24"/>
      <w:szCs w:val="21"/>
      <w:lang w:val="zh-CN"/>
    </w:rPr>
  </w:style>
  <w:style w:type="paragraph" w:styleId="36">
    <w:name w:val="Body Text Indent 2"/>
    <w:basedOn w:val="1"/>
    <w:link w:val="501"/>
    <w:qFormat/>
    <w:uiPriority w:val="0"/>
    <w:pPr>
      <w:spacing w:line="360" w:lineRule="auto"/>
      <w:ind w:firstLine="601"/>
      <w:textAlignment w:val="baseline"/>
    </w:pPr>
    <w:rPr>
      <w:rFonts w:ascii="宋体"/>
      <w:kern w:val="0"/>
      <w:sz w:val="28"/>
      <w:szCs w:val="20"/>
    </w:rPr>
  </w:style>
  <w:style w:type="paragraph" w:styleId="37">
    <w:name w:val="Balloon Text"/>
    <w:basedOn w:val="1"/>
    <w:link w:val="613"/>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3"/>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8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471"/>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86"/>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w:basedOn w:val="24"/>
    <w:next w:val="1"/>
    <w:link w:val="543"/>
    <w:qFormat/>
    <w:uiPriority w:val="0"/>
    <w:pPr>
      <w:ind w:firstLine="420"/>
    </w:pPr>
    <w:rPr>
      <w:szCs w:val="20"/>
    </w:rPr>
  </w:style>
  <w:style w:type="table" w:styleId="61">
    <w:name w:val="Table Grid"/>
    <w:basedOn w:val="60"/>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basedOn w:val="62"/>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qFormat/>
    <w:uiPriority w:val="0"/>
    <w:pPr>
      <w:tabs>
        <w:tab w:val="left" w:pos="2790"/>
        <w:tab w:val="left" w:pos="4230"/>
      </w:tabs>
      <w:spacing w:before="312" w:beforeLines="100"/>
      <w:jc w:val="left"/>
    </w:pPr>
  </w:style>
  <w:style w:type="paragraph" w:customStyle="1" w:styleId="7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qFormat/>
    <w:uiPriority w:val="0"/>
    <w:pPr>
      <w:adjustRightInd/>
      <w:spacing w:line="288" w:lineRule="auto"/>
      <w:ind w:firstLine="425" w:firstLineChars="200"/>
    </w:pPr>
  </w:style>
  <w:style w:type="paragraph" w:customStyle="1" w:styleId="76">
    <w:name w:val="Char1 Char Char Char"/>
    <w:basedOn w:val="1"/>
    <w:qFormat/>
    <w:uiPriority w:val="0"/>
    <w:rPr>
      <w:rFonts w:ascii="Tahoma" w:hAnsi="Tahoma"/>
      <w:sz w:val="24"/>
      <w:szCs w:val="20"/>
    </w:rPr>
  </w:style>
  <w:style w:type="paragraph" w:customStyle="1" w:styleId="7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qFormat/>
    <w:uiPriority w:val="0"/>
    <w:pPr>
      <w:spacing w:after="156" w:afterLines="50"/>
      <w:jc w:val="left"/>
      <w:outlineLvl w:val="3"/>
    </w:pPr>
    <w:rPr>
      <w:sz w:val="24"/>
      <w:szCs w:val="24"/>
    </w:rPr>
  </w:style>
  <w:style w:type="paragraph" w:customStyle="1" w:styleId="8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qFormat/>
    <w:uiPriority w:val="0"/>
    <w:pPr>
      <w:numPr>
        <w:ilvl w:val="1"/>
        <w:numId w:val="4"/>
      </w:numPr>
      <w:adjustRightInd/>
    </w:pPr>
  </w:style>
  <w:style w:type="paragraph" w:customStyle="1" w:styleId="84">
    <w:name w:val="Char3"/>
    <w:basedOn w:val="1"/>
    <w:qFormat/>
    <w:uiPriority w:val="0"/>
    <w:pPr>
      <w:adjustRightInd/>
    </w:pPr>
    <w:rPr>
      <w:rFonts w:ascii="仿宋_GB2312" w:eastAsia="仿宋_GB2312"/>
      <w:b/>
      <w:sz w:val="32"/>
      <w:szCs w:val="32"/>
    </w:rPr>
  </w:style>
  <w:style w:type="paragraph" w:customStyle="1" w:styleId="85">
    <w:name w:val="Char Char1 Char Char Char Char Char Char"/>
    <w:basedOn w:val="1"/>
    <w:qFormat/>
    <w:uiPriority w:val="0"/>
    <w:rPr>
      <w:rFonts w:ascii="仿宋_GB2312" w:eastAsia="仿宋_GB2312"/>
      <w:b/>
      <w:sz w:val="32"/>
      <w:szCs w:val="20"/>
    </w:rPr>
  </w:style>
  <w:style w:type="paragraph" w:customStyle="1" w:styleId="86">
    <w:name w:val="文本正文 Char"/>
    <w:basedOn w:val="1"/>
    <w:qFormat/>
    <w:uiPriority w:val="0"/>
    <w:pPr>
      <w:spacing w:line="360" w:lineRule="auto"/>
      <w:ind w:firstLine="200" w:firstLineChars="200"/>
    </w:pPr>
    <w:rPr>
      <w:kern w:val="0"/>
      <w:sz w:val="24"/>
      <w:szCs w:val="20"/>
    </w:rPr>
  </w:style>
  <w:style w:type="paragraph" w:customStyle="1" w:styleId="8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5"/>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96">
    <w:name w:val="Char1"/>
    <w:basedOn w:val="1"/>
    <w:qFormat/>
    <w:uiPriority w:val="0"/>
    <w:rPr>
      <w:rFonts w:ascii="仿宋_GB2312" w:eastAsia="仿宋_GB2312"/>
      <w:b/>
      <w:sz w:val="32"/>
      <w:szCs w:val="32"/>
    </w:rPr>
  </w:style>
  <w:style w:type="paragraph" w:customStyle="1" w:styleId="97">
    <w:name w:val="CM14"/>
    <w:basedOn w:val="98"/>
    <w:next w:val="98"/>
    <w:qFormat/>
    <w:uiPriority w:val="0"/>
    <w:pPr>
      <w:spacing w:after="68"/>
    </w:pPr>
    <w:rPr>
      <w:rFonts w:ascii="FHLHE E+ Futura Bk" w:eastAsia="FHLHE E+ Futura Bk" w:cs="Times New Roman"/>
      <w:color w:val="auto"/>
    </w:rPr>
  </w:style>
  <w:style w:type="paragraph" w:customStyle="1" w:styleId="98">
    <w:name w:val="Default"/>
    <w:link w:val="62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7"/>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qFormat/>
    <w:uiPriority w:val="0"/>
    <w:pPr>
      <w:spacing w:line="360" w:lineRule="auto"/>
      <w:ind w:firstLine="200" w:firstLineChars="200"/>
    </w:pPr>
    <w:rPr>
      <w:rFonts w:eastAsia="楷体_GB2312" w:cs="Lucida Sans"/>
      <w:sz w:val="24"/>
    </w:rPr>
  </w:style>
  <w:style w:type="paragraph" w:customStyle="1" w:styleId="105">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qFormat/>
    <w:uiPriority w:val="0"/>
    <w:rPr>
      <w:rFonts w:ascii="仿宋_GB2312" w:eastAsia="仿宋_GB2312"/>
      <w:b/>
      <w:sz w:val="32"/>
      <w:szCs w:val="32"/>
    </w:rPr>
  </w:style>
  <w:style w:type="paragraph" w:customStyle="1" w:styleId="10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qFormat/>
    <w:uiPriority w:val="0"/>
    <w:rPr>
      <w:rFonts w:ascii="Tahoma" w:hAnsi="Tahoma"/>
      <w:sz w:val="24"/>
      <w:szCs w:val="20"/>
    </w:rPr>
  </w:style>
  <w:style w:type="paragraph" w:customStyle="1" w:styleId="1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2">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qFormat/>
    <w:uiPriority w:val="0"/>
    <w:pPr>
      <w:spacing w:line="360" w:lineRule="auto"/>
      <w:ind w:firstLine="480" w:firstLineChars="200"/>
    </w:pPr>
    <w:rPr>
      <w:rFonts w:hAnsi="宋体"/>
      <w:sz w:val="24"/>
      <w:szCs w:val="20"/>
    </w:rPr>
  </w:style>
  <w:style w:type="paragraph" w:customStyle="1" w:styleId="119">
    <w:name w:val="MM Topic 4"/>
    <w:basedOn w:val="7"/>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qFormat/>
    <w:uiPriority w:val="0"/>
    <w:pPr>
      <w:adjustRightInd/>
      <w:spacing w:line="400" w:lineRule="exact"/>
      <w:ind w:firstLine="200" w:firstLineChars="200"/>
    </w:pPr>
    <w:rPr>
      <w:rFonts w:ascii="Arial" w:hAnsi="Arial"/>
    </w:rPr>
  </w:style>
  <w:style w:type="paragraph" w:customStyle="1" w:styleId="122">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qFormat/>
    <w:uiPriority w:val="0"/>
    <w:rPr>
      <w:rFonts w:ascii="Tahoma" w:hAnsi="Tahoma"/>
      <w:sz w:val="24"/>
      <w:szCs w:val="20"/>
    </w:rPr>
  </w:style>
  <w:style w:type="paragraph" w:customStyle="1" w:styleId="124">
    <w:name w:val="Char1 Char Char Char2"/>
    <w:basedOn w:val="1"/>
    <w:qFormat/>
    <w:uiPriority w:val="0"/>
    <w:pPr>
      <w:adjustRightInd/>
      <w:ind w:firstLine="200" w:firstLineChars="200"/>
    </w:pPr>
    <w:rPr>
      <w:rFonts w:ascii="Tahoma" w:hAnsi="Tahoma"/>
      <w:sz w:val="24"/>
      <w:szCs w:val="20"/>
    </w:rPr>
  </w:style>
  <w:style w:type="paragraph" w:customStyle="1" w:styleId="125">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qFormat/>
    <w:uiPriority w:val="0"/>
    <w:pPr>
      <w:adjustRightInd/>
      <w:spacing w:line="360" w:lineRule="auto"/>
      <w:ind w:firstLine="480"/>
    </w:pPr>
    <w:rPr>
      <w:sz w:val="24"/>
    </w:rPr>
  </w:style>
  <w:style w:type="paragraph" w:customStyle="1" w:styleId="1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qFormat/>
    <w:uiPriority w:val="0"/>
    <w:pPr>
      <w:adjustRightInd/>
      <w:spacing w:line="300" w:lineRule="auto"/>
      <w:jc w:val="center"/>
    </w:pPr>
  </w:style>
  <w:style w:type="paragraph" w:customStyle="1" w:styleId="133">
    <w:name w:val="Char Char Char1 Char"/>
    <w:basedOn w:val="1"/>
    <w:qFormat/>
    <w:uiPriority w:val="0"/>
    <w:rPr>
      <w:szCs w:val="20"/>
    </w:rPr>
  </w:style>
  <w:style w:type="paragraph" w:customStyle="1" w:styleId="13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36">
    <w:name w:val="章标题"/>
    <w:next w:val="1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1">
    <w:name w:val="表文字"/>
    <w:qFormat/>
    <w:uiPriority w:val="0"/>
    <w:rPr>
      <w:rFonts w:ascii="宋体" w:hAnsi="Times New Roman" w:eastAsia="宋体" w:cs="Times New Roman"/>
      <w:kern w:val="2"/>
      <w:lang w:val="en-US" w:eastAsia="zh-CN" w:bidi="ar-SA"/>
    </w:rPr>
  </w:style>
  <w:style w:type="paragraph" w:customStyle="1" w:styleId="14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qFormat/>
    <w:uiPriority w:val="0"/>
    <w:pPr>
      <w:widowControl/>
      <w:tabs>
        <w:tab w:val="left" w:pos="840"/>
      </w:tabs>
      <w:ind w:left="840" w:hanging="420"/>
      <w:jc w:val="left"/>
    </w:pPr>
    <w:rPr>
      <w:kern w:val="0"/>
      <w:sz w:val="18"/>
    </w:rPr>
  </w:style>
  <w:style w:type="paragraph" w:customStyle="1" w:styleId="14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qFormat/>
    <w:uiPriority w:val="0"/>
    <w:pPr>
      <w:adjustRightInd/>
    </w:pPr>
    <w:rPr>
      <w:rFonts w:ascii="Tahoma" w:hAnsi="Tahoma"/>
      <w:sz w:val="24"/>
      <w:szCs w:val="20"/>
    </w:rPr>
  </w:style>
  <w:style w:type="paragraph" w:customStyle="1" w:styleId="15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3">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qFormat/>
    <w:uiPriority w:val="0"/>
    <w:rPr>
      <w:rFonts w:ascii="仿宋_GB2312" w:eastAsia="仿宋_GB2312"/>
      <w:b/>
      <w:sz w:val="32"/>
      <w:szCs w:val="20"/>
    </w:rPr>
  </w:style>
  <w:style w:type="paragraph" w:customStyle="1" w:styleId="15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qFormat/>
    <w:uiPriority w:val="0"/>
    <w:pPr>
      <w:suppressAutoHyphens/>
      <w:adjustRightInd/>
      <w:ind w:firstLine="420"/>
    </w:pPr>
    <w:rPr>
      <w:kern w:val="1"/>
      <w:szCs w:val="20"/>
    </w:rPr>
  </w:style>
  <w:style w:type="paragraph" w:customStyle="1" w:styleId="15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qFormat/>
    <w:uiPriority w:val="0"/>
    <w:pPr>
      <w:spacing w:line="360" w:lineRule="auto"/>
    </w:pPr>
    <w:rPr>
      <w:szCs w:val="20"/>
    </w:rPr>
  </w:style>
  <w:style w:type="paragraph" w:customStyle="1" w:styleId="160">
    <w:name w:val="Char Char11 Char Char Char"/>
    <w:basedOn w:val="1"/>
    <w:qFormat/>
    <w:uiPriority w:val="0"/>
    <w:pPr>
      <w:spacing w:line="360" w:lineRule="auto"/>
    </w:pPr>
    <w:rPr>
      <w:szCs w:val="20"/>
    </w:rPr>
  </w:style>
  <w:style w:type="paragraph" w:customStyle="1" w:styleId="161">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qFormat/>
    <w:uiPriority w:val="0"/>
    <w:pPr>
      <w:adjustRightInd/>
      <w:ind w:firstLine="200" w:firstLineChars="200"/>
      <w:jc w:val="right"/>
    </w:pPr>
  </w:style>
  <w:style w:type="paragraph" w:customStyle="1" w:styleId="16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qFormat/>
    <w:uiPriority w:val="0"/>
    <w:pPr>
      <w:tabs>
        <w:tab w:val="left" w:pos="2356"/>
      </w:tabs>
    </w:pPr>
  </w:style>
  <w:style w:type="paragraph" w:customStyle="1" w:styleId="169">
    <w:name w:val="样式 标题 4h4H4Fab-4T5Ref Heading 1rh1Heading sqlsect 1.2.3...."/>
    <w:basedOn w:val="7"/>
    <w:link w:val="55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qFormat/>
    <w:uiPriority w:val="0"/>
    <w:pPr>
      <w:numPr>
        <w:ilvl w:val="3"/>
        <w:numId w:val="4"/>
      </w:numPr>
      <w:tabs>
        <w:tab w:val="left" w:pos="1680"/>
      </w:tabs>
      <w:ind w:left="0"/>
      <w:outlineLvl w:val="3"/>
    </w:pPr>
  </w:style>
  <w:style w:type="paragraph" w:customStyle="1" w:styleId="173">
    <w:name w:val="一级条标题"/>
    <w:basedOn w:val="136"/>
    <w:next w:val="137"/>
    <w:qFormat/>
    <w:uiPriority w:val="0"/>
    <w:pPr>
      <w:tabs>
        <w:tab w:val="left" w:pos="1680"/>
        <w:tab w:val="clear" w:pos="1260"/>
      </w:tabs>
      <w:spacing w:before="0" w:beforeLines="0" w:after="0" w:afterLines="0"/>
      <w:ind w:left="1680"/>
      <w:outlineLvl w:val="2"/>
    </w:pPr>
  </w:style>
  <w:style w:type="paragraph" w:customStyle="1" w:styleId="174">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qFormat/>
    <w:uiPriority w:val="0"/>
    <w:pPr>
      <w:spacing w:line="360" w:lineRule="auto"/>
      <w:ind w:firstLine="480" w:firstLineChars="200"/>
    </w:pPr>
    <w:rPr>
      <w:rFonts w:ascii="Arial" w:hAnsi="Arial"/>
      <w:sz w:val="24"/>
      <w:szCs w:val="21"/>
    </w:rPr>
  </w:style>
  <w:style w:type="paragraph" w:customStyle="1" w:styleId="176">
    <w:name w:val="表格"/>
    <w:basedOn w:val="1"/>
    <w:qFormat/>
    <w:uiPriority w:val="0"/>
    <w:pPr>
      <w:snapToGrid w:val="0"/>
      <w:ind w:firstLine="42" w:firstLineChars="21"/>
    </w:pPr>
    <w:rPr>
      <w:rFonts w:ascii="宋体" w:hAnsi="宋体"/>
      <w:kern w:val="0"/>
      <w:sz w:val="20"/>
      <w:szCs w:val="20"/>
    </w:rPr>
  </w:style>
  <w:style w:type="paragraph" w:customStyle="1" w:styleId="177">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qFormat/>
    <w:uiPriority w:val="0"/>
    <w:rPr>
      <w:rFonts w:ascii="仿宋_GB2312" w:eastAsia="仿宋_GB2312"/>
      <w:b/>
      <w:sz w:val="32"/>
      <w:szCs w:val="32"/>
    </w:rPr>
  </w:style>
  <w:style w:type="paragraph" w:customStyle="1" w:styleId="1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qFormat/>
    <w:uiPriority w:val="0"/>
    <w:rPr>
      <w:rFonts w:ascii="仿宋_GB2312" w:eastAsia="仿宋_GB2312"/>
      <w:b/>
      <w:sz w:val="32"/>
      <w:szCs w:val="32"/>
    </w:rPr>
  </w:style>
  <w:style w:type="paragraph" w:customStyle="1" w:styleId="18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6"/>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5"/>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qFormat/>
    <w:uiPriority w:val="0"/>
    <w:pPr>
      <w:widowControl/>
      <w:adjustRightInd/>
      <w:spacing w:after="160" w:line="240" w:lineRule="exact"/>
      <w:jc w:val="left"/>
    </w:pPr>
  </w:style>
  <w:style w:type="paragraph" w:customStyle="1" w:styleId="192">
    <w:name w:val="Char2 Char Char1"/>
    <w:basedOn w:val="1"/>
    <w:qFormat/>
    <w:uiPriority w:val="0"/>
    <w:pPr>
      <w:adjustRightInd/>
    </w:pPr>
    <w:rPr>
      <w:rFonts w:ascii="Tahoma" w:hAnsi="Tahoma"/>
      <w:sz w:val="24"/>
      <w:szCs w:val="20"/>
    </w:rPr>
  </w:style>
  <w:style w:type="paragraph" w:customStyle="1" w:styleId="193">
    <w:name w:val="默认段落字体 Para Char Char Char Char Char Char Char"/>
    <w:basedOn w:val="1"/>
    <w:qFormat/>
    <w:uiPriority w:val="0"/>
    <w:rPr>
      <w:rFonts w:eastAsia="仿宋_GB2312"/>
      <w:sz w:val="28"/>
      <w:szCs w:val="20"/>
    </w:rPr>
  </w:style>
  <w:style w:type="paragraph" w:customStyle="1" w:styleId="19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5">
    <w:name w:val="正文21"/>
    <w:basedOn w:val="1"/>
    <w:qFormat/>
    <w:uiPriority w:val="0"/>
    <w:pPr>
      <w:adjustRightInd/>
      <w:spacing w:before="156" w:line="360" w:lineRule="auto"/>
      <w:ind w:firstLine="510" w:firstLineChars="200"/>
    </w:pPr>
    <w:rPr>
      <w:sz w:val="24"/>
      <w:szCs w:val="20"/>
    </w:rPr>
  </w:style>
  <w:style w:type="paragraph" w:customStyle="1" w:styleId="196">
    <w:name w:val="标题4_自定义"/>
    <w:basedOn w:val="7"/>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qFormat/>
    <w:uiPriority w:val="0"/>
    <w:pPr>
      <w:adjustRightInd/>
      <w:spacing w:before="156" w:beforeLines="50" w:line="360" w:lineRule="auto"/>
    </w:pPr>
    <w:rPr>
      <w:b/>
      <w:sz w:val="24"/>
    </w:rPr>
  </w:style>
  <w:style w:type="paragraph" w:customStyle="1" w:styleId="199">
    <w:name w:val="样式 标题 3H3 + 两端对齐"/>
    <w:basedOn w:val="6"/>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qFormat/>
    <w:uiPriority w:val="0"/>
    <w:pPr>
      <w:spacing w:line="360" w:lineRule="auto"/>
    </w:pPr>
    <w:rPr>
      <w:szCs w:val="20"/>
    </w:rPr>
  </w:style>
  <w:style w:type="paragraph" w:customStyle="1" w:styleId="20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4"/>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qFormat/>
    <w:uiPriority w:val="0"/>
    <w:pPr>
      <w:spacing w:line="360" w:lineRule="auto"/>
    </w:pPr>
    <w:rPr>
      <w:szCs w:val="20"/>
    </w:rPr>
  </w:style>
  <w:style w:type="paragraph" w:customStyle="1" w:styleId="207">
    <w:name w:val="Char Char1 Char Char Char1"/>
    <w:basedOn w:val="1"/>
    <w:qFormat/>
    <w:uiPriority w:val="0"/>
    <w:rPr>
      <w:rFonts w:ascii="仿宋_GB2312" w:eastAsia="仿宋_GB2312"/>
      <w:b/>
      <w:sz w:val="32"/>
      <w:szCs w:val="32"/>
    </w:rPr>
  </w:style>
  <w:style w:type="paragraph" w:customStyle="1" w:styleId="208">
    <w:name w:val="样式 标题 4PIM 4H4h4bulletblbbH41H42H43H44H45H46H47H48...1"/>
    <w:basedOn w:val="7"/>
    <w:qFormat/>
    <w:uiPriority w:val="0"/>
    <w:pPr>
      <w:widowControl/>
      <w:jc w:val="left"/>
    </w:pPr>
    <w:rPr>
      <w:rFonts w:cs="宋体"/>
      <w:sz w:val="24"/>
      <w:szCs w:val="20"/>
    </w:rPr>
  </w:style>
  <w:style w:type="paragraph" w:customStyle="1" w:styleId="20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qFormat/>
    <w:uiPriority w:val="0"/>
    <w:rPr>
      <w:b/>
    </w:rPr>
  </w:style>
  <w:style w:type="paragraph" w:customStyle="1" w:styleId="211">
    <w:name w:val="表格内文"/>
    <w:basedOn w:val="1"/>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qFormat/>
    <w:uiPriority w:val="0"/>
    <w:rPr>
      <w:rFonts w:ascii="仿宋_GB2312" w:eastAsia="仿宋_GB2312"/>
      <w:b/>
      <w:sz w:val="32"/>
      <w:szCs w:val="32"/>
    </w:rPr>
  </w:style>
  <w:style w:type="paragraph" w:customStyle="1" w:styleId="213">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9"/>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qFormat/>
    <w:uiPriority w:val="0"/>
    <w:pPr>
      <w:adjustRightInd/>
      <w:ind w:firstLine="420" w:firstLineChars="200"/>
    </w:pPr>
    <w:rPr>
      <w:rFonts w:ascii="宋体" w:hAnsi="宋体"/>
      <w:sz w:val="24"/>
    </w:rPr>
  </w:style>
  <w:style w:type="paragraph" w:customStyle="1" w:styleId="21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4"/>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qFormat/>
    <w:uiPriority w:val="0"/>
    <w:pPr>
      <w:adjustRightInd/>
      <w:spacing w:line="360" w:lineRule="auto"/>
      <w:ind w:firstLine="480"/>
    </w:pPr>
    <w:rPr>
      <w:rFonts w:cs="宋体"/>
      <w:sz w:val="24"/>
      <w:szCs w:val="20"/>
    </w:rPr>
  </w:style>
  <w:style w:type="paragraph" w:customStyle="1" w:styleId="22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qFormat/>
    <w:uiPriority w:val="0"/>
    <w:pPr>
      <w:widowControl/>
      <w:spacing w:before="60" w:after="60"/>
      <w:jc w:val="left"/>
    </w:pPr>
    <w:rPr>
      <w:kern w:val="0"/>
      <w:sz w:val="24"/>
    </w:rPr>
  </w:style>
  <w:style w:type="paragraph" w:customStyle="1" w:styleId="22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qFormat/>
    <w:uiPriority w:val="0"/>
    <w:rPr>
      <w:rFonts w:ascii="仿宋_GB2312" w:eastAsia="仿宋_GB2312"/>
      <w:b/>
      <w:sz w:val="32"/>
      <w:szCs w:val="32"/>
    </w:rPr>
  </w:style>
  <w:style w:type="paragraph" w:customStyle="1" w:styleId="226">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4"/>
    <w:qFormat/>
    <w:uiPriority w:val="0"/>
    <w:pPr>
      <w:snapToGrid w:val="0"/>
      <w:spacing w:line="360" w:lineRule="auto"/>
    </w:pPr>
    <w:rPr>
      <w:rFonts w:ascii="宋体"/>
      <w:b/>
      <w:sz w:val="24"/>
      <w:szCs w:val="20"/>
    </w:rPr>
  </w:style>
  <w:style w:type="paragraph" w:customStyle="1" w:styleId="228">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qFormat/>
    <w:uiPriority w:val="0"/>
    <w:rPr>
      <w:rFonts w:ascii="仿宋_GB2312" w:eastAsia="仿宋_GB2312"/>
      <w:b/>
      <w:sz w:val="32"/>
      <w:szCs w:val="32"/>
    </w:rPr>
  </w:style>
  <w:style w:type="paragraph" w:customStyle="1" w:styleId="233">
    <w:name w:val="冯广丽"/>
    <w:basedOn w:val="1"/>
    <w:link w:val="470"/>
    <w:qFormat/>
    <w:uiPriority w:val="0"/>
    <w:pPr>
      <w:adjustRightInd/>
      <w:spacing w:line="360" w:lineRule="auto"/>
      <w:ind w:firstLine="480" w:firstLineChars="200"/>
    </w:pPr>
    <w:rPr>
      <w:rFonts w:ascii="宋体" w:hAnsi="宋体"/>
      <w:sz w:val="24"/>
      <w:szCs w:val="22"/>
    </w:rPr>
  </w:style>
  <w:style w:type="paragraph" w:customStyle="1" w:styleId="234">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qFormat/>
    <w:uiPriority w:val="0"/>
    <w:pPr>
      <w:adjustRightInd/>
      <w:ind w:firstLine="200" w:firstLineChars="200"/>
    </w:pPr>
    <w:rPr>
      <w:rFonts w:ascii="Tahoma" w:hAnsi="Tahoma"/>
      <w:sz w:val="24"/>
      <w:szCs w:val="20"/>
    </w:rPr>
  </w:style>
  <w:style w:type="paragraph" w:customStyle="1" w:styleId="236">
    <w:name w:val="Char Char11 Char Char Char1"/>
    <w:basedOn w:val="1"/>
    <w:qFormat/>
    <w:uiPriority w:val="0"/>
    <w:pPr>
      <w:spacing w:line="360" w:lineRule="auto"/>
    </w:pPr>
    <w:rPr>
      <w:szCs w:val="20"/>
    </w:rPr>
  </w:style>
  <w:style w:type="paragraph" w:customStyle="1" w:styleId="237">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38">
    <w:name w:val="_Style 236"/>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3"/>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3">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6"/>
    <w:qFormat/>
    <w:uiPriority w:val="0"/>
    <w:pPr>
      <w:spacing w:after="120" w:line="480" w:lineRule="auto"/>
      <w:ind w:left="420" w:leftChars="200"/>
    </w:pPr>
    <w:rPr>
      <w:sz w:val="24"/>
      <w:szCs w:val="20"/>
    </w:rPr>
  </w:style>
  <w:style w:type="paragraph" w:customStyle="1" w:styleId="24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qFormat/>
    <w:uiPriority w:val="0"/>
    <w:pPr>
      <w:adjustRightInd/>
    </w:pPr>
    <w:rPr>
      <w:rFonts w:ascii="Tahoma" w:hAnsi="Tahoma"/>
      <w:sz w:val="24"/>
    </w:rPr>
  </w:style>
  <w:style w:type="paragraph" w:customStyle="1" w:styleId="24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qFormat/>
    <w:uiPriority w:val="0"/>
    <w:rPr>
      <w:rFonts w:ascii="宋体" w:eastAsia="宋体" w:cs="Times New Roman"/>
      <w:color w:val="auto"/>
    </w:rPr>
  </w:style>
  <w:style w:type="paragraph" w:customStyle="1" w:styleId="255">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257">
    <w:name w:val="Char5"/>
    <w:basedOn w:val="1"/>
    <w:qFormat/>
    <w:uiPriority w:val="0"/>
    <w:rPr>
      <w:rFonts w:ascii="仿宋_GB2312" w:eastAsia="仿宋_GB2312"/>
      <w:b/>
      <w:sz w:val="32"/>
      <w:szCs w:val="32"/>
    </w:rPr>
  </w:style>
  <w:style w:type="paragraph" w:customStyle="1" w:styleId="25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qFormat/>
    <w:uiPriority w:val="0"/>
    <w:rPr>
      <w:rFonts w:ascii="仿宋_GB2312" w:eastAsia="仿宋_GB2312"/>
      <w:b/>
      <w:sz w:val="32"/>
      <w:szCs w:val="20"/>
    </w:rPr>
  </w:style>
  <w:style w:type="paragraph" w:customStyle="1" w:styleId="266">
    <w:name w:val="Char Char Char Char Char Char Char Char Char Char Char Char1 Char"/>
    <w:basedOn w:val="1"/>
    <w:qFormat/>
    <w:uiPriority w:val="0"/>
    <w:rPr>
      <w:rFonts w:ascii="Tahoma" w:hAnsi="Tahoma" w:cs="仿宋_GB2312"/>
      <w:sz w:val="24"/>
      <w:szCs w:val="20"/>
    </w:rPr>
  </w:style>
  <w:style w:type="paragraph" w:customStyle="1" w:styleId="267">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69">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4"/>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4"/>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5"/>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5"/>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6"/>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5"/>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7"/>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6"/>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7"/>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20"/>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5"/>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4"/>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8"/>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8"/>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6"/>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4"/>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6"/>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4"/>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40"/>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11"/>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8"/>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3"/>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10"/>
    <w:qFormat/>
    <w:uiPriority w:val="0"/>
    <w:rPr>
      <w:b/>
      <w:bCs/>
      <w:kern w:val="2"/>
      <w:sz w:val="24"/>
      <w:szCs w:val="24"/>
    </w:rPr>
  </w:style>
  <w:style w:type="character" w:customStyle="1" w:styleId="480">
    <w:name w:val="称呼 Char"/>
    <w:link w:val="22"/>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5"/>
    <w:qFormat/>
    <w:uiPriority w:val="0"/>
    <w:rPr>
      <w:rFonts w:ascii="Arial" w:hAnsi="Arial" w:eastAsia="隶书"/>
      <w:b/>
      <w:bCs/>
      <w:kern w:val="28"/>
      <w:sz w:val="44"/>
      <w:szCs w:val="32"/>
      <w:lang w:val="en-US" w:eastAsia="zh-CN" w:bidi="ar-SA"/>
    </w:rPr>
  </w:style>
  <w:style w:type="character" w:customStyle="1" w:styleId="487">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2"/>
    <w:qFormat/>
    <w:uiPriority w:val="0"/>
    <w:rPr>
      <w:rFonts w:ascii="宋体" w:hAnsi="宋体"/>
      <w:kern w:val="2"/>
      <w:sz w:val="21"/>
      <w:szCs w:val="24"/>
    </w:rPr>
  </w:style>
  <w:style w:type="character" w:customStyle="1" w:styleId="501">
    <w:name w:val="正文文本缩进 2 Char"/>
    <w:link w:val="36"/>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2"/>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5"/>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9"/>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4"/>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29"/>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8"/>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qFormat/>
    <w:uiPriority w:val="0"/>
    <w:rPr>
      <w:rFonts w:hAnsi="宋体"/>
      <w:kern w:val="2"/>
      <w:sz w:val="24"/>
      <w:lang w:bidi="ar-SA"/>
    </w:rPr>
  </w:style>
  <w:style w:type="character" w:customStyle="1" w:styleId="574">
    <w:name w:val="Char Char7"/>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3"/>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1"/>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qFormat/>
    <w:uiPriority w:val="0"/>
  </w:style>
  <w:style w:type="character" w:customStyle="1" w:styleId="591">
    <w:name w:val="文档结构图 Char"/>
    <w:qFormat/>
    <w:uiPriority w:val="0"/>
    <w:rPr>
      <w:rFonts w:eastAsia="宋体"/>
      <w:kern w:val="2"/>
      <w:sz w:val="21"/>
      <w:szCs w:val="24"/>
      <w:lang w:val="en-US" w:eastAsia="zh-CN" w:bidi="ar-SA"/>
    </w:rPr>
  </w:style>
  <w:style w:type="character" w:customStyle="1" w:styleId="592">
    <w:name w:val="正文非缩进 Char3"/>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5"/>
    <w:qFormat/>
    <w:uiPriority w:val="0"/>
    <w:rPr>
      <w:rFonts w:ascii="宋体"/>
      <w:kern w:val="2"/>
      <w:sz w:val="24"/>
      <w:szCs w:val="21"/>
      <w:lang w:val="zh-CN"/>
    </w:rPr>
  </w:style>
  <w:style w:type="character" w:customStyle="1" w:styleId="597">
    <w:name w:val="标题 4 Char"/>
    <w:link w:val="7"/>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qFormat/>
    <w:uiPriority w:val="0"/>
    <w:rPr>
      <w:rFonts w:ascii="Courier New" w:hAnsi="Courier New" w:cs="Courier New"/>
      <w:color w:val="008000"/>
    </w:rPr>
  </w:style>
  <w:style w:type="character" w:customStyle="1" w:styleId="610">
    <w:name w:val="标题 6 Char"/>
    <w:link w:val="9"/>
    <w:qFormat/>
    <w:uiPriority w:val="0"/>
    <w:rPr>
      <w:rFonts w:ascii="Arial" w:hAnsi="Arial" w:eastAsia="黑体"/>
      <w:b/>
      <w:bCs/>
      <w:kern w:val="2"/>
      <w:sz w:val="24"/>
      <w:szCs w:val="24"/>
    </w:rPr>
  </w:style>
  <w:style w:type="character" w:customStyle="1" w:styleId="611">
    <w:name w:val="正文缩进 Char2"/>
    <w:link w:val="17"/>
    <w:qFormat/>
    <w:uiPriority w:val="0"/>
    <w:rPr>
      <w:rFonts w:ascii="宋体" w:eastAsia="宋体"/>
      <w:snapToGrid w:val="0"/>
      <w:color w:val="000000"/>
      <w:kern w:val="28"/>
      <w:sz w:val="28"/>
      <w:lang w:val="en-US" w:eastAsia="zh-CN" w:bidi="ar-SA"/>
    </w:rPr>
  </w:style>
  <w:style w:type="character" w:customStyle="1" w:styleId="612">
    <w:name w:val="批注文字 Char1"/>
    <w:link w:val="21"/>
    <w:qFormat/>
    <w:uiPriority w:val="99"/>
    <w:rPr>
      <w:kern w:val="2"/>
      <w:sz w:val="21"/>
      <w:szCs w:val="24"/>
    </w:rPr>
  </w:style>
  <w:style w:type="character" w:customStyle="1" w:styleId="613">
    <w:name w:val="批注框文本 Char"/>
    <w:link w:val="37"/>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0">
    <w:name w:val="纯文本2"/>
    <w:basedOn w:val="252"/>
    <w:qFormat/>
    <w:uiPriority w:val="0"/>
    <w:pPr>
      <w:widowControl/>
      <w:jc w:val="left"/>
    </w:pPr>
    <w:rPr>
      <w:rFonts w:ascii="宋体" w:hAnsi="Courier New"/>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杭州市国内经济合作办公室</Company>
  <Pages>58</Pages>
  <Words>23082</Words>
  <Characters>24304</Characters>
  <Lines>379</Lines>
  <Paragraphs>106</Paragraphs>
  <TotalTime>65</TotalTime>
  <ScaleCrop>false</ScaleCrop>
  <LinksUpToDate>false</LinksUpToDate>
  <CharactersWithSpaces>24704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2015-04-29T17:52:00Z</dcterms:created>
  <dc:creator>玥</dc:creator>
  <cp:lastModifiedBy>LEE C W</cp:lastModifiedBy>
  <cp:lastPrinted>2024-05-07T16:05:00Z</cp:lastPrinted>
  <dcterms:modified xsi:type="dcterms:W3CDTF">2025-04-14T10:42:24Z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099F0BD7ABF6406DAD041BE560A9AE2D_13</vt:lpwstr>
  </property>
  <property fmtid="{D5CDD505-2E9C-101B-9397-08002B2CF9AE}" pid="4" name="KSOTemplateDocerSaveRecord">
    <vt:lpwstr>eyJoZGlkIjoiM2M5M2YwOTRkYTE1MmVhOGFhNTJjYzc2NjNhNjJjMDMiLCJ1c2VySWQiOiI0NDUwNzM4MTAifQ==</vt:lpwstr>
  </property>
</Properties>
</file>