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4794E9">
      <w:pPr>
        <w:spacing w:before="120"/>
        <w:jc w:val="center"/>
        <w:rPr>
          <w:rFonts w:hint="eastAsia" w:ascii="仿宋" w:hAnsi="仿宋" w:eastAsia="仿宋" w:cs="仿宋"/>
          <w:b/>
          <w:color w:val="auto"/>
          <w:spacing w:val="-6"/>
          <w:sz w:val="52"/>
          <w:szCs w:val="52"/>
          <w:highlight w:val="none"/>
          <w:lang w:val="en-US" w:eastAsia="zh-CN"/>
        </w:rPr>
      </w:pPr>
      <w:r>
        <w:rPr>
          <w:rFonts w:hint="eastAsia" w:cs="仿宋"/>
          <w:b/>
          <w:color w:val="auto"/>
          <w:spacing w:val="-6"/>
          <w:sz w:val="52"/>
          <w:szCs w:val="52"/>
          <w:highlight w:val="none"/>
          <w:lang w:val="en-US" w:eastAsia="zh-CN"/>
        </w:rPr>
        <w:t>杭州市富阳区妇幼保健院安保社会化服务采购项目</w:t>
      </w:r>
    </w:p>
    <w:p w14:paraId="38897182">
      <w:pPr>
        <w:spacing w:before="120"/>
        <w:jc w:val="center"/>
        <w:rPr>
          <w:rFonts w:hint="default" w:ascii="仿宋" w:hAnsi="仿宋" w:eastAsia="仿宋" w:cs="仿宋"/>
          <w:b/>
          <w:color w:val="auto"/>
          <w:spacing w:val="-6"/>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cs="仿宋"/>
          <w:color w:val="auto"/>
          <w:sz w:val="28"/>
          <w:szCs w:val="28"/>
          <w:highlight w:val="none"/>
          <w:lang w:eastAsia="zh-CN"/>
        </w:rPr>
        <w:t>WSZZFYFFB202</w:t>
      </w:r>
      <w:r>
        <w:rPr>
          <w:rFonts w:hint="eastAsia" w:cs="仿宋"/>
          <w:color w:val="auto"/>
          <w:sz w:val="28"/>
          <w:szCs w:val="28"/>
          <w:highlight w:val="none"/>
          <w:lang w:val="en-US" w:eastAsia="zh-CN"/>
        </w:rPr>
        <w:t>5</w:t>
      </w:r>
      <w:r>
        <w:rPr>
          <w:rFonts w:hint="eastAsia" w:cs="仿宋"/>
          <w:color w:val="auto"/>
          <w:sz w:val="28"/>
          <w:szCs w:val="28"/>
          <w:highlight w:val="none"/>
          <w:lang w:eastAsia="zh-CN"/>
        </w:rPr>
        <w:t>-</w:t>
      </w:r>
      <w:r>
        <w:rPr>
          <w:rFonts w:hint="eastAsia" w:cs="仿宋"/>
          <w:color w:val="auto"/>
          <w:sz w:val="28"/>
          <w:szCs w:val="28"/>
          <w:highlight w:val="none"/>
          <w:lang w:val="en-US" w:eastAsia="zh-CN"/>
        </w:rPr>
        <w:t>402</w:t>
      </w:r>
    </w:p>
    <w:p w14:paraId="0F24FD9B">
      <w:pPr>
        <w:pStyle w:val="88"/>
        <w:ind w:left="0" w:leftChars="0" w:firstLine="0" w:firstLineChars="0"/>
        <w:jc w:val="center"/>
        <w:rPr>
          <w:rFonts w:hint="eastAsia" w:ascii="仿宋" w:hAnsi="仿宋" w:eastAsia="仿宋" w:cs="仿宋"/>
          <w:color w:val="auto"/>
          <w:sz w:val="36"/>
          <w:szCs w:val="36"/>
        </w:rPr>
      </w:pPr>
      <w:r>
        <w:rPr>
          <w:rFonts w:hint="eastAsia" w:ascii="仿宋" w:hAnsi="仿宋" w:eastAsia="仿宋" w:cs="仿宋"/>
          <w:color w:val="auto"/>
          <w:sz w:val="36"/>
          <w:szCs w:val="36"/>
        </w:rPr>
        <w:t>（电子招投标）</w:t>
      </w:r>
    </w:p>
    <w:p w14:paraId="1B86B02D">
      <w:pPr>
        <w:pStyle w:val="38"/>
        <w:spacing w:before="124" w:after="124"/>
        <w:rPr>
          <w:rFonts w:hint="eastAsia" w:ascii="仿宋" w:hAnsi="仿宋" w:eastAsia="仿宋" w:cs="仿宋"/>
          <w:b/>
          <w:color w:val="auto"/>
          <w:spacing w:val="40"/>
          <w:szCs w:val="21"/>
          <w:highlight w:val="none"/>
        </w:rPr>
      </w:pPr>
    </w:p>
    <w:p w14:paraId="55ED5000">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公</w:t>
      </w:r>
    </w:p>
    <w:p w14:paraId="44A2F896">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开</w:t>
      </w:r>
    </w:p>
    <w:p w14:paraId="6040715F">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招</w:t>
      </w:r>
    </w:p>
    <w:p w14:paraId="33ADEE41">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标</w:t>
      </w:r>
    </w:p>
    <w:p w14:paraId="32B73FD2">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文</w:t>
      </w:r>
    </w:p>
    <w:p w14:paraId="1A6B8131">
      <w:pPr>
        <w:spacing w:before="120" w:after="100" w:afterAutospacing="1" w:line="800" w:lineRule="exact"/>
        <w:ind w:right="-108"/>
        <w:jc w:val="center"/>
        <w:rPr>
          <w:rFonts w:hint="eastAsia" w:ascii="仿宋" w:hAnsi="仿宋" w:eastAsia="仿宋" w:cs="仿宋"/>
          <w:b/>
          <w:spacing w:val="40"/>
          <w:sz w:val="84"/>
          <w:szCs w:val="84"/>
        </w:rPr>
      </w:pPr>
      <w:r>
        <w:rPr>
          <w:rFonts w:hint="eastAsia" w:ascii="仿宋" w:hAnsi="仿宋" w:eastAsia="仿宋" w:cs="仿宋"/>
          <w:b/>
          <w:spacing w:val="40"/>
          <w:sz w:val="84"/>
          <w:szCs w:val="84"/>
        </w:rPr>
        <w:t>件</w:t>
      </w:r>
    </w:p>
    <w:p w14:paraId="1AB2926B">
      <w:pPr>
        <w:spacing w:before="120" w:after="100" w:afterAutospacing="1" w:line="800" w:lineRule="exact"/>
        <w:ind w:right="-108"/>
        <w:jc w:val="center"/>
        <w:rPr>
          <w:rFonts w:hint="eastAsia" w:ascii="仿宋" w:hAnsi="仿宋" w:eastAsia="仿宋" w:cs="仿宋"/>
          <w:b/>
          <w:spacing w:val="40"/>
          <w:sz w:val="84"/>
          <w:szCs w:val="84"/>
        </w:rPr>
      </w:pPr>
    </w:p>
    <w:p w14:paraId="54B3214B">
      <w:pPr>
        <w:pStyle w:val="50"/>
        <w:spacing w:before="156" w:after="156" w:line="360" w:lineRule="auto"/>
        <w:jc w:val="center"/>
        <w:rPr>
          <w:rFonts w:hint="eastAsia" w:ascii="仿宋" w:hAnsi="仿宋" w:eastAsia="仿宋" w:cs="仿宋"/>
          <w:color w:val="auto"/>
          <w:sz w:val="32"/>
          <w:szCs w:val="32"/>
        </w:rPr>
      </w:pPr>
    </w:p>
    <w:p w14:paraId="4D781FD2">
      <w:pPr>
        <w:spacing w:line="500" w:lineRule="exact"/>
        <w:ind w:right="105"/>
        <w:jc w:val="center"/>
        <w:rPr>
          <w:rFonts w:hint="eastAsia" w:ascii="仿宋" w:hAnsi="仿宋" w:eastAsia="仿宋" w:cs="仿宋"/>
          <w:color w:val="000000"/>
        </w:rPr>
      </w:pPr>
      <w:r>
        <w:rPr>
          <w:rFonts w:hint="eastAsia" w:ascii="仿宋" w:hAnsi="仿宋" w:eastAsia="仿宋" w:cs="仿宋"/>
          <w:sz w:val="32"/>
          <w:szCs w:val="32"/>
        </w:rPr>
        <w:t>采购代理机构：</w:t>
      </w:r>
      <w:r>
        <w:rPr>
          <w:rFonts w:hint="eastAsia" w:ascii="仿宋" w:hAnsi="仿宋" w:eastAsia="仿宋" w:cs="仿宋"/>
          <w:sz w:val="32"/>
          <w:szCs w:val="32"/>
          <w:lang w:eastAsia="zh-CN"/>
        </w:rPr>
        <w:t>浙江五石中正工程咨询有限公司</w:t>
      </w:r>
    </w:p>
    <w:p w14:paraId="57B4618D">
      <w:pPr>
        <w:spacing w:before="120"/>
        <w:rPr>
          <w:rFonts w:hint="eastAsia" w:ascii="仿宋" w:hAnsi="仿宋" w:eastAsia="仿宋" w:cs="仿宋"/>
          <w:color w:val="FF0000"/>
          <w:sz w:val="30"/>
          <w:szCs w:val="30"/>
        </w:rPr>
      </w:pPr>
    </w:p>
    <w:p w14:paraId="68635A4B">
      <w:pPr>
        <w:pStyle w:val="50"/>
        <w:spacing w:before="156" w:after="156" w:line="360" w:lineRule="auto"/>
        <w:ind w:left="1900" w:hanging="640"/>
        <w:rPr>
          <w:rFonts w:hint="eastAsia" w:ascii="仿宋" w:hAnsi="仿宋" w:eastAsia="仿宋" w:cs="仿宋"/>
          <w:sz w:val="32"/>
          <w:szCs w:val="32"/>
        </w:rPr>
      </w:pPr>
    </w:p>
    <w:p w14:paraId="071E283D">
      <w:pPr>
        <w:pStyle w:val="50"/>
        <w:spacing w:before="156" w:after="156" w:line="360" w:lineRule="auto"/>
        <w:ind w:left="1900" w:hanging="640"/>
        <w:rPr>
          <w:rFonts w:hint="eastAsia" w:ascii="仿宋" w:hAnsi="仿宋" w:eastAsia="仿宋" w:cs="仿宋"/>
          <w:sz w:val="32"/>
          <w:szCs w:val="32"/>
        </w:rPr>
      </w:pPr>
    </w:p>
    <w:p w14:paraId="55361422">
      <w:pPr>
        <w:pStyle w:val="50"/>
        <w:spacing w:before="156" w:after="156" w:line="360" w:lineRule="auto"/>
        <w:ind w:left="2143" w:hanging="883"/>
        <w:jc w:val="center"/>
        <w:rPr>
          <w:rFonts w:hint="eastAsia" w:ascii="仿宋" w:hAnsi="仿宋" w:eastAsia="仿宋" w:cs="仿宋"/>
          <w:b/>
          <w:sz w:val="44"/>
          <w:szCs w:val="44"/>
        </w:rPr>
      </w:pPr>
    </w:p>
    <w:p w14:paraId="5A79FB21">
      <w:pPr>
        <w:pStyle w:val="50"/>
        <w:spacing w:before="156" w:after="156" w:line="360" w:lineRule="auto"/>
        <w:ind w:left="885" w:hanging="885"/>
        <w:jc w:val="center"/>
        <w:rPr>
          <w:rFonts w:hint="eastAsia" w:ascii="仿宋" w:hAnsi="仿宋" w:eastAsia="仿宋" w:cs="仿宋"/>
          <w:b/>
          <w:sz w:val="44"/>
          <w:szCs w:val="44"/>
        </w:rPr>
      </w:pPr>
      <w:r>
        <w:rPr>
          <w:rFonts w:hint="eastAsia" w:ascii="仿宋" w:hAnsi="仿宋" w:eastAsia="仿宋" w:cs="仿宋"/>
          <w:b/>
          <w:sz w:val="44"/>
          <w:szCs w:val="44"/>
        </w:rPr>
        <w:t>目    录</w:t>
      </w:r>
    </w:p>
    <w:p w14:paraId="34354276">
      <w:pPr>
        <w:pStyle w:val="50"/>
        <w:spacing w:before="156" w:after="156" w:line="360" w:lineRule="auto"/>
        <w:ind w:left="1900" w:hanging="640"/>
        <w:jc w:val="center"/>
        <w:rPr>
          <w:rFonts w:hint="eastAsia" w:ascii="仿宋" w:hAnsi="仿宋" w:eastAsia="仿宋" w:cs="仿宋"/>
          <w:sz w:val="32"/>
          <w:szCs w:val="32"/>
          <w:highlight w:val="none"/>
        </w:rPr>
      </w:pPr>
    </w:p>
    <w:p w14:paraId="53BE46F2">
      <w:pPr>
        <w:spacing w:before="120" w:line="480" w:lineRule="exact"/>
        <w:ind w:firstLine="300" w:firstLineChars="100"/>
        <w:jc w:val="center"/>
        <w:rPr>
          <w:rFonts w:hint="eastAsia" w:ascii="仿宋" w:hAnsi="仿宋" w:eastAsia="仿宋" w:cs="仿宋"/>
          <w:color w:val="auto"/>
          <w:sz w:val="30"/>
          <w:szCs w:val="30"/>
          <w:highlight w:val="none"/>
        </w:rPr>
      </w:pPr>
      <w:r>
        <w:rPr>
          <w:rFonts w:hint="eastAsia" w:ascii="仿宋" w:hAnsi="仿宋" w:eastAsia="仿宋" w:cs="仿宋"/>
          <w:sz w:val="30"/>
          <w:szCs w:val="30"/>
          <w:highlight w:val="none"/>
        </w:rPr>
        <w:t>第一章    招标公告…………………………</w:t>
      </w:r>
      <w:r>
        <w:rPr>
          <w:rFonts w:hint="eastAsia" w:ascii="仿宋" w:hAnsi="仿宋" w:eastAsia="仿宋" w:cs="仿宋"/>
          <w:color w:val="auto"/>
          <w:sz w:val="30"/>
          <w:szCs w:val="30"/>
          <w:highlight w:val="none"/>
        </w:rPr>
        <w:t>…………… 3</w:t>
      </w:r>
    </w:p>
    <w:p w14:paraId="075CE3BA">
      <w:pPr>
        <w:spacing w:before="120" w:line="480" w:lineRule="exact"/>
        <w:ind w:firstLine="300" w:firstLineChars="100"/>
        <w:jc w:val="center"/>
        <w:rPr>
          <w:rFonts w:hint="eastAsia" w:ascii="仿宋" w:hAnsi="仿宋" w:eastAsia="仿宋" w:cs="仿宋"/>
          <w:color w:val="auto"/>
          <w:sz w:val="30"/>
          <w:szCs w:val="30"/>
          <w:highlight w:val="green"/>
          <w:lang w:eastAsia="zh-CN"/>
        </w:rPr>
      </w:pPr>
      <w:r>
        <w:rPr>
          <w:rFonts w:hint="eastAsia" w:ascii="仿宋" w:hAnsi="仿宋" w:eastAsia="仿宋" w:cs="仿宋"/>
          <w:color w:val="auto"/>
          <w:sz w:val="30"/>
          <w:szCs w:val="30"/>
          <w:highlight w:val="none"/>
        </w:rPr>
        <w:t xml:space="preserve">第二章    投标人须知…………………………………… </w:t>
      </w:r>
      <w:r>
        <w:rPr>
          <w:rFonts w:hint="eastAsia" w:cs="仿宋"/>
          <w:color w:val="auto"/>
          <w:sz w:val="30"/>
          <w:szCs w:val="30"/>
          <w:highlight w:val="none"/>
          <w:lang w:val="en-US" w:eastAsia="zh-CN"/>
        </w:rPr>
        <w:t>9</w:t>
      </w:r>
    </w:p>
    <w:p w14:paraId="6ADFCEFE">
      <w:pPr>
        <w:spacing w:before="120" w:line="480" w:lineRule="exact"/>
        <w:ind w:firstLine="300" w:firstLineChars="100"/>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第三章    评标办法及评分标准………………………… </w:t>
      </w:r>
      <w:r>
        <w:rPr>
          <w:rFonts w:hint="eastAsia" w:ascii="仿宋" w:hAnsi="仿宋" w:eastAsia="仿宋" w:cs="仿宋"/>
          <w:color w:val="auto"/>
          <w:sz w:val="30"/>
          <w:szCs w:val="30"/>
          <w:highlight w:val="none"/>
          <w:lang w:val="en-US" w:eastAsia="zh-CN"/>
        </w:rPr>
        <w:t>39</w:t>
      </w:r>
    </w:p>
    <w:p w14:paraId="738A96B9">
      <w:pPr>
        <w:spacing w:before="120" w:line="480" w:lineRule="exact"/>
        <w:ind w:firstLine="300" w:firstLineChars="100"/>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第四章    采购需求……………………………………… </w:t>
      </w:r>
      <w:r>
        <w:rPr>
          <w:rFonts w:hint="eastAsia" w:ascii="仿宋" w:hAnsi="仿宋" w:eastAsia="仿宋" w:cs="仿宋"/>
          <w:color w:val="auto"/>
          <w:sz w:val="30"/>
          <w:szCs w:val="30"/>
          <w:highlight w:val="none"/>
          <w:lang w:val="en-US" w:eastAsia="zh-CN"/>
        </w:rPr>
        <w:t>43</w:t>
      </w:r>
    </w:p>
    <w:p w14:paraId="5E623410">
      <w:pPr>
        <w:spacing w:before="120" w:line="480" w:lineRule="exact"/>
        <w:ind w:firstLine="300" w:firstLineChars="100"/>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第五章    杭州市富阳区政府采购合同主要条款……… </w:t>
      </w:r>
      <w:r>
        <w:rPr>
          <w:rFonts w:hint="eastAsia" w:ascii="仿宋" w:hAnsi="仿宋" w:eastAsia="仿宋" w:cs="仿宋"/>
          <w:color w:val="auto"/>
          <w:sz w:val="30"/>
          <w:szCs w:val="30"/>
          <w:highlight w:val="none"/>
          <w:lang w:val="en-US" w:eastAsia="zh-CN"/>
        </w:rPr>
        <w:t>56</w:t>
      </w:r>
    </w:p>
    <w:p w14:paraId="4E98DF21">
      <w:pPr>
        <w:spacing w:before="120" w:line="480" w:lineRule="exact"/>
        <w:ind w:firstLine="300" w:firstLineChars="100"/>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第六章    投标文件格式附件…………………………… </w:t>
      </w:r>
      <w:r>
        <w:rPr>
          <w:rFonts w:hint="eastAsia" w:ascii="仿宋" w:hAnsi="仿宋" w:eastAsia="仿宋" w:cs="仿宋"/>
          <w:color w:val="auto"/>
          <w:sz w:val="30"/>
          <w:szCs w:val="30"/>
          <w:highlight w:val="none"/>
          <w:lang w:val="en-US" w:eastAsia="zh-CN"/>
        </w:rPr>
        <w:t>63</w:t>
      </w:r>
    </w:p>
    <w:p w14:paraId="0D2AF978">
      <w:pPr>
        <w:rPr>
          <w:rFonts w:hint="eastAsia" w:ascii="仿宋" w:hAnsi="仿宋" w:eastAsia="仿宋" w:cs="仿宋"/>
          <w:highlight w:val="none"/>
        </w:rPr>
      </w:pPr>
    </w:p>
    <w:p w14:paraId="68675D11">
      <w:pPr>
        <w:pStyle w:val="5"/>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sz w:val="32"/>
          <w:szCs w:val="32"/>
        </w:rPr>
        <w:br w:type="page"/>
      </w:r>
      <w:bookmarkStart w:id="0" w:name="_Toc1382136464"/>
      <w:r>
        <w:rPr>
          <w:rFonts w:hint="eastAsia" w:ascii="仿宋" w:hAnsi="仿宋" w:eastAsia="仿宋" w:cs="仿宋"/>
        </w:rPr>
        <w:t>第一章  招标公告</w:t>
      </w:r>
      <w:bookmarkEnd w:id="0"/>
    </w:p>
    <w:tbl>
      <w:tblPr>
        <w:tblStyle w:val="90"/>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5"/>
      </w:tblGrid>
      <w:tr w14:paraId="66FBA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tcPr>
          <w:p w14:paraId="078A3659">
            <w:pPr>
              <w:keepNext w:val="0"/>
              <w:keepLines w:val="0"/>
              <w:pageBreakBefore w:val="0"/>
              <w:widowControl w:val="0"/>
              <w:kinsoku/>
              <w:wordWrap/>
              <w:overflowPunct/>
              <w:topLinePunct w:val="0"/>
              <w:autoSpaceDE/>
              <w:autoSpaceDN/>
              <w:bidi w:val="0"/>
              <w:adjustRightInd/>
              <w:snapToGrid/>
              <w:spacing w:beforeAutospacing="0" w:afterAutospacing="0" w:line="440" w:lineRule="exact"/>
              <w:textAlignment w:val="auto"/>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lang w:val="en-US" w:eastAsia="zh-CN"/>
              </w:rPr>
              <w:t>项目概况：</w:t>
            </w:r>
            <w:r>
              <w:rPr>
                <w:rFonts w:hint="eastAsia" w:cs="仿宋"/>
                <w:b w:val="0"/>
                <w:bCs w:val="0"/>
                <w:highlight w:val="none"/>
                <w:lang w:val="en-US" w:eastAsia="zh-CN"/>
              </w:rPr>
              <w:t>杭州市富阳区妇幼保健院安保社会化服务采购项目</w:t>
            </w:r>
            <w:r>
              <w:rPr>
                <w:rFonts w:hint="eastAsia" w:ascii="仿宋" w:hAnsi="仿宋" w:eastAsia="仿宋" w:cs="仿宋"/>
                <w:highlight w:val="none"/>
              </w:rPr>
              <w:t>的潜在投标人应在政采云平台（https://www.zcygov.cn/）获取（下载）招标文件，并于</w:t>
            </w:r>
            <w:r>
              <w:rPr>
                <w:rFonts w:hint="eastAsia" w:cs="仿宋"/>
                <w:color w:val="auto"/>
                <w:highlight w:val="none"/>
                <w:u w:val="single"/>
                <w:lang w:val="en-US" w:eastAsia="zh-CN"/>
              </w:rPr>
              <w:t>2025年5月9日</w:t>
            </w:r>
            <w:r>
              <w:rPr>
                <w:rFonts w:hint="eastAsia" w:ascii="仿宋" w:hAnsi="仿宋" w:eastAsia="仿宋" w:cs="仿宋"/>
                <w:color w:val="auto"/>
                <w:highlight w:val="none"/>
                <w:u w:val="single"/>
                <w:lang w:val="en-US" w:eastAsia="zh-CN"/>
              </w:rPr>
              <w:t>9时</w:t>
            </w:r>
            <w:r>
              <w:rPr>
                <w:rFonts w:hint="eastAsia" w:cs="仿宋"/>
                <w:color w:val="auto"/>
                <w:highlight w:val="none"/>
                <w:u w:val="single"/>
                <w:lang w:val="en-US" w:eastAsia="zh-CN"/>
              </w:rPr>
              <w:t>3</w:t>
            </w:r>
            <w:r>
              <w:rPr>
                <w:rFonts w:hint="eastAsia" w:ascii="仿宋" w:hAnsi="仿宋" w:eastAsia="仿宋" w:cs="仿宋"/>
                <w:color w:val="auto"/>
                <w:highlight w:val="none"/>
                <w:u w:val="single"/>
                <w:lang w:val="en-US" w:eastAsia="zh-CN"/>
              </w:rPr>
              <w:t>0分00秒</w:t>
            </w:r>
            <w:r>
              <w:rPr>
                <w:rFonts w:hint="eastAsia" w:ascii="仿宋" w:hAnsi="仿宋" w:eastAsia="仿宋" w:cs="仿宋"/>
                <w:highlight w:val="none"/>
                <w:u w:val="single"/>
              </w:rPr>
              <w:t>（</w:t>
            </w:r>
            <w:r>
              <w:rPr>
                <w:rFonts w:hint="eastAsia" w:ascii="仿宋" w:hAnsi="仿宋" w:eastAsia="仿宋" w:cs="仿宋"/>
                <w:highlight w:val="none"/>
              </w:rPr>
              <w:t>北京时间）前递交（上传）投标文件。</w:t>
            </w:r>
          </w:p>
        </w:tc>
      </w:tr>
    </w:tbl>
    <w:p w14:paraId="314F5F80">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项目基本情况</w:t>
      </w:r>
    </w:p>
    <w:p w14:paraId="494068D8">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项目编号：</w:t>
      </w:r>
      <w:r>
        <w:rPr>
          <w:rFonts w:hint="eastAsia" w:cs="仿宋"/>
          <w:color w:val="auto"/>
          <w:sz w:val="24"/>
          <w:szCs w:val="24"/>
          <w:highlight w:val="none"/>
          <w:lang w:eastAsia="zh-CN"/>
        </w:rPr>
        <w:t>WSZZFYFFB2025-402</w:t>
      </w:r>
    </w:p>
    <w:p w14:paraId="103AAFB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w:t>
      </w:r>
      <w:r>
        <w:rPr>
          <w:rFonts w:hint="eastAsia" w:cs="仿宋"/>
          <w:b w:val="0"/>
          <w:bCs w:val="0"/>
          <w:sz w:val="24"/>
          <w:szCs w:val="24"/>
          <w:highlight w:val="none"/>
          <w:lang w:val="en-US" w:eastAsia="zh-CN"/>
        </w:rPr>
        <w:t>杭州市富阳区妇幼保健院安保社会化服务采购项目</w:t>
      </w:r>
    </w:p>
    <w:p w14:paraId="744516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cyan"/>
          <w:lang w:eastAsia="zh-CN"/>
        </w:rPr>
      </w:pPr>
      <w:r>
        <w:rPr>
          <w:rFonts w:hint="eastAsia" w:ascii="仿宋" w:hAnsi="仿宋" w:eastAsia="仿宋" w:cs="仿宋"/>
          <w:color w:val="auto"/>
          <w:sz w:val="24"/>
          <w:szCs w:val="24"/>
          <w:highlight w:val="none"/>
          <w:lang w:eastAsia="zh-CN"/>
        </w:rPr>
        <w:t>采购方式：公开招标</w:t>
      </w:r>
    </w:p>
    <w:p w14:paraId="6543A11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cs="仿宋"/>
          <w:color w:val="0000FF"/>
          <w:sz w:val="24"/>
          <w:szCs w:val="24"/>
          <w:lang w:val="en-US" w:eastAsia="zh-CN"/>
        </w:rPr>
      </w:pPr>
      <w:r>
        <w:rPr>
          <w:rFonts w:hint="eastAsia" w:ascii="仿宋" w:hAnsi="仿宋" w:eastAsia="仿宋" w:cs="仿宋"/>
          <w:color w:val="auto"/>
          <w:sz w:val="24"/>
          <w:szCs w:val="24"/>
        </w:rPr>
        <w:t>预算金额（元）：</w:t>
      </w:r>
      <w:r>
        <w:rPr>
          <w:rFonts w:hint="eastAsia" w:cs="仿宋"/>
          <w:b w:val="0"/>
          <w:bCs w:val="0"/>
          <w:sz w:val="24"/>
          <w:szCs w:val="24"/>
          <w:highlight w:val="none"/>
          <w:lang w:val="en-US" w:eastAsia="zh-CN"/>
        </w:rPr>
        <w:t>3132000元</w:t>
      </w:r>
    </w:p>
    <w:p w14:paraId="5B439630">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最高限价（元）：</w:t>
      </w:r>
      <w:r>
        <w:rPr>
          <w:rFonts w:hint="eastAsia" w:cs="仿宋"/>
          <w:b w:val="0"/>
          <w:bCs w:val="0"/>
          <w:sz w:val="24"/>
          <w:szCs w:val="24"/>
          <w:highlight w:val="none"/>
          <w:lang w:val="en-US" w:eastAsia="zh-CN"/>
        </w:rPr>
        <w:t>3132000元(156.60万元/年）</w:t>
      </w:r>
      <w:r>
        <w:rPr>
          <w:rFonts w:hint="eastAsia" w:cs="仿宋"/>
          <w:bCs/>
          <w:color w:val="000000" w:themeColor="text1"/>
          <w:sz w:val="24"/>
          <w:szCs w:val="24"/>
          <w:lang w:val="en-US" w:eastAsia="zh-CN"/>
          <w14:textFill>
            <w14:solidFill>
              <w14:schemeClr w14:val="tx1"/>
            </w14:solidFill>
          </w14:textFill>
        </w:rPr>
        <w:t>；</w:t>
      </w:r>
    </w:p>
    <w:p w14:paraId="4C69EE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auto"/>
          <w:sz w:val="24"/>
          <w:szCs w:val="24"/>
        </w:rPr>
        <w:t>采购需求</w:t>
      </w:r>
      <w:r>
        <w:rPr>
          <w:rFonts w:hint="eastAsia" w:cs="仿宋"/>
          <w:color w:val="auto"/>
          <w:sz w:val="24"/>
          <w:szCs w:val="24"/>
          <w:lang w:val="en-US" w:eastAsia="zh-CN"/>
        </w:rPr>
        <w:t>:</w:t>
      </w:r>
      <w:r>
        <w:rPr>
          <w:rFonts w:hint="eastAsia" w:cs="仿宋"/>
          <w:color w:val="000000" w:themeColor="text1"/>
          <w:sz w:val="24"/>
          <w:szCs w:val="24"/>
          <w:lang w:eastAsia="zh-CN"/>
          <w14:textFill>
            <w14:solidFill>
              <w14:schemeClr w14:val="tx1"/>
            </w14:solidFill>
          </w14:textFill>
        </w:rPr>
        <w:t>杭州市富阳区妇幼保健院</w:t>
      </w:r>
      <w:r>
        <w:rPr>
          <w:rFonts w:hint="eastAsia" w:ascii="仿宋" w:hAnsi="仿宋" w:eastAsia="仿宋" w:cs="仿宋"/>
          <w:color w:val="000000" w:themeColor="text1"/>
          <w:sz w:val="24"/>
          <w:szCs w:val="24"/>
          <w14:textFill>
            <w14:solidFill>
              <w14:schemeClr w14:val="tx1"/>
            </w14:solidFill>
          </w14:textFill>
        </w:rPr>
        <w:t>医院</w:t>
      </w:r>
      <w:r>
        <w:rPr>
          <w:rFonts w:hint="eastAsia" w:ascii="仿宋" w:hAnsi="仿宋" w:eastAsia="仿宋" w:cs="仿宋"/>
          <w:color w:val="000000" w:themeColor="text1"/>
          <w:sz w:val="24"/>
          <w:szCs w:val="24"/>
          <w:lang w:eastAsia="zh-CN"/>
          <w14:textFill>
            <w14:solidFill>
              <w14:schemeClr w14:val="tx1"/>
            </w14:solidFill>
          </w14:textFill>
        </w:rPr>
        <w:t>治</w:t>
      </w:r>
      <w:r>
        <w:rPr>
          <w:rFonts w:hint="eastAsia" w:ascii="仿宋" w:hAnsi="仿宋" w:eastAsia="仿宋" w:cs="仿宋"/>
          <w:color w:val="000000" w:themeColor="text1"/>
          <w:sz w:val="24"/>
          <w:szCs w:val="24"/>
          <w14:textFill>
            <w14:solidFill>
              <w14:schemeClr w14:val="tx1"/>
            </w14:solidFill>
          </w14:textFill>
        </w:rPr>
        <w:t>安</w:t>
      </w:r>
      <w:r>
        <w:rPr>
          <w:rFonts w:hint="eastAsia" w:ascii="仿宋" w:hAnsi="仿宋" w:eastAsia="仿宋" w:cs="仿宋"/>
          <w:color w:val="000000" w:themeColor="text1"/>
          <w:sz w:val="24"/>
          <w:szCs w:val="24"/>
          <w:lang w:eastAsia="zh-CN"/>
          <w14:textFill>
            <w14:solidFill>
              <w14:schemeClr w14:val="tx1"/>
            </w14:solidFill>
          </w14:textFill>
        </w:rPr>
        <w:t>管理</w:t>
      </w:r>
      <w:r>
        <w:rPr>
          <w:rFonts w:hint="eastAsia" w:ascii="仿宋" w:hAnsi="仿宋" w:eastAsia="仿宋" w:cs="仿宋"/>
          <w:color w:val="000000" w:themeColor="text1"/>
          <w:sz w:val="24"/>
          <w:szCs w:val="24"/>
          <w14:textFill>
            <w14:solidFill>
              <w14:schemeClr w14:val="tx1"/>
            </w14:solidFill>
          </w14:textFill>
        </w:rPr>
        <w:t>、消控室管理、停车收费管理</w:t>
      </w:r>
      <w:r>
        <w:rPr>
          <w:rFonts w:hint="eastAsia" w:ascii="仿宋" w:hAnsi="仿宋" w:cs="仿宋"/>
          <w:color w:val="000000" w:themeColor="text1"/>
          <w:sz w:val="24"/>
          <w:szCs w:val="24"/>
          <w:lang w:eastAsia="zh-CN"/>
          <w14:textFill>
            <w14:solidFill>
              <w14:schemeClr w14:val="tx1"/>
            </w14:solidFill>
          </w14:textFill>
        </w:rPr>
        <w:t>、突发事件处置等</w:t>
      </w:r>
      <w:r>
        <w:rPr>
          <w:rFonts w:hint="eastAsia" w:cs="仿宋_GB2312"/>
          <w:b/>
          <w:color w:val="000000" w:themeColor="text1"/>
          <w14:textFill>
            <w14:solidFill>
              <w14:schemeClr w14:val="tx1"/>
            </w14:solidFill>
          </w14:textFill>
        </w:rPr>
        <w:t>。</w:t>
      </w:r>
    </w:p>
    <w:p w14:paraId="6810374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标项名称</w:t>
      </w:r>
      <w:r>
        <w:rPr>
          <w:rFonts w:hint="eastAsia" w:ascii="仿宋" w:hAnsi="仿宋" w:eastAsia="仿宋" w:cs="仿宋"/>
          <w:color w:val="auto"/>
          <w:sz w:val="24"/>
          <w:szCs w:val="24"/>
          <w:highlight w:val="none"/>
          <w:lang w:eastAsia="zh-CN"/>
        </w:rPr>
        <w:t>：</w:t>
      </w:r>
      <w:r>
        <w:rPr>
          <w:rFonts w:hint="eastAsia" w:cs="仿宋"/>
          <w:color w:val="000000"/>
          <w:kern w:val="2"/>
          <w:sz w:val="24"/>
          <w:szCs w:val="24"/>
          <w:lang w:val="en-US" w:eastAsia="zh-CN" w:bidi="ar-SA"/>
        </w:rPr>
        <w:t>杭州市富阳区妇幼保健院安保社会化服务采购项目</w:t>
      </w:r>
      <w:r>
        <w:rPr>
          <w:rFonts w:hint="eastAsia" w:ascii="仿宋" w:hAnsi="仿宋" w:eastAsia="仿宋" w:cs="仿宋"/>
          <w:color w:val="auto"/>
          <w:sz w:val="24"/>
          <w:szCs w:val="24"/>
          <w:lang w:val="en-US" w:eastAsia="zh-CN"/>
        </w:rPr>
        <w:t>。</w:t>
      </w:r>
    </w:p>
    <w:p w14:paraId="3923328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数量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1项</w:t>
      </w:r>
      <w:r>
        <w:rPr>
          <w:rFonts w:hint="eastAsia" w:ascii="仿宋" w:hAnsi="仿宋" w:eastAsia="仿宋" w:cs="仿宋"/>
          <w:color w:val="auto"/>
          <w:sz w:val="24"/>
          <w:szCs w:val="24"/>
        </w:rPr>
        <w:t>  </w:t>
      </w:r>
    </w:p>
    <w:p w14:paraId="277711C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仿宋" w:hAnsi="仿宋" w:eastAsia="仿宋" w:cs="仿宋"/>
          <w:color w:val="auto"/>
          <w:sz w:val="24"/>
          <w:szCs w:val="24"/>
          <w:lang w:val="en-US"/>
        </w:rPr>
      </w:pPr>
      <w:r>
        <w:rPr>
          <w:rFonts w:hint="eastAsia" w:ascii="仿宋" w:hAnsi="仿宋" w:eastAsia="仿宋" w:cs="仿宋"/>
          <w:color w:val="auto"/>
          <w:sz w:val="24"/>
          <w:szCs w:val="24"/>
        </w:rPr>
        <w:t>预算金额（元）</w:t>
      </w:r>
      <w:r>
        <w:rPr>
          <w:rFonts w:hint="eastAsia" w:ascii="仿宋" w:hAnsi="仿宋" w:eastAsia="仿宋" w:cs="仿宋"/>
          <w:color w:val="auto"/>
          <w:sz w:val="24"/>
          <w:szCs w:val="24"/>
          <w:highlight w:val="none"/>
          <w:lang w:eastAsia="zh-CN"/>
        </w:rPr>
        <w:t>：</w:t>
      </w:r>
      <w:r>
        <w:rPr>
          <w:rFonts w:hint="eastAsia" w:cs="仿宋"/>
          <w:b w:val="0"/>
          <w:bCs w:val="0"/>
          <w:sz w:val="24"/>
          <w:szCs w:val="24"/>
          <w:highlight w:val="none"/>
          <w:lang w:val="en-US" w:eastAsia="zh-CN"/>
        </w:rPr>
        <w:t>3132000元</w:t>
      </w:r>
    </w:p>
    <w:p w14:paraId="283B2457">
      <w:pPr>
        <w:pStyle w:val="38"/>
        <w:numPr>
          <w:ilvl w:val="0"/>
          <w:numId w:val="0"/>
        </w:numPr>
        <w:spacing w:line="360" w:lineRule="auto"/>
        <w:ind w:firstLine="240" w:firstLineChars="100"/>
        <w:rPr>
          <w:rFonts w:hint="default" w:ascii="仿宋" w:hAnsi="仿宋" w:eastAsia="仿宋" w:cs="仿宋"/>
          <w:color w:val="auto"/>
          <w:sz w:val="24"/>
          <w:szCs w:val="24"/>
          <w:lang w:val="en-US"/>
        </w:rPr>
      </w:pPr>
      <w:r>
        <w:rPr>
          <w:rFonts w:hint="eastAsia" w:ascii="仿宋" w:hAnsi="仿宋" w:eastAsia="仿宋" w:cs="仿宋"/>
          <w:color w:val="auto"/>
          <w:sz w:val="24"/>
          <w:szCs w:val="24"/>
        </w:rPr>
        <w:t>简要规格描述或项目基本概况介绍、用途：</w:t>
      </w:r>
      <w:r>
        <w:rPr>
          <w:rFonts w:hint="eastAsia" w:cs="仿宋"/>
          <w:color w:val="FF0000"/>
          <w:sz w:val="24"/>
          <w:szCs w:val="24"/>
          <w:lang w:eastAsia="zh-CN"/>
        </w:rPr>
        <w:t>杭州市富阳区妇幼保健院</w:t>
      </w:r>
      <w:r>
        <w:rPr>
          <w:rFonts w:hint="eastAsia" w:ascii="仿宋" w:hAnsi="仿宋" w:eastAsia="仿宋" w:cs="仿宋"/>
          <w:sz w:val="24"/>
          <w:szCs w:val="24"/>
        </w:rPr>
        <w:t>医院</w:t>
      </w:r>
      <w:r>
        <w:rPr>
          <w:rFonts w:hint="eastAsia" w:ascii="仿宋" w:hAnsi="仿宋" w:eastAsia="仿宋" w:cs="仿宋"/>
          <w:sz w:val="24"/>
          <w:szCs w:val="24"/>
          <w:lang w:eastAsia="zh-CN"/>
        </w:rPr>
        <w:t>治</w:t>
      </w:r>
      <w:r>
        <w:rPr>
          <w:rFonts w:hint="eastAsia" w:ascii="仿宋" w:hAnsi="仿宋" w:eastAsia="仿宋" w:cs="仿宋"/>
          <w:sz w:val="24"/>
          <w:szCs w:val="24"/>
        </w:rPr>
        <w:t>安</w:t>
      </w:r>
      <w:r>
        <w:rPr>
          <w:rFonts w:hint="eastAsia" w:ascii="仿宋" w:hAnsi="仿宋" w:eastAsia="仿宋" w:cs="仿宋"/>
          <w:sz w:val="24"/>
          <w:szCs w:val="24"/>
          <w:lang w:eastAsia="zh-CN"/>
        </w:rPr>
        <w:t>管理</w:t>
      </w:r>
      <w:r>
        <w:rPr>
          <w:rFonts w:hint="eastAsia" w:ascii="仿宋" w:hAnsi="仿宋" w:eastAsia="仿宋" w:cs="仿宋"/>
          <w:sz w:val="24"/>
          <w:szCs w:val="24"/>
        </w:rPr>
        <w:t>、消控室管理、停车收费管理</w:t>
      </w:r>
      <w:r>
        <w:rPr>
          <w:rFonts w:hint="eastAsia" w:ascii="仿宋" w:hAnsi="仿宋" w:cs="仿宋"/>
          <w:sz w:val="24"/>
          <w:szCs w:val="24"/>
          <w:lang w:eastAsia="zh-CN"/>
        </w:rPr>
        <w:t>、突发事件处置等</w:t>
      </w:r>
      <w:r>
        <w:rPr>
          <w:rFonts w:hint="eastAsia" w:cs="仿宋_GB2312"/>
          <w:b/>
        </w:rPr>
        <w:t>。</w:t>
      </w:r>
    </w:p>
    <w:p w14:paraId="328B575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备注：</w:t>
      </w:r>
      <w:r>
        <w:rPr>
          <w:rFonts w:hint="eastAsia" w:ascii="仿宋" w:hAnsi="仿宋" w:eastAsia="仿宋" w:cs="仿宋"/>
          <w:color w:val="auto"/>
          <w:sz w:val="24"/>
          <w:szCs w:val="24"/>
          <w:lang w:val="en-US" w:eastAsia="zh-CN"/>
        </w:rPr>
        <w:t>详见采购需求。</w:t>
      </w:r>
      <w:r>
        <w:rPr>
          <w:rFonts w:hint="eastAsia" w:ascii="仿宋" w:hAnsi="仿宋" w:eastAsia="仿宋" w:cs="仿宋"/>
          <w:color w:val="auto"/>
          <w:sz w:val="24"/>
          <w:szCs w:val="24"/>
        </w:rPr>
        <w:t> </w:t>
      </w:r>
    </w:p>
    <w:p w14:paraId="5B6AB816">
      <w:pPr>
        <w:numPr>
          <w:ilvl w:val="0"/>
          <w:numId w:val="0"/>
        </w:numPr>
        <w:spacing w:before="79" w:beforeLines="25" w:afterLines="0" w:line="360" w:lineRule="auto"/>
        <w:ind w:firstLine="482" w:firstLineChars="200"/>
        <w:rPr>
          <w:rFonts w:hint="eastAsia" w:ascii="仿宋" w:hAnsi="仿宋" w:eastAsia="仿宋" w:cs="仿宋"/>
          <w:b/>
          <w:bCs/>
          <w:color w:val="000000" w:themeColor="text1"/>
          <w:lang w:val="en-US" w:eastAsia="zh-CN"/>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合同履约期限：</w:t>
      </w:r>
      <w:r>
        <w:rPr>
          <w:rFonts w:hint="eastAsia" w:ascii="仿宋" w:hAnsi="仿宋" w:eastAsia="仿宋" w:cs="仿宋"/>
          <w:b/>
          <w:color w:val="auto"/>
          <w:kern w:val="0"/>
          <w:sz w:val="24"/>
          <w:szCs w:val="24"/>
        </w:rPr>
        <w:t>自合同签订生效之日起一年（前六个月为试用期，如试用期安保服务考核不合格，且整改不到位的，终止合同）。满期通过验收、服务对象测评达到合格以上，在年度预算能够保障的前提下，可以根据原协议的约定续签协议1年（合同价格不变），续签1次。</w:t>
      </w:r>
    </w:p>
    <w:p w14:paraId="35AF76BE">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lang w:val="en-US" w:eastAsia="zh-CN"/>
        </w:rPr>
      </w:pPr>
      <w:r>
        <w:rPr>
          <w:rFonts w:hint="eastAsia" w:ascii="仿宋" w:hAnsi="仿宋" w:eastAsia="仿宋" w:cs="仿宋"/>
          <w:b/>
          <w:bCs/>
          <w:lang w:val="en-US" w:eastAsia="zh-CN"/>
        </w:rPr>
        <w:t>二、申请人的资格要求：</w:t>
      </w:r>
    </w:p>
    <w:p w14:paraId="5A317103">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eastAsia="zh-CN"/>
        </w:rPr>
        <w:t>1.</w:t>
      </w:r>
      <w:r>
        <w:rPr>
          <w:rFonts w:hint="eastAsia" w:ascii="仿宋" w:hAnsi="仿宋" w:eastAsia="仿宋" w:cs="仿宋"/>
          <w:color w:val="auto"/>
          <w:szCs w:val="24"/>
          <w:highlight w:val="none"/>
        </w:rPr>
        <w:t>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失信主体、政府采购严重违法失信行为记录名单；</w:t>
      </w:r>
    </w:p>
    <w:p w14:paraId="6E7ACF7D">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2.本项目</w:t>
      </w:r>
      <w:r>
        <w:rPr>
          <w:rFonts w:hint="eastAsia" w:ascii="仿宋" w:hAnsi="仿宋" w:eastAsia="仿宋" w:cs="仿宋"/>
          <w:b/>
          <w:bCs/>
          <w:color w:val="auto"/>
          <w:highlight w:val="none"/>
        </w:rPr>
        <w:t>（</w:t>
      </w:r>
      <w:r>
        <w:rPr>
          <w:rFonts w:hint="eastAsia" w:cs="仿宋"/>
          <w:b/>
          <w:bCs/>
          <w:color w:val="auto"/>
          <w:highlight w:val="none"/>
          <w:lang w:val="en-US" w:eastAsia="zh-CN"/>
        </w:rPr>
        <w:t>否</w:t>
      </w:r>
      <w:r>
        <w:rPr>
          <w:rFonts w:hint="eastAsia" w:ascii="仿宋" w:hAnsi="仿宋" w:eastAsia="仿宋" w:cs="仿宋"/>
          <w:b/>
          <w:bCs/>
          <w:color w:val="auto"/>
          <w:highlight w:val="none"/>
        </w:rPr>
        <w:t>）</w:t>
      </w:r>
      <w:r>
        <w:rPr>
          <w:rFonts w:hint="eastAsia" w:ascii="仿宋" w:hAnsi="仿宋" w:eastAsia="仿宋" w:cs="仿宋"/>
          <w:color w:val="auto"/>
          <w:highlight w:val="none"/>
        </w:rPr>
        <w:t>接受联合体投标。</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AE357C5">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FF0000"/>
          <w:highlight w:val="none"/>
        </w:rPr>
      </w:pPr>
      <w:r>
        <w:rPr>
          <w:rFonts w:hint="eastAsia" w:ascii="仿宋" w:hAnsi="仿宋" w:eastAsia="仿宋" w:cs="仿宋"/>
          <w:color w:val="FF0000"/>
          <w:highlight w:val="none"/>
          <w:lang w:val="en-US" w:eastAsia="zh-CN"/>
        </w:rPr>
        <w:t>3.</w:t>
      </w:r>
      <w:r>
        <w:rPr>
          <w:rFonts w:hint="eastAsia" w:ascii="仿宋" w:hAnsi="仿宋" w:eastAsia="仿宋" w:cs="仿宋"/>
          <w:color w:val="FF0000"/>
          <w:highlight w:val="none"/>
        </w:rPr>
        <w:t>落实政府采购政策需满足的资格要求：</w:t>
      </w:r>
    </w:p>
    <w:p w14:paraId="62AA20C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A8"/>
      </w:r>
      <w:r>
        <w:rPr>
          <w:rFonts w:hint="eastAsia" w:ascii="仿宋" w:hAnsi="仿宋" w:eastAsia="仿宋" w:cs="仿宋"/>
          <w:color w:val="FF0000"/>
          <w:sz w:val="24"/>
          <w:highlight w:val="none"/>
          <w:u w:val="none"/>
        </w:rPr>
        <w:t>无；</w:t>
      </w:r>
    </w:p>
    <w:p w14:paraId="7A2D1E5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FF0000"/>
          <w:sz w:val="24"/>
          <w:highlight w:val="none"/>
          <w:u w:val="none"/>
        </w:rPr>
      </w:pPr>
      <w:r>
        <w:rPr>
          <w:rFonts w:hint="eastAsia" w:ascii="仿宋" w:hAnsi="仿宋" w:eastAsia="仿宋" w:cs="仿宋"/>
          <w:color w:val="FF0000"/>
          <w:sz w:val="24"/>
          <w:highlight w:val="none"/>
          <w:u w:val="none"/>
        </w:rPr>
        <w:sym w:font="Wingdings" w:char="00FE"/>
      </w:r>
      <w:r>
        <w:rPr>
          <w:rFonts w:hint="eastAsia" w:ascii="仿宋" w:hAnsi="仿宋" w:eastAsia="仿宋" w:cs="仿宋"/>
          <w:color w:val="FF0000"/>
          <w:sz w:val="24"/>
          <w:highlight w:val="none"/>
          <w:u w:val="none"/>
        </w:rPr>
        <w:t>专门面向中小企业</w:t>
      </w:r>
    </w:p>
    <w:p w14:paraId="511392FD">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A8"/>
      </w:r>
      <w:r>
        <w:rPr>
          <w:rFonts w:hint="eastAsia" w:ascii="仿宋" w:hAnsi="仿宋" w:eastAsia="仿宋" w:cs="仿宋"/>
          <w:color w:val="auto"/>
          <w:sz w:val="24"/>
          <w:highlight w:val="none"/>
          <w:u w:val="none"/>
        </w:rPr>
        <w:t>货物全部由符合政策要求的中小企业制造，提供中小企业声明函；</w:t>
      </w:r>
    </w:p>
    <w:p w14:paraId="036A70F6">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A8"/>
      </w:r>
      <w:r>
        <w:rPr>
          <w:rFonts w:hint="eastAsia" w:ascii="仿宋" w:hAnsi="仿宋" w:eastAsia="仿宋" w:cs="仿宋"/>
          <w:color w:val="auto"/>
          <w:sz w:val="24"/>
          <w:highlight w:val="none"/>
          <w:u w:val="none"/>
        </w:rPr>
        <w:t>货物全部由符合政策要求的小微企业制造，提供中小企业声明函；</w:t>
      </w:r>
    </w:p>
    <w:p w14:paraId="0682A783">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FE"/>
      </w:r>
      <w:r>
        <w:rPr>
          <w:rFonts w:hint="eastAsia" w:ascii="仿宋" w:hAnsi="仿宋" w:eastAsia="仿宋" w:cs="仿宋"/>
          <w:color w:val="auto"/>
          <w:sz w:val="24"/>
          <w:highlight w:val="none"/>
          <w:u w:val="none"/>
        </w:rPr>
        <w:t>服务全部由符合政策要求的中小企业承接，提供中小企业声明函；</w:t>
      </w:r>
    </w:p>
    <w:p w14:paraId="46DCE0C2">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FE"/>
      </w:r>
      <w:r>
        <w:rPr>
          <w:rFonts w:hint="eastAsia" w:ascii="仿宋" w:hAnsi="仿宋" w:eastAsia="仿宋" w:cs="仿宋"/>
          <w:color w:val="auto"/>
          <w:sz w:val="24"/>
          <w:highlight w:val="none"/>
          <w:u w:val="none"/>
        </w:rPr>
        <w:t>服务全部由符合政策要求的小微企业承接，提供中小企业声明函；</w:t>
      </w:r>
    </w:p>
    <w:p w14:paraId="39DA1B1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A8"/>
      </w:r>
      <w:r>
        <w:rPr>
          <w:rFonts w:hint="eastAsia" w:ascii="仿宋" w:hAnsi="仿宋" w:eastAsia="仿宋" w:cs="仿宋"/>
          <w:color w:val="auto"/>
          <w:sz w:val="24"/>
          <w:highlight w:val="none"/>
          <w:u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%;如果供应商本身提供所有标的均由中小企业制造、承建或承接，视同符合了资格条件，无需再与其他中小企业组成联合体参加政府采购活动，无需提供联合协议；</w:t>
      </w:r>
    </w:p>
    <w:p w14:paraId="7CA6C9EA">
      <w:pPr>
        <w:widowControl w:val="0"/>
        <w:spacing w:line="440" w:lineRule="exact"/>
        <w:ind w:firstLine="482"/>
        <w:rPr>
          <w:rFonts w:hint="eastAsia" w:ascii="仿宋" w:hAnsi="仿宋" w:eastAsia="仿宋" w:cs="仿宋"/>
          <w:b w:val="0"/>
          <w:bCs w:val="0"/>
          <w:color w:val="auto"/>
          <w:highlight w:val="none"/>
          <w:lang w:val="en-US" w:eastAsia="zh-CN"/>
        </w:rPr>
      </w:pPr>
      <w:r>
        <w:rPr>
          <w:rFonts w:hint="eastAsia" w:ascii="仿宋" w:hAnsi="仿宋" w:eastAsia="仿宋" w:cs="仿宋"/>
          <w:b w:val="0"/>
          <w:bCs w:val="0"/>
          <w:color w:val="auto"/>
          <w:highlight w:val="none"/>
          <w:lang w:val="en-US" w:eastAsia="zh-CN"/>
        </w:rPr>
        <w:fldChar w:fldCharType="begin"/>
      </w:r>
      <w:r>
        <w:rPr>
          <w:rFonts w:hint="eastAsia" w:ascii="仿宋" w:hAnsi="仿宋" w:eastAsia="仿宋" w:cs="仿宋"/>
          <w:b w:val="0"/>
          <w:bCs w:val="0"/>
          <w:color w:val="auto"/>
          <w:highlight w:val="none"/>
          <w:lang w:val="en-US" w:eastAsia="zh-CN"/>
        </w:rPr>
        <w:instrText xml:space="preserve"> = 1 \* GB3 \* MERGEFORMAT </w:instrText>
      </w:r>
      <w:r>
        <w:rPr>
          <w:rFonts w:hint="eastAsia" w:ascii="仿宋" w:hAnsi="仿宋" w:eastAsia="仿宋" w:cs="仿宋"/>
          <w:b w:val="0"/>
          <w:bCs w:val="0"/>
          <w:color w:val="auto"/>
          <w:highlight w:val="none"/>
          <w:lang w:val="en-US" w:eastAsia="zh-CN"/>
        </w:rPr>
        <w:fldChar w:fldCharType="separate"/>
      </w:r>
      <w:r>
        <w:rPr>
          <w:rFonts w:hint="eastAsia" w:ascii="仿宋" w:hAnsi="仿宋" w:eastAsia="仿宋" w:cs="仿宋"/>
          <w:color w:val="auto"/>
          <w:highlight w:val="none"/>
        </w:rPr>
        <w:t>①</w:t>
      </w:r>
      <w:r>
        <w:rPr>
          <w:rFonts w:hint="eastAsia" w:ascii="仿宋" w:hAnsi="仿宋" w:eastAsia="仿宋" w:cs="仿宋"/>
          <w:b w:val="0"/>
          <w:bCs w:val="0"/>
          <w:color w:val="auto"/>
          <w:highlight w:val="none"/>
          <w:lang w:val="en-US" w:eastAsia="zh-CN"/>
        </w:rPr>
        <w:fldChar w:fldCharType="end"/>
      </w:r>
      <w:r>
        <w:rPr>
          <w:rFonts w:hint="eastAsia" w:ascii="仿宋" w:hAnsi="仿宋" w:eastAsia="仿宋" w:cs="仿宋"/>
          <w:b w:val="0"/>
          <w:bCs w:val="0"/>
          <w:color w:val="auto"/>
          <w:highlight w:val="none"/>
          <w:lang w:val="en-US" w:eastAsia="zh-CN"/>
        </w:rPr>
        <w:t>联合体投标的，联合体成员（含联合体牵头人）数量不得超过 2家；（如为联合体投标，各联合体成员均须进行资格审查）；</w:t>
      </w:r>
    </w:p>
    <w:p w14:paraId="21C36CCC">
      <w:pPr>
        <w:widowControl w:val="0"/>
        <w:spacing w:line="440" w:lineRule="exact"/>
        <w:ind w:firstLine="48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②联合体各方应签订联合体协议书，明确联合体牵头人和各方权利义务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联合体协议书中必须明确联合体牵头单位的名称（联合体牵头单位自行确定），联合体协议书中需明确双方拟承担的具体工作，载明双方应承担的责任等相关事宜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联合体中有同类资质的供应商按照联合体分工承担相同工作的，应当按照资质等级较低的供应商确定资质等级</w:t>
      </w:r>
      <w:r>
        <w:rPr>
          <w:rFonts w:hint="eastAsia" w:ascii="仿宋" w:hAnsi="仿宋" w:eastAsia="仿宋" w:cs="仿宋"/>
          <w:color w:val="auto"/>
          <w:sz w:val="24"/>
          <w:szCs w:val="24"/>
          <w:highlight w:val="none"/>
          <w:lang w:eastAsia="zh-CN"/>
        </w:rPr>
        <w:t>；</w:t>
      </w:r>
    </w:p>
    <w:p w14:paraId="2D717C7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 3 \* GB3 \* MERGEFORMAT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highlight w:val="none"/>
        </w:rPr>
        <w:t>③</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以联合体形式参加采购活动的，联合体各方不得再单独参加或者与其他供应商另外组成联合体参加同一合同项下的采购活动。</w:t>
      </w:r>
    </w:p>
    <w:p w14:paraId="7D37853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sym w:font="Wingdings" w:char="00A8"/>
      </w:r>
      <w:r>
        <w:rPr>
          <w:rFonts w:hint="eastAsia" w:ascii="仿宋" w:hAnsi="仿宋" w:eastAsia="仿宋" w:cs="仿宋"/>
          <w:color w:val="auto"/>
          <w:sz w:val="24"/>
          <w:highlight w:val="none"/>
          <w:u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;如果供应商本身提供所有标的均由中小企业制造、承建或承接，视同符合了资格条件，无需再向中小企业分包，无需提供分包意向协议；</w:t>
      </w:r>
    </w:p>
    <w:p w14:paraId="1072E9F0">
      <w:pPr>
        <w:numPr>
          <w:ilvl w:val="0"/>
          <w:numId w:val="0"/>
        </w:numPr>
        <w:tabs>
          <w:tab w:val="left" w:pos="0"/>
        </w:tabs>
        <w:ind w:left="480" w:leftChars="0"/>
        <w:rPr>
          <w:rFonts w:hint="eastAsia" w:ascii="仿宋" w:hAnsi="仿宋" w:eastAsia="仿宋" w:cs="仿宋"/>
          <w:highlight w:val="none"/>
          <w:lang w:eastAsia="zh-CN"/>
        </w:rPr>
      </w:pPr>
      <w:r>
        <w:rPr>
          <w:rFonts w:hint="eastAsia" w:ascii="仿宋" w:hAnsi="仿宋" w:eastAsia="仿宋" w:cs="仿宋"/>
          <w:highlight w:val="none"/>
          <w:lang w:val="en-US" w:eastAsia="zh-CN"/>
        </w:rPr>
        <w:t>4</w:t>
      </w:r>
      <w:r>
        <w:rPr>
          <w:rFonts w:hint="eastAsia" w:ascii="仿宋" w:hAnsi="仿宋" w:eastAsia="仿宋" w:cs="仿宋"/>
          <w:highlight w:val="none"/>
        </w:rPr>
        <w:t>.本项目的特定资格要求：</w:t>
      </w:r>
      <w:r>
        <w:rPr>
          <w:rFonts w:hint="eastAsia"/>
          <w:b/>
          <w:color w:val="auto"/>
          <w:sz w:val="24"/>
          <w:szCs w:val="24"/>
          <w:highlight w:val="none"/>
          <w:lang w:val="en-US" w:eastAsia="zh-CN"/>
        </w:rPr>
        <w:t>无</w:t>
      </w:r>
    </w:p>
    <w:p w14:paraId="002CE9C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u w:val="none"/>
          <w:lang w:val="en-US" w:eastAsia="zh-CN"/>
        </w:rPr>
        <w:t>5.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14:paraId="519E457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u w:val="none"/>
          <w:lang w:val="en-US" w:eastAsia="zh-CN"/>
        </w:rPr>
        <w:t>6.供应商为其他组织（即不是自然人、法人）的，提供具有独立承担民事责任能力的证明材料或政策依据。</w:t>
      </w:r>
    </w:p>
    <w:p w14:paraId="068997EC">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三、获取招标文件 </w:t>
      </w:r>
    </w:p>
    <w:p w14:paraId="1C06C54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lang w:val="en-US" w:eastAsia="zh-CN"/>
        </w:rPr>
        <w:t>1.</w:t>
      </w:r>
      <w:r>
        <w:rPr>
          <w:rFonts w:hint="eastAsia" w:ascii="仿宋" w:hAnsi="仿宋" w:eastAsia="仿宋" w:cs="仿宋"/>
          <w:highlight w:val="none"/>
        </w:rPr>
        <w:t>时间：/</w:t>
      </w:r>
      <w:r>
        <w:rPr>
          <w:rFonts w:hint="eastAsia" w:ascii="仿宋" w:hAnsi="仿宋" w:eastAsia="仿宋" w:cs="仿宋"/>
          <w:color w:val="auto"/>
          <w:highlight w:val="none"/>
          <w:u w:val="none"/>
        </w:rPr>
        <w:t>至</w:t>
      </w:r>
      <w:r>
        <w:rPr>
          <w:rFonts w:hint="eastAsia" w:cs="仿宋"/>
          <w:color w:val="auto"/>
          <w:highlight w:val="none"/>
          <w:u w:val="none"/>
          <w:lang w:val="en-US" w:eastAsia="zh-CN"/>
        </w:rPr>
        <w:t>2025年5月9日</w:t>
      </w:r>
      <w:r>
        <w:rPr>
          <w:rFonts w:hint="eastAsia" w:ascii="仿宋" w:hAnsi="仿宋" w:eastAsia="仿宋" w:cs="仿宋"/>
          <w:color w:val="auto"/>
          <w:highlight w:val="none"/>
        </w:rPr>
        <w:t>，</w:t>
      </w:r>
      <w:r>
        <w:rPr>
          <w:rFonts w:hint="eastAsia" w:ascii="仿宋" w:hAnsi="仿宋" w:eastAsia="仿宋" w:cs="仿宋"/>
          <w:highlight w:val="none"/>
        </w:rPr>
        <w:t>每天上午00:00至12:00 ，下午12:00至23:59（北京时间，线上获取法定节假日均可，线下获取文件法定节假日除外）</w:t>
      </w:r>
    </w:p>
    <w:p w14:paraId="23902DCB">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lang w:val="en-US" w:eastAsia="zh-CN"/>
        </w:rPr>
        <w:t>2.</w:t>
      </w:r>
      <w:r>
        <w:rPr>
          <w:rFonts w:hint="eastAsia" w:ascii="仿宋" w:hAnsi="仿宋" w:eastAsia="仿宋" w:cs="仿宋"/>
          <w:highlight w:val="none"/>
        </w:rPr>
        <w:t>地点（网址）：政采云平台（https://www.zcygov.cn/） </w:t>
      </w:r>
    </w:p>
    <w:p w14:paraId="78D7AF8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lang w:val="en-US" w:eastAsia="zh-CN"/>
        </w:rPr>
        <w:t>3.</w:t>
      </w:r>
      <w:r>
        <w:rPr>
          <w:rFonts w:hint="eastAsia" w:ascii="仿宋" w:hAnsi="仿宋" w:eastAsia="仿宋" w:cs="仿宋"/>
          <w:highlight w:val="none"/>
        </w:rPr>
        <w:t>方式：供应商登录政采云平台https://www.zcygov.cn/在线申请获取采购文件（进入“项目采购”应用，在获取采购文件菜单中选择项目，申请获取采购文件） </w:t>
      </w:r>
    </w:p>
    <w:p w14:paraId="46C746E7">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售价（元）：0 </w:t>
      </w:r>
    </w:p>
    <w:p w14:paraId="264A2AF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5.供应商获取招标文件时须提交的文件资料：无；</w:t>
      </w:r>
    </w:p>
    <w:p w14:paraId="2DFACC9D">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四、提交投标文件截止时间、开标时间和地点</w:t>
      </w:r>
    </w:p>
    <w:p w14:paraId="4C87D5C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highlight w:val="none"/>
        </w:rPr>
      </w:pPr>
      <w:r>
        <w:rPr>
          <w:rFonts w:hint="eastAsia" w:ascii="仿宋" w:hAnsi="仿宋" w:eastAsia="仿宋" w:cs="仿宋"/>
          <w:highlight w:val="none"/>
          <w:lang w:val="en-US" w:eastAsia="zh-CN"/>
        </w:rPr>
        <w:t>1.</w:t>
      </w:r>
      <w:r>
        <w:rPr>
          <w:rFonts w:hint="eastAsia" w:ascii="仿宋" w:hAnsi="仿宋" w:eastAsia="仿宋" w:cs="仿宋"/>
          <w:highlight w:val="none"/>
        </w:rPr>
        <w:t> 提交投标文件截止时间</w:t>
      </w:r>
      <w:r>
        <w:rPr>
          <w:rFonts w:hint="eastAsia" w:ascii="仿宋" w:hAnsi="仿宋" w:eastAsia="仿宋" w:cs="仿宋"/>
          <w:highlight w:val="none"/>
          <w:u w:val="none"/>
        </w:rPr>
        <w:t>：</w:t>
      </w:r>
      <w:r>
        <w:rPr>
          <w:rFonts w:hint="eastAsia" w:cs="仿宋"/>
          <w:color w:val="auto"/>
          <w:highlight w:val="none"/>
          <w:u w:val="single"/>
          <w:lang w:val="en-US" w:eastAsia="zh-CN"/>
        </w:rPr>
        <w:t>2025年5月9日</w:t>
      </w:r>
      <w:r>
        <w:rPr>
          <w:rFonts w:hint="eastAsia" w:ascii="仿宋" w:hAnsi="仿宋" w:eastAsia="仿宋" w:cs="仿宋"/>
          <w:color w:val="auto"/>
          <w:highlight w:val="none"/>
          <w:u w:val="single"/>
          <w:lang w:val="en-US" w:eastAsia="zh-CN"/>
        </w:rPr>
        <w:t>9时</w:t>
      </w:r>
      <w:r>
        <w:rPr>
          <w:rFonts w:hint="eastAsia" w:cs="仿宋"/>
          <w:color w:val="auto"/>
          <w:highlight w:val="none"/>
          <w:u w:val="single"/>
          <w:lang w:val="en-US" w:eastAsia="zh-CN"/>
        </w:rPr>
        <w:t>3</w:t>
      </w:r>
      <w:r>
        <w:rPr>
          <w:rFonts w:hint="eastAsia" w:ascii="仿宋" w:hAnsi="仿宋" w:eastAsia="仿宋" w:cs="仿宋"/>
          <w:color w:val="auto"/>
          <w:highlight w:val="none"/>
          <w:u w:val="single"/>
          <w:lang w:val="en-US" w:eastAsia="zh-CN"/>
        </w:rPr>
        <w:t>0分00秒</w:t>
      </w:r>
      <w:r>
        <w:rPr>
          <w:rFonts w:hint="eastAsia" w:ascii="仿宋" w:hAnsi="仿宋" w:eastAsia="仿宋" w:cs="仿宋"/>
          <w:color w:val="auto"/>
          <w:highlight w:val="none"/>
          <w:u w:val="single"/>
        </w:rPr>
        <w:t>（</w:t>
      </w:r>
      <w:r>
        <w:rPr>
          <w:rFonts w:hint="eastAsia" w:ascii="仿宋" w:hAnsi="仿宋" w:eastAsia="仿宋" w:cs="仿宋"/>
          <w:color w:val="auto"/>
          <w:highlight w:val="none"/>
        </w:rPr>
        <w:t>北京时间）</w:t>
      </w:r>
    </w:p>
    <w:p w14:paraId="7BF3602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投标地点（网址）：政采云平台（https://www.zcygov.cn/），本项目采用全流程电子化交易，无须参加现场开标会（需现场演示除外）。 </w:t>
      </w:r>
    </w:p>
    <w:p w14:paraId="36C9C73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开标时间：</w:t>
      </w:r>
      <w:r>
        <w:rPr>
          <w:rFonts w:hint="eastAsia" w:cs="仿宋"/>
          <w:color w:val="auto"/>
          <w:highlight w:val="none"/>
          <w:u w:val="single"/>
          <w:lang w:val="en-US" w:eastAsia="zh-CN"/>
        </w:rPr>
        <w:t>2025年5月9日</w:t>
      </w:r>
      <w:r>
        <w:rPr>
          <w:rFonts w:hint="eastAsia" w:ascii="仿宋" w:hAnsi="仿宋" w:eastAsia="仿宋" w:cs="仿宋"/>
          <w:color w:val="auto"/>
          <w:highlight w:val="none"/>
          <w:u w:val="single"/>
          <w:lang w:val="en-US" w:eastAsia="zh-CN"/>
        </w:rPr>
        <w:t>9时</w:t>
      </w:r>
      <w:r>
        <w:rPr>
          <w:rFonts w:hint="eastAsia" w:cs="仿宋"/>
          <w:color w:val="auto"/>
          <w:highlight w:val="none"/>
          <w:u w:val="single"/>
          <w:lang w:val="en-US" w:eastAsia="zh-CN"/>
        </w:rPr>
        <w:t>3</w:t>
      </w:r>
      <w:r>
        <w:rPr>
          <w:rFonts w:hint="eastAsia" w:ascii="仿宋" w:hAnsi="仿宋" w:eastAsia="仿宋" w:cs="仿宋"/>
          <w:color w:val="auto"/>
          <w:highlight w:val="none"/>
          <w:u w:val="single"/>
          <w:lang w:val="en-US" w:eastAsia="zh-CN"/>
        </w:rPr>
        <w:t>0分00秒</w:t>
      </w:r>
      <w:r>
        <w:rPr>
          <w:rFonts w:hint="eastAsia" w:ascii="仿宋" w:hAnsi="仿宋" w:eastAsia="仿宋" w:cs="仿宋"/>
          <w:color w:val="auto"/>
          <w:highlight w:val="none"/>
          <w:u w:val="single"/>
        </w:rPr>
        <w:t>（北京时间）</w:t>
      </w:r>
    </w:p>
    <w:p w14:paraId="30AB390F">
      <w:pPr>
        <w:numPr>
          <w:ilvl w:val="0"/>
          <w:numId w:val="0"/>
        </w:numPr>
        <w:tabs>
          <w:tab w:val="left" w:pos="0"/>
        </w:tabs>
        <w:ind w:left="480" w:leftChars="0"/>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开标地点（网址）：</w:t>
      </w:r>
      <w:r>
        <w:rPr>
          <w:rFonts w:hint="eastAsia" w:cs="仿宋"/>
          <w:color w:val="4F81BD"/>
          <w:sz w:val="24"/>
          <w:szCs w:val="24"/>
          <w:lang w:eastAsia="zh-CN"/>
        </w:rPr>
        <w:t>浙杭州市富阳区江连街27号行政服务中心A座4楼</w:t>
      </w:r>
      <w:r>
        <w:rPr>
          <w:rFonts w:hint="eastAsia" w:cs="仿宋"/>
          <w:color w:val="4F81BD"/>
          <w:sz w:val="24"/>
          <w:szCs w:val="24"/>
          <w:lang w:val="en-US" w:eastAsia="zh-CN"/>
        </w:rPr>
        <w:t>4</w:t>
      </w:r>
      <w:r>
        <w:rPr>
          <w:rFonts w:hint="eastAsia" w:cs="仿宋"/>
          <w:color w:val="4F81BD"/>
          <w:sz w:val="24"/>
          <w:szCs w:val="24"/>
          <w:lang w:eastAsia="zh-CN"/>
        </w:rPr>
        <w:t>号开标室</w:t>
      </w:r>
      <w:r>
        <w:rPr>
          <w:rFonts w:hint="eastAsia" w:ascii="仿宋" w:hAnsi="仿宋" w:eastAsia="仿宋" w:cs="仿宋"/>
          <w:color w:val="auto"/>
          <w:highlight w:val="none"/>
        </w:rPr>
        <w:t>；政采云平台（https://www.zcygov.cn/）。</w:t>
      </w:r>
      <w:r>
        <w:rPr>
          <w:rFonts w:hint="eastAsia" w:ascii="仿宋" w:hAnsi="仿宋" w:eastAsia="仿宋" w:cs="仿宋"/>
          <w:highlight w:val="none"/>
        </w:rPr>
        <w:t>  </w:t>
      </w:r>
    </w:p>
    <w:p w14:paraId="01D17F2A">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五、采购意向公开链接</w:t>
      </w:r>
    </w:p>
    <w:p w14:paraId="39D2299B">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https://zfcg.czt.zj.gov.cn/luban/detail?parentId=600007&amp;articleId=D2fingVUZ1bbvqsMFjXyqw==</w:t>
      </w:r>
    </w:p>
    <w:p w14:paraId="457FBD7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eastAsia" w:ascii="仿宋" w:hAnsi="仿宋" w:eastAsia="仿宋" w:cs="仿宋"/>
          <w:b/>
          <w:bCs/>
        </w:rPr>
      </w:pPr>
      <w:r>
        <w:rPr>
          <w:rFonts w:hint="eastAsia" w:ascii="仿宋" w:hAnsi="仿宋" w:eastAsia="仿宋" w:cs="仿宋"/>
          <w:b/>
          <w:bCs/>
          <w:lang w:val="en-US" w:eastAsia="zh-CN"/>
        </w:rPr>
        <w:t>六、公告期限</w:t>
      </w:r>
      <w:r>
        <w:rPr>
          <w:rFonts w:hint="eastAsia" w:ascii="仿宋" w:hAnsi="仿宋" w:eastAsia="仿宋" w:cs="仿宋"/>
          <w:b/>
          <w:bCs/>
        </w:rPr>
        <w:t> </w:t>
      </w:r>
    </w:p>
    <w:p w14:paraId="7915D9A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rPr>
      </w:pPr>
      <w:r>
        <w:rPr>
          <w:rFonts w:hint="eastAsia" w:ascii="仿宋" w:hAnsi="仿宋" w:eastAsia="仿宋" w:cs="仿宋"/>
        </w:rPr>
        <w:t>自本公告发布之日起5个工作日。</w:t>
      </w:r>
    </w:p>
    <w:p w14:paraId="749B9FBB">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jc w:val="both"/>
        <w:textAlignment w:val="auto"/>
        <w:rPr>
          <w:rFonts w:hint="eastAsia" w:ascii="仿宋" w:hAnsi="仿宋" w:eastAsia="仿宋" w:cs="仿宋"/>
          <w:b/>
          <w:bCs/>
          <w:lang w:val="en-US" w:eastAsia="zh-CN"/>
        </w:rPr>
      </w:pPr>
      <w:r>
        <w:rPr>
          <w:rFonts w:hint="eastAsia" w:ascii="仿宋" w:hAnsi="仿宋" w:eastAsia="仿宋" w:cs="仿宋"/>
          <w:b/>
          <w:bCs/>
          <w:lang w:val="en-US" w:eastAsia="zh-CN"/>
        </w:rPr>
        <w:t>七、其他补充事宜</w:t>
      </w:r>
    </w:p>
    <w:p w14:paraId="3FEA306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840FDC9">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B00FCD5">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01F99E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4.其他事项：1.《浙江省财政厅关于进一步发挥政府采购政策功能全力推动经济稳进提质的通知》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1C286EF">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971AD28">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09A001">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rPr>
      </w:pPr>
      <w:r>
        <w:rPr>
          <w:rFonts w:hint="eastAsia" w:ascii="仿宋" w:hAnsi="仿宋" w:eastAsia="仿宋" w:cs="仿宋"/>
          <w:color w:val="auto"/>
        </w:rPr>
        <w:t>4.其他事项：（1）本采购项目，中标单位与采购人签订的政府采购合同适用于杭州市富阳区政府采购贷款政策，简称“政采贷”，具体内容可参阅《富阳区“政采贷”办理指引》http://www.fuyang.gov.cn/art/2024/4/1/art_1228923243_59356997.html（2）落实政府采购政策：包括保护环境、节约能源、支持创新、促进中小企业发展等。详见招标文件投标人须知。（3）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w:t>
      </w:r>
    </w:p>
    <w:p w14:paraId="56A32E25">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）招标文件公告期限与招标公告的公告期限一致。</w:t>
      </w:r>
    </w:p>
    <w:p w14:paraId="0C6ECA32">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（5）不接受联合体投标或分包的原因，应在采购公告和采购文件中注明。本项目不接受联合体投标；原因</w:t>
      </w:r>
      <w:r>
        <w:rPr>
          <w:rFonts w:hint="eastAsia" w:ascii="仿宋" w:hAnsi="仿宋" w:eastAsia="仿宋" w:cs="仿宋"/>
          <w:color w:val="auto"/>
          <w:sz w:val="24"/>
          <w:szCs w:val="24"/>
          <w:highlight w:val="none"/>
          <w:u w:val="single"/>
          <w:lang w:val="en-US" w:eastAsia="zh-CN"/>
        </w:rPr>
        <w:t xml:space="preserve">：  /    </w:t>
      </w:r>
      <w:r>
        <w:rPr>
          <w:rFonts w:hint="eastAsia" w:ascii="仿宋" w:hAnsi="仿宋" w:eastAsia="仿宋" w:cs="仿宋"/>
          <w:color w:val="auto"/>
          <w:sz w:val="24"/>
          <w:szCs w:val="24"/>
          <w:highlight w:val="none"/>
          <w:lang w:val="en-US" w:eastAsia="zh-CN"/>
        </w:rPr>
        <w:t>本项目不接受分包，原因</w:t>
      </w:r>
      <w:r>
        <w:rPr>
          <w:rFonts w:hint="eastAsia" w:ascii="仿宋" w:hAnsi="仿宋" w:eastAsia="仿宋" w:cs="仿宋"/>
          <w:color w:val="auto"/>
          <w:sz w:val="24"/>
          <w:szCs w:val="24"/>
          <w:highlight w:val="none"/>
          <w:u w:val="single"/>
          <w:lang w:val="en-US" w:eastAsia="zh-CN"/>
        </w:rPr>
        <w:t xml:space="preserve"> 不适宜 </w:t>
      </w:r>
      <w:r>
        <w:rPr>
          <w:rFonts w:hint="eastAsia" w:ascii="仿宋" w:hAnsi="仿宋" w:eastAsia="仿宋" w:cs="仿宋"/>
          <w:color w:val="auto"/>
          <w:sz w:val="24"/>
          <w:szCs w:val="24"/>
          <w:highlight w:val="none"/>
          <w:lang w:val="en-US" w:eastAsia="zh-CN"/>
        </w:rPr>
        <w:t>。</w:t>
      </w:r>
    </w:p>
    <w:p w14:paraId="04832CC7">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lang w:val="en-US" w:eastAsia="zh-CN"/>
        </w:rPr>
        <w:t>（6）意向公开不足30天说明：</w:t>
      </w:r>
      <w:r>
        <w:rPr>
          <w:rFonts w:hint="eastAsia" w:ascii="仿宋" w:hAnsi="仿宋" w:eastAsia="仿宋" w:cs="仿宋"/>
          <w:color w:val="auto"/>
          <w:sz w:val="24"/>
          <w:szCs w:val="24"/>
          <w:highlight w:val="none"/>
          <w:u w:val="single"/>
          <w:lang w:val="en-US" w:eastAsia="zh-CN"/>
        </w:rPr>
        <w:t xml:space="preserve">          /             </w:t>
      </w:r>
      <w:r>
        <w:rPr>
          <w:rFonts w:hint="eastAsia" w:ascii="仿宋" w:hAnsi="仿宋" w:eastAsia="仿宋" w:cs="仿宋"/>
          <w:color w:val="auto"/>
          <w:sz w:val="24"/>
          <w:szCs w:val="24"/>
          <w:highlight w:val="none"/>
          <w:u w:val="none"/>
          <w:lang w:val="en-US" w:eastAsia="zh-CN"/>
        </w:rPr>
        <w:t>。</w:t>
      </w:r>
    </w:p>
    <w:p w14:paraId="6091250A">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2" w:firstLineChars="200"/>
        <w:textAlignment w:val="auto"/>
        <w:rPr>
          <w:rFonts w:hint="eastAsia" w:ascii="仿宋" w:hAnsi="仿宋" w:eastAsia="仿宋" w:cs="仿宋"/>
          <w:b/>
          <w:bCs/>
          <w:lang w:val="en-US" w:eastAsia="zh-CN"/>
        </w:rPr>
      </w:pPr>
      <w:r>
        <w:rPr>
          <w:rFonts w:hint="eastAsia" w:ascii="仿宋" w:hAnsi="仿宋" w:eastAsia="仿宋" w:cs="仿宋"/>
          <w:b/>
          <w:bCs/>
          <w:lang w:val="en-US" w:eastAsia="zh-CN"/>
        </w:rPr>
        <w:t>八、对本次采购提出询问、质疑、投诉，请按以下方式联系</w:t>
      </w:r>
    </w:p>
    <w:p w14:paraId="119D9108">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157" w:beforeLines="50" w:line="360" w:lineRule="auto"/>
        <w:ind w:left="0" w:leftChars="0" w:firstLine="480" w:firstLineChars="200"/>
        <w:textAlignment w:val="auto"/>
        <w:rPr>
          <w:rFonts w:hint="eastAsia" w:ascii="仿宋" w:hAnsi="仿宋" w:eastAsia="仿宋" w:cs="仿宋"/>
          <w:color w:val="auto"/>
          <w:sz w:val="24"/>
          <w:szCs w:val="24"/>
        </w:rPr>
      </w:pPr>
      <w:r>
        <w:rPr>
          <w:rFonts w:hint="default" w:ascii="仿宋" w:hAnsi="仿宋" w:eastAsia="仿宋" w:cs="仿宋"/>
          <w:color w:val="auto"/>
          <w:kern w:val="3"/>
          <w:sz w:val="24"/>
          <w:szCs w:val="24"/>
          <w:lang w:val="en-US" w:eastAsia="zh-CN" w:bidi="ar-SA"/>
        </w:rPr>
        <w:t>1.</w:t>
      </w:r>
      <w:r>
        <w:rPr>
          <w:rFonts w:hint="eastAsia" w:ascii="仿宋" w:hAnsi="仿宋" w:eastAsia="仿宋" w:cs="仿宋"/>
          <w:color w:val="auto"/>
          <w:sz w:val="24"/>
          <w:szCs w:val="24"/>
        </w:rPr>
        <w:t>采购人信息</w:t>
      </w:r>
    </w:p>
    <w:p w14:paraId="2C9F681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名    称： </w:t>
      </w:r>
      <w:r>
        <w:rPr>
          <w:rFonts w:hint="eastAsia" w:ascii="仿宋" w:hAnsi="仿宋" w:eastAsia="仿宋" w:cs="仿宋"/>
          <w:color w:val="auto"/>
          <w:sz w:val="24"/>
          <w:szCs w:val="24"/>
          <w:highlight w:val="none"/>
          <w:lang w:val="en-US" w:eastAsia="zh-CN"/>
        </w:rPr>
        <w:t>杭州市富阳区妇幼保健院</w:t>
      </w:r>
      <w:r>
        <w:rPr>
          <w:rFonts w:hint="eastAsia" w:ascii="仿宋" w:hAnsi="仿宋" w:eastAsia="仿宋" w:cs="仿宋"/>
          <w:color w:val="auto"/>
          <w:sz w:val="24"/>
          <w:szCs w:val="24"/>
          <w:highlight w:val="none"/>
        </w:rPr>
        <w:t>　　　　　　　　</w:t>
      </w:r>
    </w:p>
    <w:p w14:paraId="46E6E1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 </w:t>
      </w:r>
      <w:r>
        <w:rPr>
          <w:rFonts w:hint="eastAsia" w:ascii="仿宋" w:hAnsi="仿宋" w:eastAsia="仿宋" w:cs="仿宋"/>
          <w:color w:val="auto"/>
          <w:sz w:val="24"/>
          <w:szCs w:val="24"/>
          <w:highlight w:val="none"/>
          <w:lang w:val="en-US" w:eastAsia="zh-CN"/>
        </w:rPr>
        <w:t xml:space="preserve">富春街道横凉亭路25号 </w:t>
      </w:r>
      <w:r>
        <w:rPr>
          <w:rFonts w:hint="eastAsia" w:ascii="仿宋" w:hAnsi="仿宋" w:eastAsia="仿宋" w:cs="仿宋"/>
          <w:color w:val="auto"/>
          <w:sz w:val="24"/>
          <w:szCs w:val="24"/>
          <w:highlight w:val="none"/>
        </w:rPr>
        <w:t xml:space="preserve">  </w:t>
      </w:r>
    </w:p>
    <w:p w14:paraId="210EA4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FF0000"/>
          <w:sz w:val="24"/>
          <w:szCs w:val="24"/>
          <w:highlight w:val="none"/>
        </w:rPr>
      </w:pPr>
      <w:r>
        <w:rPr>
          <w:rFonts w:hint="eastAsia" w:ascii="仿宋" w:hAnsi="仿宋" w:eastAsia="仿宋" w:cs="仿宋"/>
          <w:color w:val="000000"/>
          <w:sz w:val="24"/>
          <w:szCs w:val="24"/>
          <w:highlight w:val="none"/>
        </w:rPr>
        <w:t>传    真： </w:t>
      </w:r>
      <w:r>
        <w:rPr>
          <w:rFonts w:hint="eastAsia" w:ascii="仿宋" w:hAnsi="仿宋" w:eastAsia="仿宋" w:cs="仿宋"/>
          <w:color w:val="000000"/>
          <w:sz w:val="24"/>
          <w:szCs w:val="24"/>
          <w:highlight w:val="none"/>
          <w:lang w:val="en-US" w:eastAsia="zh-CN"/>
        </w:rPr>
        <w:t>/</w:t>
      </w:r>
      <w:r>
        <w:rPr>
          <w:rFonts w:hint="eastAsia" w:ascii="仿宋" w:hAnsi="仿宋" w:eastAsia="仿宋" w:cs="仿宋"/>
          <w:color w:val="000000"/>
          <w:sz w:val="24"/>
          <w:szCs w:val="24"/>
          <w:highlight w:val="none"/>
        </w:rPr>
        <w:t>　</w:t>
      </w:r>
      <w:r>
        <w:rPr>
          <w:rFonts w:hint="eastAsia" w:ascii="仿宋" w:hAnsi="仿宋" w:eastAsia="仿宋" w:cs="仿宋"/>
          <w:color w:val="FF0000"/>
          <w:sz w:val="24"/>
          <w:szCs w:val="24"/>
          <w:highlight w:val="none"/>
        </w:rPr>
        <w:t>　</w:t>
      </w:r>
    </w:p>
    <w:p w14:paraId="78AE93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项目联系人（询问）：</w:t>
      </w:r>
      <w:r>
        <w:rPr>
          <w:rFonts w:hint="eastAsia" w:ascii="仿宋" w:hAnsi="仿宋" w:eastAsia="仿宋" w:cs="仿宋"/>
          <w:color w:val="auto"/>
          <w:sz w:val="24"/>
          <w:szCs w:val="24"/>
          <w:lang w:val="en-US" w:eastAsia="zh-CN"/>
        </w:rPr>
        <w:t>蔡幼萍</w:t>
      </w:r>
    </w:p>
    <w:p w14:paraId="474CC5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项目联系方式（询问）：0571-23276</w:t>
      </w:r>
      <w:r>
        <w:rPr>
          <w:rFonts w:hint="eastAsia" w:cs="仿宋"/>
          <w:color w:val="auto"/>
          <w:sz w:val="24"/>
          <w:szCs w:val="24"/>
          <w:lang w:val="en-US" w:eastAsia="zh-CN"/>
        </w:rPr>
        <w:t>339</w:t>
      </w:r>
    </w:p>
    <w:p w14:paraId="7EF3027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lang w:val="en-US" w:eastAsia="zh-CN"/>
        </w:rPr>
        <w:t>许海珠</w:t>
      </w:r>
    </w:p>
    <w:p w14:paraId="4A357B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000000"/>
          <w:sz w:val="24"/>
          <w:szCs w:val="24"/>
          <w:highlight w:val="none"/>
        </w:rPr>
        <w:t>质疑联系方式：</w:t>
      </w:r>
      <w:r>
        <w:rPr>
          <w:rFonts w:hint="eastAsia" w:ascii="仿宋" w:hAnsi="仿宋" w:eastAsia="仿宋" w:cs="仿宋"/>
          <w:color w:val="auto"/>
          <w:sz w:val="24"/>
          <w:szCs w:val="24"/>
        </w:rPr>
        <w:t>0571-23276411</w:t>
      </w:r>
    </w:p>
    <w:p w14:paraId="5A2AFF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highlight w:val="none"/>
          <w:lang w:val="en-US" w:eastAsia="zh-CN"/>
        </w:rPr>
      </w:pPr>
    </w:p>
    <w:p w14:paraId="654E76C8">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157" w:beforeLines="50" w:line="288" w:lineRule="auto"/>
        <w:ind w:left="0" w:leftChars="0" w:firstLine="480" w:firstLineChars="200"/>
        <w:textAlignment w:val="auto"/>
        <w:rPr>
          <w:rFonts w:hint="eastAsia" w:ascii="仿宋" w:hAnsi="仿宋" w:eastAsia="仿宋" w:cs="仿宋"/>
          <w:color w:val="000000"/>
          <w:sz w:val="24"/>
          <w:szCs w:val="24"/>
          <w:highlight w:val="none"/>
        </w:rPr>
      </w:pPr>
      <w:r>
        <w:rPr>
          <w:rFonts w:hint="default" w:ascii="仿宋" w:hAnsi="仿宋" w:eastAsia="仿宋" w:cs="仿宋"/>
          <w:color w:val="000000"/>
          <w:kern w:val="3"/>
          <w:sz w:val="24"/>
          <w:szCs w:val="24"/>
          <w:lang w:val="en-US" w:eastAsia="zh-CN" w:bidi="ar-SA"/>
        </w:rPr>
        <w:t>2.</w:t>
      </w:r>
      <w:r>
        <w:rPr>
          <w:rFonts w:hint="eastAsia" w:ascii="仿宋" w:hAnsi="仿宋" w:eastAsia="仿宋" w:cs="仿宋"/>
          <w:color w:val="000000"/>
          <w:sz w:val="24"/>
          <w:szCs w:val="24"/>
          <w:highlight w:val="none"/>
        </w:rPr>
        <w:t> 采购代理机构信息</w:t>
      </w:r>
    </w:p>
    <w:p w14:paraId="3C41B1CD">
      <w:pPr>
        <w:ind w:firstLine="480"/>
        <w:rPr>
          <w:rFonts w:hint="eastAsia" w:ascii="仿宋" w:hAnsi="仿宋" w:eastAsia="仿宋" w:cs="仿宋"/>
          <w:color w:val="000000"/>
          <w:highlight w:val="none"/>
        </w:rPr>
      </w:pPr>
      <w:r>
        <w:rPr>
          <w:rFonts w:hint="eastAsia" w:ascii="仿宋" w:hAnsi="仿宋" w:eastAsia="仿宋" w:cs="仿宋"/>
          <w:color w:val="000000"/>
          <w:highlight w:val="none"/>
        </w:rPr>
        <w:t>名  称：</w:t>
      </w:r>
      <w:r>
        <w:rPr>
          <w:rFonts w:hint="eastAsia" w:ascii="仿宋" w:hAnsi="仿宋" w:eastAsia="仿宋" w:cs="仿宋"/>
          <w:color w:val="000000"/>
          <w:highlight w:val="none"/>
          <w:lang w:eastAsia="zh-CN"/>
        </w:rPr>
        <w:t>浙江五石中正工程咨询有限公司</w:t>
      </w:r>
      <w:r>
        <w:rPr>
          <w:rFonts w:hint="eastAsia" w:ascii="仿宋" w:hAnsi="仿宋" w:eastAsia="仿宋" w:cs="仿宋"/>
          <w:color w:val="000000"/>
          <w:highlight w:val="none"/>
        </w:rPr>
        <w:t xml:space="preserve"> </w:t>
      </w:r>
    </w:p>
    <w:p w14:paraId="36F1B9C4">
      <w:pPr>
        <w:ind w:firstLine="480"/>
        <w:rPr>
          <w:rFonts w:hint="eastAsia" w:ascii="仿宋" w:hAnsi="仿宋" w:eastAsia="仿宋" w:cs="仿宋"/>
          <w:color w:val="000000"/>
          <w:highlight w:val="none"/>
          <w:lang w:val="en-US" w:eastAsia="zh-CN"/>
        </w:rPr>
      </w:pPr>
      <w:r>
        <w:rPr>
          <w:rFonts w:hint="eastAsia" w:ascii="仿宋" w:hAnsi="仿宋" w:eastAsia="仿宋" w:cs="仿宋"/>
          <w:color w:val="000000"/>
          <w:highlight w:val="none"/>
        </w:rPr>
        <w:t>地  址：</w:t>
      </w:r>
      <w:r>
        <w:rPr>
          <w:rFonts w:hint="eastAsia" w:ascii="仿宋" w:hAnsi="仿宋" w:eastAsia="仿宋" w:cs="仿宋"/>
          <w:color w:val="000000"/>
          <w:sz w:val="24"/>
          <w:szCs w:val="24"/>
          <w:highlight w:val="none"/>
        </w:rPr>
        <w:t>杭州市</w:t>
      </w:r>
      <w:r>
        <w:rPr>
          <w:rFonts w:hint="eastAsia" w:ascii="仿宋" w:hAnsi="仿宋" w:eastAsia="仿宋" w:cs="仿宋"/>
          <w:color w:val="000000"/>
          <w:sz w:val="24"/>
          <w:szCs w:val="24"/>
          <w:highlight w:val="none"/>
          <w:lang w:eastAsia="zh-CN"/>
        </w:rPr>
        <w:t>拱墅</w:t>
      </w:r>
      <w:r>
        <w:rPr>
          <w:rFonts w:hint="eastAsia" w:ascii="仿宋" w:hAnsi="仿宋" w:eastAsia="仿宋" w:cs="仿宋"/>
          <w:color w:val="000000"/>
          <w:sz w:val="24"/>
          <w:szCs w:val="24"/>
          <w:highlight w:val="none"/>
        </w:rPr>
        <w:t>区白石路318号中国（杭州）人力资源产业园北楼5楼</w:t>
      </w:r>
    </w:p>
    <w:p w14:paraId="505D2ED4">
      <w:pPr>
        <w:rPr>
          <w:rFonts w:hint="eastAsia" w:ascii="仿宋" w:hAnsi="仿宋" w:eastAsia="仿宋" w:cs="仿宋"/>
          <w:color w:val="000000"/>
          <w:highlight w:val="none"/>
        </w:rPr>
      </w:pPr>
      <w:r>
        <w:rPr>
          <w:rFonts w:hint="eastAsia" w:ascii="仿宋" w:hAnsi="仿宋" w:eastAsia="仿宋" w:cs="仿宋"/>
          <w:color w:val="000000"/>
          <w:highlight w:val="none"/>
        </w:rPr>
        <w:t xml:space="preserve">    邮  箱：</w:t>
      </w:r>
      <w:r>
        <w:rPr>
          <w:rFonts w:hint="eastAsia" w:ascii="仿宋" w:hAnsi="仿宋" w:eastAsia="仿宋" w:cs="仿宋"/>
          <w:color w:val="000000"/>
          <w:highlight w:val="none"/>
          <w:lang w:val="en-US" w:eastAsia="zh-CN"/>
        </w:rPr>
        <w:t>zjwsgczyts@163.com</w:t>
      </w:r>
    </w:p>
    <w:p w14:paraId="10635C2C">
      <w:pPr>
        <w:ind w:firstLine="480"/>
        <w:rPr>
          <w:rFonts w:hint="eastAsia" w:ascii="仿宋" w:hAnsi="仿宋" w:eastAsia="仿宋" w:cs="仿宋"/>
          <w:color w:val="000000"/>
          <w:highlight w:val="none"/>
          <w:lang w:val="en-US" w:eastAsia="zh-CN"/>
        </w:rPr>
      </w:pPr>
      <w:r>
        <w:rPr>
          <w:rFonts w:hint="eastAsia" w:ascii="仿宋" w:hAnsi="仿宋" w:eastAsia="仿宋" w:cs="仿宋"/>
          <w:color w:val="000000"/>
          <w:highlight w:val="none"/>
        </w:rPr>
        <w:t>项目联系人（询问）：</w:t>
      </w:r>
      <w:r>
        <w:rPr>
          <w:rFonts w:hint="eastAsia" w:ascii="仿宋" w:hAnsi="仿宋" w:eastAsia="仿宋" w:cs="仿宋"/>
          <w:color w:val="000000"/>
          <w:highlight w:val="none"/>
          <w:lang w:val="en-US" w:eastAsia="zh-CN"/>
        </w:rPr>
        <w:t>李霖</w:t>
      </w:r>
    </w:p>
    <w:p w14:paraId="49F424CE">
      <w:pPr>
        <w:ind w:firstLine="480"/>
        <w:rPr>
          <w:rFonts w:hint="eastAsia" w:ascii="仿宋" w:hAnsi="仿宋" w:eastAsia="仿宋" w:cs="仿宋"/>
          <w:color w:val="000000"/>
          <w:highlight w:val="none"/>
          <w:lang w:val="en-US" w:eastAsia="zh-CN"/>
        </w:rPr>
      </w:pPr>
      <w:r>
        <w:rPr>
          <w:rFonts w:hint="eastAsia" w:ascii="仿宋" w:hAnsi="仿宋" w:eastAsia="仿宋" w:cs="仿宋"/>
          <w:color w:val="000000"/>
          <w:highlight w:val="none"/>
        </w:rPr>
        <w:t>项目联系方式（询问）：</w:t>
      </w:r>
      <w:r>
        <w:rPr>
          <w:rFonts w:hint="eastAsia" w:ascii="仿宋" w:hAnsi="仿宋" w:eastAsia="仿宋" w:cs="仿宋"/>
          <w:bCs/>
          <w:color w:val="000000"/>
          <w:sz w:val="24"/>
          <w:highlight w:val="none"/>
          <w:lang w:val="en-US" w:eastAsia="zh-CN"/>
        </w:rPr>
        <w:t>13486185025</w:t>
      </w:r>
    </w:p>
    <w:p w14:paraId="22DDBC5E">
      <w:pPr>
        <w:rPr>
          <w:rFonts w:hint="eastAsia" w:ascii="仿宋" w:hAnsi="仿宋" w:eastAsia="仿宋" w:cs="仿宋"/>
          <w:color w:val="000000"/>
          <w:highlight w:val="none"/>
          <w:lang w:val="en-US" w:eastAsia="zh-CN"/>
        </w:rPr>
      </w:pPr>
      <w:r>
        <w:rPr>
          <w:rFonts w:hint="eastAsia" w:ascii="仿宋" w:hAnsi="仿宋" w:eastAsia="仿宋" w:cs="仿宋"/>
          <w:color w:val="000000"/>
          <w:highlight w:val="none"/>
        </w:rPr>
        <w:t xml:space="preserve">    质疑联系人：</w:t>
      </w:r>
      <w:r>
        <w:rPr>
          <w:rFonts w:hint="eastAsia" w:cs="仿宋"/>
          <w:color w:val="000000"/>
          <w:highlight w:val="none"/>
          <w:lang w:eastAsia="zh-CN"/>
        </w:rPr>
        <w:t>陈贇</w:t>
      </w:r>
    </w:p>
    <w:p w14:paraId="48641FCA">
      <w:pPr>
        <w:rPr>
          <w:rFonts w:hint="eastAsia" w:ascii="仿宋" w:hAnsi="仿宋" w:eastAsia="仿宋" w:cs="仿宋"/>
          <w:color w:val="000000"/>
          <w:highlight w:val="none"/>
        </w:rPr>
      </w:pPr>
      <w:r>
        <w:rPr>
          <w:rFonts w:hint="eastAsia" w:ascii="仿宋" w:hAnsi="仿宋" w:eastAsia="仿宋" w:cs="仿宋"/>
          <w:color w:val="000000"/>
          <w:highlight w:val="none"/>
        </w:rPr>
        <w:t xml:space="preserve">    质疑联系方式：</w:t>
      </w:r>
      <w:r>
        <w:rPr>
          <w:rFonts w:hint="eastAsia" w:ascii="仿宋" w:hAnsi="仿宋" w:eastAsia="仿宋" w:cs="仿宋"/>
          <w:bCs/>
          <w:color w:val="000000"/>
          <w:sz w:val="24"/>
          <w:highlight w:val="none"/>
        </w:rPr>
        <w:t>0571-85340710</w:t>
      </w:r>
    </w:p>
    <w:p w14:paraId="7361F831">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3.同级政府采购监督管理部门信息</w:t>
      </w:r>
    </w:p>
    <w:p w14:paraId="2693EE05">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名 称：杭州市富阳区财政局政府采购监督管理科/浙江省政府采购行政裁决服务中心（杭州）</w:t>
      </w:r>
    </w:p>
    <w:p w14:paraId="2A2D99B0">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地 址：杭州市上城区四季青街道新业路市民之家G03办公室 </w:t>
      </w:r>
    </w:p>
    <w:p w14:paraId="16A8611E">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邮 箱：cjzxhz@163.com</w:t>
      </w:r>
    </w:p>
    <w:p w14:paraId="74A223AD">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联系人 ：沈女士/朱女士</w:t>
      </w:r>
    </w:p>
    <w:p w14:paraId="6F02DA4A">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rPr>
        <w:t>监督投诉电话：0571-89527637/0571-85252453</w:t>
      </w:r>
    </w:p>
    <w:p w14:paraId="5975D6E1">
      <w:pPr>
        <w:keepNext w:val="0"/>
        <w:keepLines w:val="0"/>
        <w:pageBreakBefore w:val="0"/>
        <w:widowControl w:val="0"/>
        <w:numPr>
          <w:ilvl w:val="0"/>
          <w:numId w:val="0"/>
        </w:numPr>
        <w:tabs>
          <w:tab w:val="left" w:pos="420"/>
        </w:tabs>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rPr>
      </w:pPr>
      <w:r>
        <w:rPr>
          <w:rFonts w:hint="eastAsia" w:cs="仿宋"/>
          <w:kern w:val="3"/>
          <w:sz w:val="24"/>
          <w:szCs w:val="24"/>
          <w:lang w:val="en-US" w:eastAsia="zh-CN" w:bidi="ar-SA"/>
        </w:rPr>
        <w:t>4</w:t>
      </w:r>
      <w:r>
        <w:rPr>
          <w:rFonts w:hint="default" w:ascii="仿宋" w:hAnsi="仿宋" w:eastAsia="仿宋" w:cs="仿宋"/>
          <w:kern w:val="3"/>
          <w:sz w:val="24"/>
          <w:szCs w:val="24"/>
          <w:lang w:val="en-US" w:eastAsia="zh-CN" w:bidi="ar-SA"/>
        </w:rPr>
        <w:t>.</w:t>
      </w:r>
      <w:r>
        <w:rPr>
          <w:rFonts w:hint="eastAsia" w:ascii="仿宋" w:hAnsi="仿宋" w:eastAsia="仿宋" w:cs="仿宋"/>
        </w:rPr>
        <w:t>浙江省本级、杭州市本级、拱墅区、富阳区政府采购项目投诉材料可寄送：浙江省政府采购行政裁决服务中心（杭州），地址：杭州市上城区四季青街道新业路市民之家G03办公室，收件人：朱女士，电话：0571-85252453</w:t>
      </w:r>
    </w:p>
    <w:p w14:paraId="023A788F">
      <w:pPr>
        <w:keepNext w:val="0"/>
        <w:keepLines w:val="0"/>
        <w:pageBreakBefore w:val="0"/>
        <w:widowControl w:val="0"/>
        <w:numPr>
          <w:ilvl w:val="0"/>
          <w:numId w:val="0"/>
        </w:numPr>
        <w:tabs>
          <w:tab w:val="left" w:pos="420"/>
        </w:tabs>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rPr>
      </w:pPr>
      <w:r>
        <w:rPr>
          <w:rFonts w:hint="eastAsia" w:cs="仿宋"/>
          <w:kern w:val="3"/>
          <w:sz w:val="24"/>
          <w:szCs w:val="24"/>
          <w:lang w:val="en-US" w:eastAsia="zh-CN" w:bidi="ar-SA"/>
        </w:rPr>
        <w:t>5</w:t>
      </w:r>
      <w:r>
        <w:rPr>
          <w:rFonts w:hint="default" w:ascii="仿宋" w:hAnsi="仿宋" w:eastAsia="仿宋" w:cs="仿宋"/>
          <w:kern w:val="3"/>
          <w:sz w:val="24"/>
          <w:szCs w:val="24"/>
          <w:lang w:val="en-US" w:eastAsia="zh-CN" w:bidi="ar-SA"/>
        </w:rPr>
        <w:t>.</w:t>
      </w:r>
      <w:r>
        <w:rPr>
          <w:rFonts w:hint="eastAsia" w:ascii="仿宋" w:hAnsi="仿宋" w:eastAsia="仿宋" w:cs="仿宋"/>
          <w:b/>
          <w:bCs/>
          <w:highlight w:val="none"/>
          <w:lang w:val="en-US" w:eastAsia="zh-CN"/>
        </w:rPr>
        <w:t>若对项目采购电子交易系统操作有疑问，可登录政采</w:t>
      </w:r>
      <w:r>
        <w:rPr>
          <w:rFonts w:hint="eastAsia" w:ascii="仿宋" w:hAnsi="仿宋" w:eastAsia="仿宋" w:cs="仿宋"/>
          <w:b/>
          <w:bCs/>
          <w:lang w:val="en-US" w:eastAsia="zh-CN"/>
        </w:rPr>
        <w:t>云（https://www.zcygov.cn/），点击右侧咨询小采，获取采小蜜智能服务管家帮助，或拨打政采云服务</w:t>
      </w:r>
      <w:r>
        <w:rPr>
          <w:rFonts w:hint="eastAsia" w:ascii="仿宋" w:hAnsi="仿宋" w:eastAsia="仿宋" w:cs="仿宋"/>
          <w:b/>
          <w:bCs/>
          <w:color w:val="auto"/>
          <w:lang w:val="en-US" w:eastAsia="zh-CN"/>
        </w:rPr>
        <w:t>热线95763获取</w:t>
      </w:r>
      <w:r>
        <w:rPr>
          <w:rFonts w:hint="eastAsia" w:ascii="仿宋" w:hAnsi="仿宋" w:eastAsia="仿宋" w:cs="仿宋"/>
          <w:b/>
          <w:bCs/>
          <w:lang w:val="en-US" w:eastAsia="zh-CN"/>
        </w:rPr>
        <w:t>热线服务帮助。     </w:t>
      </w:r>
      <w:r>
        <w:rPr>
          <w:rFonts w:hint="eastAsia" w:ascii="仿宋" w:hAnsi="仿宋" w:eastAsia="仿宋" w:cs="仿宋"/>
          <w:lang w:val="en-US" w:eastAsia="zh-CN"/>
        </w:rPr>
        <w:t xml:space="preserve">  </w:t>
      </w:r>
    </w:p>
    <w:p w14:paraId="6A747F21">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rPr>
      </w:pPr>
      <w:r>
        <w:rPr>
          <w:rFonts w:hint="eastAsia" w:ascii="仿宋" w:hAnsi="仿宋" w:eastAsia="仿宋" w:cs="仿宋"/>
          <w:lang w:val="en-US" w:eastAsia="zh-CN"/>
        </w:rPr>
        <w:t>CA问题联系电话（人工）：汇信CA 400-888-4636；天谷CA 400-087-8198。</w:t>
      </w:r>
    </w:p>
    <w:p w14:paraId="265F2DB0">
      <w:pPr>
        <w:pageBreakBefore w:val="0"/>
        <w:kinsoku/>
        <w:bidi w:val="0"/>
        <w:spacing w:beforeAutospacing="0" w:afterAutospacing="0" w:line="440" w:lineRule="exact"/>
        <w:jc w:val="right"/>
        <w:rPr>
          <w:rFonts w:hint="eastAsia" w:ascii="仿宋" w:hAnsi="仿宋" w:eastAsia="仿宋" w:cs="仿宋"/>
          <w:color w:val="FF0000"/>
          <w:highlight w:val="yellow"/>
          <w:lang w:eastAsia="zh-CN"/>
        </w:rPr>
      </w:pPr>
    </w:p>
    <w:p w14:paraId="7476F74B">
      <w:pPr>
        <w:pageBreakBefore w:val="0"/>
        <w:kinsoku/>
        <w:bidi w:val="0"/>
        <w:spacing w:beforeAutospacing="0" w:afterAutospacing="0" w:line="440" w:lineRule="exact"/>
        <w:jc w:val="right"/>
        <w:rPr>
          <w:rFonts w:hint="eastAsia" w:ascii="仿宋" w:hAnsi="仿宋" w:eastAsia="仿宋" w:cs="仿宋"/>
          <w:color w:val="FF0000"/>
          <w:highlight w:val="yellow"/>
          <w:lang w:eastAsia="zh-CN"/>
        </w:rPr>
      </w:pPr>
    </w:p>
    <w:p w14:paraId="788082D0">
      <w:pPr>
        <w:pageBreakBefore w:val="0"/>
        <w:kinsoku/>
        <w:bidi w:val="0"/>
        <w:spacing w:beforeAutospacing="0" w:afterAutospacing="0" w:line="440" w:lineRule="exact"/>
        <w:jc w:val="right"/>
        <w:rPr>
          <w:rFonts w:hint="eastAsia" w:ascii="仿宋" w:hAnsi="仿宋" w:eastAsia="仿宋" w:cs="仿宋"/>
          <w:color w:val="auto"/>
          <w:highlight w:val="none"/>
          <w:lang w:eastAsia="zh-CN"/>
        </w:rPr>
      </w:pPr>
      <w:r>
        <w:rPr>
          <w:rFonts w:hint="eastAsia" w:ascii="仿宋" w:hAnsi="仿宋" w:eastAsia="仿宋" w:cs="仿宋"/>
          <w:lang w:eastAsia="zh-CN"/>
        </w:rPr>
        <w:t>杭州市富阳区妇幼保健院</w:t>
      </w:r>
    </w:p>
    <w:p w14:paraId="16636910">
      <w:pPr>
        <w:pageBreakBefore w:val="0"/>
        <w:kinsoku/>
        <w:bidi w:val="0"/>
        <w:spacing w:beforeAutospacing="0" w:afterAutospacing="0" w:line="440" w:lineRule="exact"/>
        <w:jc w:val="righ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浙江五石中正工程咨询有限公司</w:t>
      </w:r>
    </w:p>
    <w:p w14:paraId="2259286A">
      <w:pPr>
        <w:pageBreakBefore w:val="0"/>
        <w:kinsoku/>
        <w:bidi w:val="0"/>
        <w:spacing w:beforeAutospacing="0" w:afterAutospacing="0" w:line="440" w:lineRule="exact"/>
        <w:jc w:val="right"/>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u w:val="none"/>
        </w:rPr>
        <w:t xml:space="preserve"> 202</w:t>
      </w:r>
      <w:r>
        <w:rPr>
          <w:rFonts w:hint="eastAsia" w:cs="仿宋"/>
          <w:color w:val="auto"/>
          <w:highlight w:val="none"/>
          <w:u w:val="none"/>
          <w:lang w:val="en-US" w:eastAsia="zh-CN"/>
        </w:rPr>
        <w:t>5</w:t>
      </w:r>
      <w:r>
        <w:rPr>
          <w:rFonts w:hint="eastAsia" w:ascii="仿宋" w:hAnsi="仿宋" w:eastAsia="仿宋" w:cs="仿宋"/>
          <w:color w:val="auto"/>
          <w:highlight w:val="none"/>
          <w:u w:val="none"/>
        </w:rPr>
        <w:t>年</w:t>
      </w:r>
      <w:r>
        <w:rPr>
          <w:rFonts w:hint="eastAsia" w:cs="仿宋"/>
          <w:color w:val="auto"/>
          <w:highlight w:val="none"/>
          <w:u w:val="none"/>
          <w:lang w:val="en-US" w:eastAsia="zh-CN"/>
        </w:rPr>
        <w:t>4月18日</w:t>
      </w:r>
    </w:p>
    <w:p w14:paraId="5227110D">
      <w:pPr>
        <w:pageBreakBefore w:val="0"/>
        <w:kinsoku/>
        <w:bidi w:val="0"/>
        <w:spacing w:beforeAutospacing="0" w:afterAutospacing="0" w:line="440" w:lineRule="exact"/>
        <w:rPr>
          <w:rFonts w:hint="eastAsia" w:ascii="仿宋" w:hAnsi="仿宋" w:eastAsia="仿宋" w:cs="仿宋"/>
          <w:b/>
          <w:color w:val="auto"/>
          <w:sz w:val="36"/>
          <w:szCs w:val="36"/>
        </w:rPr>
      </w:pPr>
      <w:r>
        <w:rPr>
          <w:rFonts w:hint="eastAsia" w:ascii="仿宋" w:hAnsi="仿宋" w:eastAsia="仿宋" w:cs="仿宋"/>
          <w:b/>
          <w:color w:val="auto"/>
          <w:sz w:val="36"/>
          <w:szCs w:val="36"/>
        </w:rPr>
        <w:br w:type="page"/>
      </w:r>
    </w:p>
    <w:p w14:paraId="4CFAF79D">
      <w:pPr>
        <w:pStyle w:val="5"/>
        <w:pageBreakBefore w:val="0"/>
        <w:widowControl w:val="0"/>
        <w:kinsoku/>
        <w:wordWrap/>
        <w:overflowPunct/>
        <w:topLinePunct w:val="0"/>
        <w:bidi w:val="0"/>
        <w:snapToGrid/>
        <w:spacing w:beforeAutospacing="0" w:afterAutospacing="0" w:line="440" w:lineRule="exact"/>
        <w:ind w:left="0" w:firstLine="0"/>
        <w:textAlignment w:val="auto"/>
        <w:rPr>
          <w:rFonts w:hint="eastAsia" w:ascii="仿宋" w:hAnsi="仿宋" w:eastAsia="仿宋" w:cs="仿宋"/>
        </w:rPr>
      </w:pPr>
      <w:bookmarkStart w:id="1" w:name="_Toc236940849"/>
      <w:r>
        <w:rPr>
          <w:rFonts w:hint="eastAsia" w:ascii="仿宋" w:hAnsi="仿宋" w:eastAsia="仿宋" w:cs="仿宋"/>
        </w:rPr>
        <w:t>第二章  投标人须知</w:t>
      </w:r>
      <w:bookmarkEnd w:id="1"/>
    </w:p>
    <w:p w14:paraId="555AD735">
      <w:pPr>
        <w:pStyle w:val="6"/>
        <w:pageBreakBefore w:val="0"/>
        <w:widowControl w:val="0"/>
        <w:kinsoku/>
        <w:wordWrap/>
        <w:overflowPunct/>
        <w:topLinePunct w:val="0"/>
        <w:bidi w:val="0"/>
        <w:snapToGrid/>
        <w:spacing w:before="0" w:beforeAutospacing="0" w:after="0" w:afterAutospacing="0" w:line="440" w:lineRule="exact"/>
        <w:ind w:left="0" w:firstLine="0"/>
        <w:textAlignment w:val="auto"/>
        <w:rPr>
          <w:rFonts w:hint="eastAsia" w:ascii="仿宋" w:hAnsi="仿宋" w:eastAsia="仿宋" w:cs="仿宋"/>
        </w:rPr>
      </w:pPr>
      <w:r>
        <w:rPr>
          <w:rFonts w:hint="eastAsia" w:ascii="仿宋" w:hAnsi="仿宋" w:eastAsia="仿宋" w:cs="仿宋"/>
        </w:rPr>
        <w:t>前附表</w:t>
      </w:r>
    </w:p>
    <w:tbl>
      <w:tblPr>
        <w:tblStyle w:val="89"/>
        <w:tblW w:w="98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2"/>
        <w:gridCol w:w="1640"/>
        <w:gridCol w:w="7468"/>
      </w:tblGrid>
      <w:tr w14:paraId="598108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D2EA0CD">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序号</w:t>
            </w:r>
          </w:p>
        </w:tc>
        <w:tc>
          <w:tcPr>
            <w:tcW w:w="9108" w:type="dxa"/>
            <w:gridSpan w:val="2"/>
            <w:tcBorders>
              <w:top w:val="single" w:color="auto" w:sz="4" w:space="0"/>
              <w:left w:val="single" w:color="auto" w:sz="4" w:space="0"/>
              <w:bottom w:val="single" w:color="auto" w:sz="4" w:space="0"/>
              <w:right w:val="single" w:color="auto" w:sz="4" w:space="0"/>
            </w:tcBorders>
            <w:vAlign w:val="center"/>
          </w:tcPr>
          <w:p w14:paraId="25476910">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color w:val="auto"/>
              </w:rPr>
            </w:pPr>
            <w:r>
              <w:rPr>
                <w:rFonts w:hint="eastAsia" w:ascii="仿宋" w:hAnsi="仿宋" w:eastAsia="仿宋" w:cs="仿宋"/>
                <w:color w:val="auto"/>
              </w:rPr>
              <w:t>内容说明及要求</w:t>
            </w:r>
          </w:p>
        </w:tc>
      </w:tr>
      <w:tr w14:paraId="68662D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89D7760">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1640" w:type="dxa"/>
            <w:tcBorders>
              <w:top w:val="single" w:color="auto" w:sz="4" w:space="0"/>
              <w:left w:val="single" w:color="auto" w:sz="4" w:space="0"/>
              <w:bottom w:val="single" w:color="auto" w:sz="4" w:space="0"/>
              <w:right w:val="single" w:color="auto" w:sz="4" w:space="0"/>
            </w:tcBorders>
            <w:vAlign w:val="center"/>
          </w:tcPr>
          <w:p w14:paraId="70C473D0">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项目名称</w:t>
            </w:r>
          </w:p>
        </w:tc>
        <w:tc>
          <w:tcPr>
            <w:tcW w:w="7468" w:type="dxa"/>
            <w:tcBorders>
              <w:top w:val="single" w:color="auto" w:sz="4" w:space="0"/>
              <w:left w:val="single" w:color="auto" w:sz="4" w:space="0"/>
              <w:bottom w:val="single" w:color="auto" w:sz="4" w:space="0"/>
              <w:right w:val="single" w:color="auto" w:sz="4" w:space="0"/>
            </w:tcBorders>
            <w:vAlign w:val="center"/>
          </w:tcPr>
          <w:p w14:paraId="3E0CA3DF">
            <w:pPr>
              <w:pageBreakBefore w:val="0"/>
              <w:kinsoku/>
              <w:wordWrap w:val="0"/>
              <w:overflowPunct/>
              <w:topLinePunct/>
              <w:bidi w:val="0"/>
              <w:spacing w:beforeAutospacing="0" w:afterAutospacing="0" w:line="440" w:lineRule="exact"/>
              <w:ind w:left="0" w:leftChars="0" w:firstLine="0" w:firstLineChars="0"/>
              <w:rPr>
                <w:rFonts w:hint="eastAsia" w:ascii="仿宋" w:hAnsi="仿宋" w:eastAsia="仿宋" w:cs="仿宋"/>
                <w:color w:val="auto"/>
                <w:highlight w:val="none"/>
                <w:lang w:eastAsia="zh-CN"/>
              </w:rPr>
            </w:pPr>
            <w:r>
              <w:rPr>
                <w:rFonts w:hint="eastAsia" w:cs="仿宋"/>
                <w:color w:val="auto"/>
                <w:highlight w:val="none"/>
                <w:lang w:eastAsia="zh-CN"/>
              </w:rPr>
              <w:t>杭州市富阳区妇幼保健院安保社会化服务采购项目</w:t>
            </w:r>
          </w:p>
        </w:tc>
      </w:tr>
      <w:tr w14:paraId="6C7F7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59D3242">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2</w:t>
            </w:r>
          </w:p>
        </w:tc>
        <w:tc>
          <w:tcPr>
            <w:tcW w:w="1640" w:type="dxa"/>
            <w:tcBorders>
              <w:top w:val="single" w:color="auto" w:sz="4" w:space="0"/>
              <w:left w:val="single" w:color="auto" w:sz="4" w:space="0"/>
              <w:bottom w:val="single" w:color="auto" w:sz="4" w:space="0"/>
              <w:right w:val="single" w:color="auto" w:sz="4" w:space="0"/>
            </w:tcBorders>
            <w:vAlign w:val="center"/>
          </w:tcPr>
          <w:p w14:paraId="4381771E">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采购资金来源与预算</w:t>
            </w:r>
          </w:p>
        </w:tc>
        <w:tc>
          <w:tcPr>
            <w:tcW w:w="7468" w:type="dxa"/>
            <w:tcBorders>
              <w:top w:val="single" w:color="auto" w:sz="4" w:space="0"/>
              <w:left w:val="single" w:color="auto" w:sz="4" w:space="0"/>
              <w:bottom w:val="single" w:color="auto" w:sz="4" w:space="0"/>
              <w:right w:val="single" w:color="auto" w:sz="4" w:space="0"/>
            </w:tcBorders>
            <w:vAlign w:val="center"/>
          </w:tcPr>
          <w:p w14:paraId="1851BC4E">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（1）预算资金。</w:t>
            </w:r>
          </w:p>
          <w:p w14:paraId="5AC818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（2）本项目预算价为</w:t>
            </w:r>
            <w:r>
              <w:rPr>
                <w:rFonts w:hint="eastAsia" w:cs="仿宋"/>
                <w:b w:val="0"/>
                <w:bCs w:val="0"/>
                <w:sz w:val="24"/>
                <w:szCs w:val="24"/>
                <w:highlight w:val="none"/>
                <w:lang w:val="en-US" w:eastAsia="zh-CN"/>
              </w:rPr>
              <w:t>3132000元(156.60万元/年）</w:t>
            </w:r>
            <w:r>
              <w:rPr>
                <w:rFonts w:hint="eastAsia" w:ascii="仿宋" w:hAnsi="仿宋" w:eastAsia="仿宋" w:cs="仿宋"/>
                <w:color w:val="auto"/>
                <w:highlight w:val="none"/>
              </w:rPr>
              <w:t>，</w:t>
            </w:r>
            <w:r>
              <w:rPr>
                <w:rFonts w:hint="eastAsia" w:ascii="仿宋" w:hAnsi="仿宋" w:eastAsia="仿宋" w:cs="仿宋"/>
                <w:bCs/>
                <w:color w:val="000000" w:themeColor="text1"/>
                <w:szCs w:val="21"/>
                <w14:textFill>
                  <w14:solidFill>
                    <w14:schemeClr w14:val="tx1"/>
                  </w14:solidFill>
                </w14:textFill>
              </w:rPr>
              <w:t>最高限价</w:t>
            </w:r>
            <w:r>
              <w:rPr>
                <w:rFonts w:hint="eastAsia" w:cs="仿宋"/>
                <w:b w:val="0"/>
                <w:bCs w:val="0"/>
                <w:sz w:val="24"/>
                <w:szCs w:val="24"/>
                <w:highlight w:val="none"/>
                <w:lang w:val="en-US" w:eastAsia="zh-CN"/>
              </w:rPr>
              <w:t>3132000元(156.60万元/年）</w:t>
            </w:r>
            <w:r>
              <w:rPr>
                <w:rFonts w:hint="eastAsia" w:cs="仿宋"/>
                <w:bCs/>
                <w:color w:val="000000" w:themeColor="text1"/>
                <w:sz w:val="24"/>
                <w:szCs w:val="24"/>
                <w:lang w:val="en-US" w:eastAsia="zh-CN"/>
                <w14:textFill>
                  <w14:solidFill>
                    <w14:schemeClr w14:val="tx1"/>
                  </w14:solidFill>
                </w14:textFill>
              </w:rPr>
              <w:t>；</w:t>
            </w:r>
            <w:r>
              <w:rPr>
                <w:rFonts w:hint="eastAsia" w:ascii="仿宋" w:hAnsi="仿宋" w:eastAsia="仿宋" w:cs="仿宋"/>
                <w:color w:val="auto"/>
                <w:highlight w:val="none"/>
                <w:lang w:eastAsia="zh-CN"/>
              </w:rPr>
              <w:t>超过最高限价的投标无效。</w:t>
            </w:r>
          </w:p>
          <w:p w14:paraId="30195B4D">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（3）采购方式：公开招标</w:t>
            </w:r>
          </w:p>
        </w:tc>
      </w:tr>
      <w:tr w14:paraId="75329B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044E1E6">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3</w:t>
            </w:r>
          </w:p>
        </w:tc>
        <w:tc>
          <w:tcPr>
            <w:tcW w:w="1640" w:type="dxa"/>
            <w:tcBorders>
              <w:top w:val="single" w:color="auto" w:sz="4" w:space="0"/>
              <w:left w:val="single" w:color="auto" w:sz="4" w:space="0"/>
              <w:bottom w:val="single" w:color="auto" w:sz="4" w:space="0"/>
              <w:right w:val="single" w:color="auto" w:sz="4" w:space="0"/>
            </w:tcBorders>
            <w:vAlign w:val="center"/>
          </w:tcPr>
          <w:p w14:paraId="1C896618">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投标文件递交截止时间与地点</w:t>
            </w:r>
          </w:p>
        </w:tc>
        <w:tc>
          <w:tcPr>
            <w:tcW w:w="7468" w:type="dxa"/>
            <w:tcBorders>
              <w:top w:val="single" w:color="auto" w:sz="4" w:space="0"/>
              <w:left w:val="single" w:color="auto" w:sz="4" w:space="0"/>
              <w:bottom w:val="single" w:color="auto" w:sz="4" w:space="0"/>
              <w:right w:val="single" w:color="auto" w:sz="4" w:space="0"/>
            </w:tcBorders>
            <w:vAlign w:val="center"/>
          </w:tcPr>
          <w:p w14:paraId="2FAF3D95">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lang w:eastAsia="zh-CN"/>
              </w:rPr>
            </w:pPr>
            <w:r>
              <w:rPr>
                <w:rFonts w:hint="eastAsia" w:ascii="仿宋" w:hAnsi="仿宋" w:eastAsia="仿宋" w:cs="仿宋"/>
                <w:color w:val="auto"/>
                <w:highlight w:val="none"/>
              </w:rPr>
              <w:t>（1）投标文件递交截止时间：</w:t>
            </w:r>
            <w:r>
              <w:rPr>
                <w:rFonts w:hint="eastAsia" w:cs="仿宋"/>
                <w:color w:val="auto"/>
                <w:highlight w:val="none"/>
                <w:u w:val="single"/>
                <w:lang w:val="en-US" w:eastAsia="zh-CN"/>
              </w:rPr>
              <w:t>2025年5月9日</w:t>
            </w:r>
            <w:r>
              <w:rPr>
                <w:rFonts w:hint="eastAsia" w:ascii="仿宋" w:hAnsi="仿宋" w:eastAsia="仿宋" w:cs="仿宋"/>
                <w:color w:val="auto"/>
                <w:highlight w:val="none"/>
                <w:u w:val="single"/>
                <w:lang w:val="en-US" w:eastAsia="zh-CN"/>
              </w:rPr>
              <w:t>9时</w:t>
            </w:r>
            <w:r>
              <w:rPr>
                <w:rFonts w:hint="eastAsia" w:cs="仿宋"/>
                <w:color w:val="auto"/>
                <w:highlight w:val="none"/>
                <w:u w:val="single"/>
                <w:lang w:val="en-US" w:eastAsia="zh-CN"/>
              </w:rPr>
              <w:t>3</w:t>
            </w:r>
            <w:r>
              <w:rPr>
                <w:rFonts w:hint="eastAsia" w:ascii="仿宋" w:hAnsi="仿宋" w:eastAsia="仿宋" w:cs="仿宋"/>
                <w:color w:val="auto"/>
                <w:highlight w:val="none"/>
                <w:u w:val="single"/>
                <w:lang w:val="en-US" w:eastAsia="zh-CN"/>
              </w:rPr>
              <w:t>0分00秒</w:t>
            </w:r>
            <w:r>
              <w:rPr>
                <w:rFonts w:hint="eastAsia" w:ascii="仿宋" w:hAnsi="仿宋" w:eastAsia="仿宋" w:cs="仿宋"/>
                <w:color w:val="auto"/>
                <w:highlight w:val="none"/>
                <w:u w:val="single"/>
              </w:rPr>
              <w:t>止</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lang w:eastAsia="zh-CN"/>
              </w:rPr>
              <w:t>北京时间）</w:t>
            </w:r>
          </w:p>
          <w:p w14:paraId="5F7995EF">
            <w:pPr>
              <w:pStyle w:val="108"/>
              <w:pageBreakBefore w:val="0"/>
              <w:kinsoku/>
              <w:wordWrap w:val="0"/>
              <w:overflowPunct/>
              <w:topLinePunct/>
              <w:bidi w:val="0"/>
              <w:spacing w:before="0" w:beforeAutospacing="0" w:after="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（2）投标文件递交地点：政采云平台(https://www.zcygov.cn/)；</w:t>
            </w:r>
          </w:p>
          <w:p w14:paraId="39BE309F">
            <w:pPr>
              <w:pStyle w:val="108"/>
              <w:pageBreakBefore w:val="0"/>
              <w:kinsoku/>
              <w:wordWrap w:val="0"/>
              <w:overflowPunct/>
              <w:topLinePunct/>
              <w:bidi w:val="0"/>
              <w:spacing w:before="0" w:beforeAutospacing="0" w:after="0" w:afterAutospacing="0" w:line="440" w:lineRule="exact"/>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kern w:val="0"/>
                <w:sz w:val="24"/>
                <w:szCs w:val="20"/>
                <w:highlight w:val="none"/>
                <w:lang w:val="en-US" w:eastAsia="zh-CN" w:bidi="ar-SA"/>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tc>
      </w:tr>
      <w:tr w14:paraId="170270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D3847C3">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eastAsia="zh-CN"/>
              </w:rPr>
            </w:pPr>
            <w:r>
              <w:rPr>
                <w:rFonts w:hint="eastAsia" w:ascii="仿宋" w:hAnsi="仿宋" w:eastAsia="仿宋" w:cs="仿宋"/>
                <w:b/>
                <w:bCs/>
                <w:color w:val="auto"/>
                <w:lang w:val="en-US" w:eastAsia="zh-CN"/>
              </w:rPr>
              <w:t>4</w:t>
            </w:r>
          </w:p>
        </w:tc>
        <w:tc>
          <w:tcPr>
            <w:tcW w:w="1640" w:type="dxa"/>
            <w:tcBorders>
              <w:top w:val="single" w:color="auto" w:sz="4" w:space="0"/>
              <w:left w:val="single" w:color="auto" w:sz="4" w:space="0"/>
              <w:bottom w:val="single" w:color="auto" w:sz="4" w:space="0"/>
              <w:right w:val="single" w:color="auto" w:sz="4" w:space="0"/>
            </w:tcBorders>
            <w:vAlign w:val="center"/>
          </w:tcPr>
          <w:p w14:paraId="7BCC80D3">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开标时间与地点</w:t>
            </w:r>
          </w:p>
        </w:tc>
        <w:tc>
          <w:tcPr>
            <w:tcW w:w="7468" w:type="dxa"/>
            <w:tcBorders>
              <w:top w:val="single" w:color="auto" w:sz="4" w:space="0"/>
              <w:left w:val="single" w:color="auto" w:sz="4" w:space="0"/>
              <w:bottom w:val="single" w:color="auto" w:sz="4" w:space="0"/>
              <w:right w:val="single" w:color="auto" w:sz="4" w:space="0"/>
            </w:tcBorders>
            <w:vAlign w:val="center"/>
          </w:tcPr>
          <w:p w14:paraId="320CD8C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lang w:eastAsia="zh-CN"/>
              </w:rPr>
            </w:pPr>
            <w:r>
              <w:rPr>
                <w:rFonts w:hint="eastAsia" w:ascii="仿宋" w:hAnsi="仿宋" w:eastAsia="仿宋" w:cs="仿宋"/>
                <w:color w:val="auto"/>
                <w:highlight w:val="none"/>
              </w:rPr>
              <w:t>（1）开标时间：</w:t>
            </w:r>
            <w:r>
              <w:rPr>
                <w:rFonts w:hint="eastAsia" w:cs="仿宋"/>
                <w:color w:val="auto"/>
                <w:highlight w:val="none"/>
                <w:u w:val="single"/>
                <w:lang w:val="en-US" w:eastAsia="zh-CN"/>
              </w:rPr>
              <w:t>2025年5月9日</w:t>
            </w:r>
            <w:r>
              <w:rPr>
                <w:rFonts w:hint="eastAsia" w:ascii="仿宋" w:hAnsi="仿宋" w:eastAsia="仿宋" w:cs="仿宋"/>
                <w:color w:val="auto"/>
                <w:highlight w:val="none"/>
                <w:u w:val="single"/>
                <w:lang w:val="en-US" w:eastAsia="zh-CN"/>
              </w:rPr>
              <w:t>9时</w:t>
            </w:r>
            <w:r>
              <w:rPr>
                <w:rFonts w:hint="eastAsia" w:cs="仿宋"/>
                <w:color w:val="auto"/>
                <w:highlight w:val="none"/>
                <w:u w:val="single"/>
                <w:lang w:val="en-US" w:eastAsia="zh-CN"/>
              </w:rPr>
              <w:t>3</w:t>
            </w:r>
            <w:r>
              <w:rPr>
                <w:rFonts w:hint="eastAsia" w:ascii="仿宋" w:hAnsi="仿宋" w:eastAsia="仿宋" w:cs="仿宋"/>
                <w:color w:val="auto"/>
                <w:highlight w:val="none"/>
                <w:u w:val="single"/>
                <w:lang w:val="en-US" w:eastAsia="zh-CN"/>
              </w:rPr>
              <w:t>0分00秒</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lang w:eastAsia="zh-CN"/>
              </w:rPr>
              <w:t>北京时间）</w:t>
            </w:r>
          </w:p>
          <w:p w14:paraId="6B2CCAA3">
            <w:pPr>
              <w:numPr>
                <w:ilvl w:val="0"/>
                <w:numId w:val="0"/>
              </w:numPr>
              <w:tabs>
                <w:tab w:val="left" w:pos="0"/>
              </w:tabs>
              <w:rPr>
                <w:rFonts w:hint="eastAsia" w:ascii="仿宋" w:hAnsi="仿宋" w:eastAsia="仿宋" w:cs="仿宋"/>
                <w:color w:val="auto"/>
                <w:szCs w:val="24"/>
                <w:highlight w:val="none"/>
              </w:rPr>
            </w:pPr>
            <w:r>
              <w:rPr>
                <w:rFonts w:hint="eastAsia" w:ascii="仿宋" w:hAnsi="仿宋" w:eastAsia="仿宋" w:cs="仿宋"/>
                <w:color w:val="auto"/>
                <w:kern w:val="3"/>
                <w:szCs w:val="24"/>
                <w:highlight w:val="none"/>
              </w:rPr>
              <w:t>（2）</w:t>
            </w:r>
            <w:r>
              <w:rPr>
                <w:rFonts w:hint="eastAsia" w:ascii="仿宋" w:hAnsi="仿宋" w:eastAsia="仿宋" w:cs="仿宋"/>
                <w:color w:val="auto"/>
                <w:szCs w:val="24"/>
                <w:highlight w:val="none"/>
              </w:rPr>
              <w:t>开标地点</w:t>
            </w:r>
            <w:r>
              <w:rPr>
                <w:rFonts w:hint="eastAsia" w:cs="仿宋"/>
                <w:color w:val="4F81BD"/>
                <w:sz w:val="24"/>
                <w:szCs w:val="24"/>
                <w:lang w:eastAsia="zh-CN"/>
              </w:rPr>
              <w:t>杭州市富阳区江连街27号行政服务中心A座4楼</w:t>
            </w:r>
            <w:r>
              <w:rPr>
                <w:rFonts w:hint="eastAsia" w:cs="仿宋"/>
                <w:color w:val="4F81BD"/>
                <w:sz w:val="24"/>
                <w:szCs w:val="24"/>
                <w:lang w:val="en-US" w:eastAsia="zh-CN"/>
              </w:rPr>
              <w:t>4</w:t>
            </w:r>
            <w:r>
              <w:rPr>
                <w:rFonts w:hint="eastAsia" w:cs="仿宋"/>
                <w:color w:val="4F81BD"/>
                <w:sz w:val="24"/>
                <w:szCs w:val="24"/>
                <w:lang w:eastAsia="zh-CN"/>
              </w:rPr>
              <w:t>号开标室</w:t>
            </w:r>
            <w:r>
              <w:rPr>
                <w:rFonts w:hint="eastAsia" w:ascii="仿宋" w:hAnsi="仿宋" w:eastAsia="仿宋" w:cs="仿宋"/>
                <w:color w:val="auto"/>
                <w:highlight w:val="none"/>
              </w:rPr>
              <w:t>；政采云平台（https://www.zcygov.cn/）。</w:t>
            </w:r>
          </w:p>
        </w:tc>
      </w:tr>
      <w:tr w14:paraId="20145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6234D6B">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eastAsia="zh-CN"/>
              </w:rPr>
            </w:pPr>
            <w:r>
              <w:rPr>
                <w:rFonts w:hint="eastAsia" w:ascii="仿宋" w:hAnsi="仿宋" w:eastAsia="仿宋" w:cs="仿宋"/>
                <w:b/>
                <w:bCs/>
                <w:color w:val="auto"/>
                <w:lang w:val="en-US" w:eastAsia="zh-CN"/>
              </w:rPr>
              <w:t>5</w:t>
            </w:r>
          </w:p>
        </w:tc>
        <w:tc>
          <w:tcPr>
            <w:tcW w:w="1640" w:type="dxa"/>
            <w:tcBorders>
              <w:top w:val="single" w:color="auto" w:sz="4" w:space="0"/>
              <w:left w:val="single" w:color="auto" w:sz="4" w:space="0"/>
              <w:bottom w:val="single" w:color="auto" w:sz="4" w:space="0"/>
              <w:right w:val="single" w:color="auto" w:sz="4" w:space="0"/>
            </w:tcBorders>
            <w:vAlign w:val="center"/>
          </w:tcPr>
          <w:p w14:paraId="49626BA5">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投标报价及费用</w:t>
            </w:r>
          </w:p>
        </w:tc>
        <w:tc>
          <w:tcPr>
            <w:tcW w:w="7468" w:type="dxa"/>
            <w:tcBorders>
              <w:top w:val="single" w:color="auto" w:sz="4" w:space="0"/>
              <w:left w:val="single" w:color="auto" w:sz="4" w:space="0"/>
              <w:bottom w:val="single" w:color="auto" w:sz="4" w:space="0"/>
              <w:right w:val="single" w:color="auto" w:sz="4" w:space="0"/>
            </w:tcBorders>
            <w:vAlign w:val="center"/>
          </w:tcPr>
          <w:p w14:paraId="77DF125B">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（1）本项目投标应以人民币报价。</w:t>
            </w:r>
          </w:p>
          <w:p w14:paraId="71AA6FB8">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kern w:val="3"/>
                <w:szCs w:val="24"/>
                <w:highlight w:val="none"/>
              </w:rPr>
            </w:pPr>
            <w:r>
              <w:rPr>
                <w:rFonts w:hint="eastAsia" w:ascii="仿宋" w:hAnsi="仿宋" w:eastAsia="仿宋" w:cs="仿宋"/>
                <w:color w:val="auto"/>
                <w:highlight w:val="none"/>
              </w:rPr>
              <w:t>（2）</w:t>
            </w:r>
            <w:r>
              <w:rPr>
                <w:rFonts w:hint="eastAsia" w:ascii="仿宋" w:hAnsi="仿宋" w:eastAsia="仿宋" w:cs="仿宋"/>
                <w:color w:val="auto"/>
                <w:kern w:val="3"/>
                <w:szCs w:val="24"/>
                <w:highlight w:val="none"/>
              </w:rPr>
              <w:t>本项目不接受选择性报价。</w:t>
            </w:r>
          </w:p>
          <w:p w14:paraId="3CF9CAC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Cs w:val="24"/>
                <w:highlight w:val="none"/>
              </w:rPr>
            </w:pPr>
            <w:r>
              <w:rPr>
                <w:rFonts w:hint="eastAsia" w:ascii="仿宋" w:hAnsi="仿宋" w:eastAsia="仿宋" w:cs="仿宋"/>
                <w:color w:val="auto"/>
                <w:kern w:val="3"/>
                <w:szCs w:val="24"/>
                <w:highlight w:val="none"/>
              </w:rPr>
              <w:t>（3）</w:t>
            </w:r>
            <w:r>
              <w:rPr>
                <w:rFonts w:hint="eastAsia" w:ascii="仿宋" w:hAnsi="仿宋" w:eastAsia="仿宋" w:cs="仿宋"/>
                <w:color w:val="auto"/>
                <w:szCs w:val="24"/>
                <w:highlight w:val="none"/>
              </w:rPr>
              <w:t>开标一览表（报价表）是报价的唯一载体。</w:t>
            </w:r>
          </w:p>
          <w:p w14:paraId="42EA3A65">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4）</w:t>
            </w:r>
            <w:r>
              <w:rPr>
                <w:rFonts w:hint="eastAsia" w:ascii="仿宋" w:hAnsi="仿宋" w:eastAsia="仿宋" w:cs="仿宋"/>
                <w:color w:val="auto"/>
                <w:szCs w:val="24"/>
                <w:highlight w:val="none"/>
              </w:rPr>
              <w:t>有关本项目实施所需的所有费用（含税费）均计入报价。</w:t>
            </w:r>
          </w:p>
          <w:p w14:paraId="0E54ECF2">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招标文件未列明，而投标人认为必需的费用也需计入报价</w:t>
            </w:r>
            <w:r>
              <w:rPr>
                <w:rFonts w:hint="eastAsia" w:ascii="仿宋" w:hAnsi="仿宋" w:eastAsia="仿宋" w:cs="仿宋"/>
                <w:color w:val="auto"/>
                <w:szCs w:val="24"/>
                <w:highlight w:val="none"/>
                <w:lang w:eastAsia="zh-CN"/>
              </w:rPr>
              <w:t>。</w:t>
            </w:r>
          </w:p>
          <w:p w14:paraId="49B17AB2">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rPr>
              <w:t>不论投标结果如何，投标人均应自行承担所有与投标有关的全部费用。</w:t>
            </w:r>
          </w:p>
        </w:tc>
      </w:tr>
      <w:tr w14:paraId="490C1B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8B469A8">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eastAsia="zh-CN"/>
              </w:rPr>
            </w:pPr>
            <w:r>
              <w:rPr>
                <w:rFonts w:hint="eastAsia" w:ascii="仿宋" w:hAnsi="仿宋" w:eastAsia="仿宋" w:cs="仿宋"/>
                <w:b/>
                <w:bCs/>
                <w:color w:val="auto"/>
                <w:lang w:val="en-US" w:eastAsia="zh-CN"/>
              </w:rPr>
              <w:t>6</w:t>
            </w:r>
          </w:p>
        </w:tc>
        <w:tc>
          <w:tcPr>
            <w:tcW w:w="1640" w:type="dxa"/>
            <w:tcBorders>
              <w:top w:val="single" w:color="auto" w:sz="4" w:space="0"/>
              <w:left w:val="single" w:color="auto" w:sz="4" w:space="0"/>
              <w:bottom w:val="single" w:color="auto" w:sz="4" w:space="0"/>
              <w:right w:val="single" w:color="auto" w:sz="4" w:space="0"/>
            </w:tcBorders>
            <w:vAlign w:val="center"/>
          </w:tcPr>
          <w:p w14:paraId="6EC9CF87">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转包与分包</w:t>
            </w:r>
          </w:p>
        </w:tc>
        <w:tc>
          <w:tcPr>
            <w:tcW w:w="7468" w:type="dxa"/>
            <w:tcBorders>
              <w:top w:val="single" w:color="auto" w:sz="4" w:space="0"/>
              <w:left w:val="single" w:color="auto" w:sz="4" w:space="0"/>
              <w:bottom w:val="single" w:color="auto" w:sz="4" w:space="0"/>
              <w:right w:val="single" w:color="auto" w:sz="4" w:space="0"/>
            </w:tcBorders>
            <w:vAlign w:val="center"/>
          </w:tcPr>
          <w:p w14:paraId="70A734C7">
            <w:pPr>
              <w:pageBreakBefore w:val="0"/>
              <w:numPr>
                <w:ilvl w:val="0"/>
                <w:numId w:val="0"/>
              </w:numPr>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本项目不允许转包</w:t>
            </w:r>
          </w:p>
          <w:p w14:paraId="520B0AB9">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 w:val="24"/>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sym w:font="Wingdings 2" w:char="00A3"/>
            </w:r>
            <w:r>
              <w:rPr>
                <w:rFonts w:hint="eastAsia" w:ascii="仿宋" w:hAnsi="仿宋" w:eastAsia="仿宋" w:cs="仿宋"/>
                <w:color w:val="auto"/>
                <w:highlight w:val="none"/>
                <w:lang w:val="en-US" w:eastAsia="zh-CN"/>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070B5E8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highlight w:val="none"/>
                <w:lang w:val="en-US" w:eastAsia="zh-CN"/>
              </w:rPr>
              <w:sym w:font="Wingdings 2" w:char="0052"/>
            </w:r>
            <w:r>
              <w:rPr>
                <w:rFonts w:hint="eastAsia" w:ascii="仿宋" w:hAnsi="仿宋" w:eastAsia="仿宋" w:cs="仿宋"/>
                <w:color w:val="auto"/>
                <w:highlight w:val="none"/>
                <w:lang w:val="en-US" w:eastAsia="zh-CN"/>
              </w:rPr>
              <w:t xml:space="preserve"> B</w:t>
            </w:r>
            <w:r>
              <w:rPr>
                <w:rFonts w:hint="eastAsia" w:ascii="仿宋" w:hAnsi="仿宋" w:eastAsia="仿宋" w:cs="仿宋"/>
                <w:color w:val="auto"/>
                <w:sz w:val="24"/>
                <w:highlight w:val="none"/>
              </w:rPr>
              <w:t>不同意分包。</w:t>
            </w:r>
          </w:p>
          <w:p w14:paraId="20C184B4">
            <w:pPr>
              <w:pStyle w:val="108"/>
              <w:pageBreakBefore w:val="0"/>
              <w:kinsoku/>
              <w:wordWrap w:val="0"/>
              <w:overflowPunct/>
              <w:topLinePunct/>
              <w:bidi w:val="0"/>
              <w:spacing w:before="0" w:beforeAutospacing="0" w:after="0" w:afterAutospacing="0" w:line="440" w:lineRule="exact"/>
              <w:ind w:left="0" w:leftChars="0" w:firstLine="0" w:firstLineChars="0"/>
              <w:rPr>
                <w:rFonts w:hint="eastAsia" w:ascii="仿宋" w:hAnsi="仿宋" w:eastAsia="仿宋" w:cs="仿宋"/>
                <w:color w:val="auto"/>
                <w:szCs w:val="24"/>
                <w:highlight w:val="none"/>
                <w:lang w:val="en-US" w:eastAsia="zh-CN"/>
              </w:rPr>
            </w:pPr>
            <w:r>
              <w:rPr>
                <w:rFonts w:hint="eastAsia" w:ascii="仿宋" w:hAnsi="仿宋" w:eastAsia="仿宋" w:cs="仿宋"/>
                <w:color w:val="auto"/>
                <w:sz w:val="24"/>
                <w:highlight w:val="none"/>
              </w:rPr>
              <w:t>注：不得限制大中型企业向小微企业合理分包。</w:t>
            </w:r>
          </w:p>
        </w:tc>
      </w:tr>
      <w:tr w14:paraId="0D7BBB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2991AF05">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eastAsia="zh-CN"/>
              </w:rPr>
            </w:pPr>
            <w:r>
              <w:rPr>
                <w:rFonts w:hint="eastAsia" w:ascii="仿宋" w:hAnsi="仿宋" w:eastAsia="仿宋" w:cs="仿宋"/>
                <w:b/>
                <w:bCs/>
                <w:color w:val="auto"/>
                <w:lang w:val="en-US" w:eastAsia="zh-CN"/>
              </w:rPr>
              <w:t>7</w:t>
            </w:r>
          </w:p>
        </w:tc>
        <w:tc>
          <w:tcPr>
            <w:tcW w:w="1640" w:type="dxa"/>
            <w:tcBorders>
              <w:top w:val="single" w:color="auto" w:sz="4" w:space="0"/>
              <w:left w:val="single" w:color="auto" w:sz="4" w:space="0"/>
              <w:bottom w:val="single" w:color="auto" w:sz="4" w:space="0"/>
              <w:right w:val="single" w:color="auto" w:sz="4" w:space="0"/>
            </w:tcBorders>
            <w:vAlign w:val="center"/>
          </w:tcPr>
          <w:p w14:paraId="53517DFA">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rPr>
            </w:pPr>
            <w:r>
              <w:rPr>
                <w:rFonts w:hint="eastAsia" w:ascii="仿宋" w:hAnsi="仿宋" w:eastAsia="仿宋" w:cs="仿宋"/>
                <w:b/>
                <w:bCs/>
                <w:color w:val="auto"/>
              </w:rPr>
              <w:t>开标前答疑会或现场踏勘</w:t>
            </w:r>
          </w:p>
        </w:tc>
        <w:tc>
          <w:tcPr>
            <w:tcW w:w="7468" w:type="dxa"/>
            <w:tcBorders>
              <w:top w:val="single" w:color="auto" w:sz="4" w:space="0"/>
              <w:left w:val="single" w:color="auto" w:sz="4" w:space="0"/>
              <w:bottom w:val="single" w:color="auto" w:sz="4" w:space="0"/>
              <w:right w:val="single" w:color="auto" w:sz="4" w:space="0"/>
            </w:tcBorders>
            <w:vAlign w:val="center"/>
          </w:tcPr>
          <w:p w14:paraId="517984D5">
            <w:pPr>
              <w:pageBreakBefore w:val="0"/>
              <w:numPr>
                <w:ilvl w:val="0"/>
                <w:numId w:val="0"/>
              </w:numPr>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kern w:val="3"/>
                <w:sz w:val="24"/>
                <w:szCs w:val="24"/>
                <w:lang w:val="en-US" w:eastAsia="zh-CN" w:bidi="ar-SA"/>
              </w:rPr>
              <w:t>（1）</w:t>
            </w:r>
            <w:r>
              <w:rPr>
                <w:rFonts w:hint="eastAsia" w:ascii="仿宋" w:hAnsi="仿宋" w:eastAsia="仿宋" w:cs="仿宋"/>
                <w:color w:val="auto"/>
              </w:rPr>
              <w:t>开标前答疑会：不组织</w:t>
            </w:r>
          </w:p>
          <w:p w14:paraId="27DFB993">
            <w:pPr>
              <w:pageBreakBefore w:val="0"/>
              <w:numPr>
                <w:ilvl w:val="0"/>
                <w:numId w:val="0"/>
              </w:numPr>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kern w:val="3"/>
                <w:sz w:val="24"/>
                <w:szCs w:val="24"/>
                <w:lang w:val="en-US" w:eastAsia="zh-CN" w:bidi="ar-SA"/>
              </w:rPr>
              <w:t>（2）</w:t>
            </w:r>
            <w:r>
              <w:rPr>
                <w:rFonts w:hint="eastAsia" w:ascii="仿宋" w:hAnsi="仿宋" w:eastAsia="仿宋" w:cs="仿宋"/>
                <w:color w:val="auto"/>
              </w:rPr>
              <w:t>现场踏勘：不统一组织，如需现场踏勘，请潜在投标人自行联系采购人进行踏勘。</w:t>
            </w:r>
          </w:p>
        </w:tc>
      </w:tr>
      <w:tr w14:paraId="596039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763B2C5">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eastAsia="zh-CN"/>
              </w:rPr>
            </w:pPr>
            <w:r>
              <w:rPr>
                <w:rFonts w:hint="eastAsia" w:ascii="仿宋" w:hAnsi="仿宋" w:eastAsia="仿宋" w:cs="仿宋"/>
                <w:b/>
                <w:bCs/>
                <w:color w:val="auto"/>
                <w:lang w:val="en-US" w:eastAsia="zh-CN"/>
              </w:rPr>
              <w:t>8</w:t>
            </w:r>
          </w:p>
        </w:tc>
        <w:tc>
          <w:tcPr>
            <w:tcW w:w="1640" w:type="dxa"/>
            <w:tcBorders>
              <w:top w:val="single" w:color="auto" w:sz="4" w:space="0"/>
              <w:left w:val="single" w:color="auto" w:sz="4" w:space="0"/>
              <w:bottom w:val="single" w:color="auto" w:sz="4" w:space="0"/>
              <w:right w:val="single" w:color="auto" w:sz="4" w:space="0"/>
            </w:tcBorders>
            <w:vAlign w:val="center"/>
          </w:tcPr>
          <w:p w14:paraId="4006E600">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评标办法及标准</w:t>
            </w:r>
          </w:p>
        </w:tc>
        <w:tc>
          <w:tcPr>
            <w:tcW w:w="7468" w:type="dxa"/>
            <w:tcBorders>
              <w:top w:val="single" w:color="auto" w:sz="4" w:space="0"/>
              <w:left w:val="single" w:color="auto" w:sz="4" w:space="0"/>
              <w:bottom w:val="single" w:color="auto" w:sz="4" w:space="0"/>
              <w:right w:val="single" w:color="auto" w:sz="4" w:space="0"/>
            </w:tcBorders>
            <w:vAlign w:val="center"/>
          </w:tcPr>
          <w:p w14:paraId="40AD3B0B">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highlight w:val="none"/>
                <w:lang w:eastAsia="zh-CN"/>
              </w:rPr>
              <w:t>综合评分法。具</w:t>
            </w:r>
            <w:r>
              <w:rPr>
                <w:rFonts w:hint="eastAsia" w:ascii="仿宋" w:hAnsi="仿宋" w:eastAsia="仿宋" w:cs="仿宋"/>
                <w:color w:val="auto"/>
                <w:lang w:eastAsia="zh-CN"/>
              </w:rPr>
              <w:t>体详见</w:t>
            </w:r>
            <w:r>
              <w:rPr>
                <w:rFonts w:hint="eastAsia" w:ascii="仿宋" w:hAnsi="仿宋" w:eastAsia="仿宋" w:cs="仿宋"/>
                <w:color w:val="auto"/>
              </w:rPr>
              <w:t>招标文件第三章评标办法及评分标准。</w:t>
            </w:r>
          </w:p>
        </w:tc>
      </w:tr>
      <w:tr w14:paraId="12EDF5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E60AB33">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lang w:val="en-US" w:eastAsia="zh-CN"/>
              </w:rPr>
              <w:t>9</w:t>
            </w:r>
          </w:p>
        </w:tc>
        <w:tc>
          <w:tcPr>
            <w:tcW w:w="1640" w:type="dxa"/>
            <w:tcBorders>
              <w:top w:val="single" w:color="auto" w:sz="4" w:space="0"/>
              <w:left w:val="single" w:color="auto" w:sz="4" w:space="0"/>
              <w:bottom w:val="single" w:color="auto" w:sz="4" w:space="0"/>
              <w:right w:val="single" w:color="auto" w:sz="4" w:space="0"/>
            </w:tcBorders>
            <w:vAlign w:val="center"/>
          </w:tcPr>
          <w:p w14:paraId="45E04940">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样品提供</w:t>
            </w:r>
          </w:p>
        </w:tc>
        <w:tc>
          <w:tcPr>
            <w:tcW w:w="7468" w:type="dxa"/>
            <w:tcBorders>
              <w:top w:val="single" w:color="auto" w:sz="4" w:space="0"/>
              <w:left w:val="single" w:color="auto" w:sz="4" w:space="0"/>
              <w:bottom w:val="single" w:color="auto" w:sz="4" w:space="0"/>
              <w:right w:val="single" w:color="auto" w:sz="4" w:space="0"/>
            </w:tcBorders>
            <w:vAlign w:val="center"/>
          </w:tcPr>
          <w:p w14:paraId="1B0B0A54">
            <w:pPr>
              <w:keepNext w:val="0"/>
              <w:keepLines w:val="0"/>
              <w:pageBreakBefore w:val="0"/>
              <w:widowControl w:val="0"/>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sz w:val="24"/>
              </w:rPr>
            </w:pPr>
            <w:r>
              <w:rPr>
                <w:rFonts w:hint="eastAsia" w:ascii="仿宋" w:hAnsi="仿宋" w:eastAsia="仿宋" w:cs="仿宋"/>
                <w:color w:val="auto"/>
                <w:lang w:val="en-US" w:eastAsia="zh-CN"/>
              </w:rPr>
              <w:sym w:font="Wingdings 2" w:char="0052"/>
            </w:r>
            <w:r>
              <w:rPr>
                <w:rFonts w:hint="eastAsia" w:ascii="仿宋" w:hAnsi="仿宋" w:eastAsia="仿宋" w:cs="仿宋"/>
                <w:color w:val="auto"/>
                <w:lang w:val="en-US" w:eastAsia="zh-CN"/>
              </w:rPr>
              <w:t xml:space="preserve"> A</w:t>
            </w:r>
            <w:r>
              <w:rPr>
                <w:rFonts w:hint="eastAsia" w:ascii="仿宋" w:hAnsi="仿宋" w:eastAsia="仿宋" w:cs="仿宋"/>
                <w:color w:val="auto"/>
                <w:sz w:val="24"/>
              </w:rPr>
              <w:t>不要求提供。</w:t>
            </w:r>
          </w:p>
          <w:p w14:paraId="47CEF08F">
            <w:pPr>
              <w:keepNext w:val="0"/>
              <w:keepLines w:val="0"/>
              <w:pageBreakBefore w:val="0"/>
              <w:widowControl w:val="0"/>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kern w:val="0"/>
                <w:sz w:val="24"/>
              </w:rPr>
            </w:pPr>
            <w:r>
              <w:rPr>
                <w:rFonts w:hint="eastAsia" w:ascii="仿宋" w:hAnsi="仿宋" w:eastAsia="仿宋" w:cs="仿宋"/>
                <w:color w:val="auto"/>
                <w:lang w:val="en-US" w:eastAsia="zh-CN"/>
              </w:rPr>
              <w:sym w:font="Wingdings 2" w:char="00A3"/>
            </w:r>
            <w:r>
              <w:rPr>
                <w:rFonts w:hint="eastAsia" w:ascii="仿宋" w:hAnsi="仿宋" w:eastAsia="仿宋" w:cs="仿宋"/>
                <w:color w:val="auto"/>
                <w:lang w:val="en-US" w:eastAsia="zh-CN"/>
              </w:rPr>
              <w:t xml:space="preserve"> B</w:t>
            </w:r>
            <w:r>
              <w:rPr>
                <w:rFonts w:hint="eastAsia" w:ascii="仿宋" w:hAnsi="仿宋" w:eastAsia="仿宋" w:cs="仿宋"/>
                <w:color w:val="auto"/>
                <w:kern w:val="0"/>
                <w:sz w:val="24"/>
              </w:rPr>
              <w:t>要求提供，</w:t>
            </w:r>
          </w:p>
          <w:p w14:paraId="6EEC5EFF">
            <w:pPr>
              <w:keepNext w:val="0"/>
              <w:keepLines w:val="0"/>
              <w:pageBreakBefore w:val="0"/>
              <w:widowControl w:val="0"/>
              <w:numPr>
                <w:ilvl w:val="0"/>
                <w:numId w:val="0"/>
              </w:numPr>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eastAsia="zh-CN"/>
              </w:rPr>
              <w:t>（1</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rPr>
              <w:t>样品清单、提交的时间地点、制作标准详见招标文件</w:t>
            </w:r>
            <w:r>
              <w:rPr>
                <w:rFonts w:hint="eastAsia" w:ascii="仿宋" w:hAnsi="仿宋" w:eastAsia="仿宋" w:cs="仿宋"/>
                <w:color w:val="auto"/>
                <w:szCs w:val="24"/>
                <w:highlight w:val="none"/>
                <w:lang w:eastAsia="zh-CN"/>
              </w:rPr>
              <w:t>第四章</w:t>
            </w:r>
            <w:r>
              <w:rPr>
                <w:rFonts w:hint="eastAsia" w:ascii="仿宋" w:hAnsi="仿宋" w:eastAsia="仿宋" w:cs="仿宋"/>
                <w:color w:val="auto"/>
                <w:szCs w:val="24"/>
                <w:highlight w:val="none"/>
                <w:lang w:val="en-US" w:eastAsia="zh-CN"/>
              </w:rPr>
              <w:t xml:space="preserve"> 采购需求</w:t>
            </w:r>
            <w:r>
              <w:rPr>
                <w:rFonts w:hint="eastAsia" w:ascii="仿宋" w:hAnsi="仿宋" w:eastAsia="仿宋" w:cs="仿宋"/>
                <w:color w:val="auto"/>
                <w:szCs w:val="24"/>
                <w:highlight w:val="none"/>
              </w:rPr>
              <w:t>。（</w:t>
            </w:r>
            <w:r>
              <w:rPr>
                <w:rFonts w:hint="eastAsia" w:ascii="仿宋" w:hAnsi="仿宋" w:eastAsia="仿宋" w:cs="仿宋"/>
                <w:b/>
                <w:bCs/>
                <w:color w:val="auto"/>
                <w:szCs w:val="24"/>
                <w:highlight w:val="none"/>
              </w:rPr>
              <w:t>▲</w:t>
            </w:r>
            <w:r>
              <w:rPr>
                <w:rFonts w:hint="eastAsia" w:ascii="仿宋" w:hAnsi="仿宋" w:eastAsia="仿宋" w:cs="仿宋"/>
                <w:color w:val="auto"/>
                <w:szCs w:val="24"/>
                <w:highlight w:val="none"/>
              </w:rPr>
              <w:t>未提供样品或提供样品不满足采购需求实质性条件的供应商，投标无效）</w:t>
            </w:r>
          </w:p>
          <w:p w14:paraId="122EE9DF">
            <w:pPr>
              <w:keepNext w:val="0"/>
              <w:keepLines w:val="0"/>
              <w:pageBreakBefore w:val="0"/>
              <w:widowControl w:val="0"/>
              <w:numPr>
                <w:ilvl w:val="0"/>
                <w:numId w:val="0"/>
              </w:numPr>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2</w:t>
            </w:r>
            <w:r>
              <w:rPr>
                <w:rFonts w:hint="eastAsia" w:ascii="仿宋" w:hAnsi="仿宋" w:eastAsia="仿宋" w:cs="仿宋"/>
                <w:color w:val="auto"/>
                <w:szCs w:val="24"/>
                <w:highlight w:val="none"/>
                <w:lang w:eastAsia="zh-CN"/>
              </w:rPr>
              <w:t>）</w:t>
            </w:r>
            <w:r>
              <w:rPr>
                <w:rFonts w:hint="eastAsia" w:ascii="仿宋" w:hAnsi="仿宋" w:eastAsia="仿宋" w:cs="仿宋"/>
                <w:color w:val="auto"/>
                <w:kern w:val="0"/>
                <w:sz w:val="24"/>
                <w:highlight w:val="none"/>
              </w:rPr>
              <w:t>样品的评审方法以及评审标准：</w:t>
            </w:r>
          </w:p>
          <w:p w14:paraId="4DBC105C">
            <w:pPr>
              <w:keepNext w:val="0"/>
              <w:keepLines w:val="0"/>
              <w:pageBreakBefore w:val="0"/>
              <w:widowControl w:val="0"/>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Cs w:val="24"/>
                <w:highlight w:val="none"/>
              </w:rPr>
              <w:sym w:font="Wingdings" w:char="00A8"/>
            </w:r>
            <w:r>
              <w:rPr>
                <w:rFonts w:hint="eastAsia" w:ascii="仿宋" w:hAnsi="仿宋" w:eastAsia="仿宋" w:cs="仿宋"/>
                <w:color w:val="auto"/>
                <w:sz w:val="24"/>
                <w:highlight w:val="none"/>
              </w:rPr>
              <w:t>样品分未超过价格分的50%；</w:t>
            </w:r>
          </w:p>
          <w:p w14:paraId="51A3FAE6">
            <w:pPr>
              <w:keepNext w:val="0"/>
              <w:keepLines w:val="0"/>
              <w:pageBreakBefore w:val="0"/>
              <w:widowControl w:val="0"/>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szCs w:val="24"/>
                <w:highlight w:val="none"/>
              </w:rPr>
              <w:sym w:font="Wingdings" w:char="00A8"/>
            </w:r>
            <w:r>
              <w:rPr>
                <w:rFonts w:hint="eastAsia" w:ascii="仿宋" w:hAnsi="仿宋" w:eastAsia="仿宋" w:cs="仿宋"/>
                <w:color w:val="auto"/>
                <w:sz w:val="24"/>
                <w:highlight w:val="none"/>
              </w:rPr>
              <w:t>样品分超过价格分的50%，理由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3C946351">
            <w:pPr>
              <w:keepNext w:val="0"/>
              <w:keepLines w:val="0"/>
              <w:pageBreakBefore w:val="0"/>
              <w:widowControl w:val="0"/>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rPr>
              <w:t>详见招标文件</w:t>
            </w:r>
            <w:r>
              <w:rPr>
                <w:rFonts w:hint="eastAsia" w:ascii="仿宋" w:hAnsi="仿宋" w:eastAsia="仿宋" w:cs="仿宋"/>
                <w:snapToGrid w:val="0"/>
                <w:color w:val="auto"/>
                <w:kern w:val="28"/>
                <w:sz w:val="24"/>
                <w:highlight w:val="none"/>
                <w:lang w:eastAsia="zh-CN"/>
              </w:rPr>
              <w:t>第三章评标办法及评分标准</w:t>
            </w:r>
            <w:r>
              <w:rPr>
                <w:rFonts w:hint="eastAsia" w:ascii="仿宋" w:hAnsi="仿宋" w:eastAsia="仿宋" w:cs="仿宋"/>
                <w:color w:val="auto"/>
                <w:kern w:val="0"/>
                <w:sz w:val="24"/>
                <w:highlight w:val="none"/>
              </w:rPr>
              <w:t xml:space="preserve">。 </w:t>
            </w:r>
          </w:p>
          <w:p w14:paraId="71EBAEEA">
            <w:pPr>
              <w:keepNext w:val="0"/>
              <w:keepLines w:val="0"/>
              <w:pageBreakBefore w:val="0"/>
              <w:widowControl w:val="0"/>
              <w:numPr>
                <w:ilvl w:val="0"/>
                <w:numId w:val="0"/>
              </w:numPr>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szCs w:val="24"/>
                <w:highlight w:val="none"/>
              </w:rPr>
            </w:pPr>
            <w:r>
              <w:rPr>
                <w:rFonts w:hint="eastAsia" w:ascii="仿宋" w:hAnsi="仿宋" w:eastAsia="仿宋" w:cs="仿宋"/>
                <w:color w:val="auto"/>
                <w:kern w:val="3"/>
                <w:sz w:val="24"/>
                <w:szCs w:val="24"/>
                <w:lang w:val="en-US" w:eastAsia="zh-CN" w:bidi="ar-SA"/>
              </w:rPr>
              <w:t>（3）</w:t>
            </w:r>
            <w:r>
              <w:rPr>
                <w:rFonts w:hint="eastAsia" w:ascii="仿宋" w:hAnsi="仿宋" w:eastAsia="仿宋" w:cs="仿宋"/>
                <w:color w:val="auto"/>
                <w:szCs w:val="24"/>
                <w:highlight w:val="none"/>
              </w:rPr>
              <w:t>是否需要随样品提交检测报告</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u w:val="single"/>
                <w:lang w:val="zh-CN"/>
              </w:rPr>
              <w:sym w:font="Wingdings" w:char="00FE"/>
            </w:r>
            <w:r>
              <w:rPr>
                <w:rFonts w:hint="eastAsia" w:ascii="仿宋" w:hAnsi="仿宋" w:eastAsia="仿宋" w:cs="仿宋"/>
                <w:color w:val="auto"/>
                <w:szCs w:val="24"/>
                <w:highlight w:val="none"/>
                <w:u w:val="single"/>
                <w:lang w:val="zh-CN"/>
              </w:rPr>
              <w:t>否；☐是</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检测机构的要求：</w:t>
            </w:r>
            <w:r>
              <w:rPr>
                <w:rFonts w:hint="eastAsia" w:ascii="仿宋" w:hAnsi="仿宋" w:eastAsia="仿宋" w:cs="仿宋"/>
                <w:color w:val="auto"/>
                <w:szCs w:val="24"/>
                <w:highlight w:val="none"/>
                <w:u w:val="single"/>
              </w:rPr>
              <w:t xml:space="preserve">  / ；</w:t>
            </w:r>
            <w:r>
              <w:rPr>
                <w:rFonts w:hint="eastAsia" w:ascii="仿宋" w:hAnsi="仿宋" w:eastAsia="仿宋" w:cs="仿宋"/>
                <w:color w:val="auto"/>
                <w:szCs w:val="24"/>
                <w:highlight w:val="none"/>
              </w:rPr>
              <w:t>检测内容：</w:t>
            </w:r>
            <w:r>
              <w:rPr>
                <w:rFonts w:hint="eastAsia" w:ascii="仿宋" w:hAnsi="仿宋" w:eastAsia="仿宋" w:cs="仿宋"/>
                <w:color w:val="auto"/>
                <w:szCs w:val="24"/>
                <w:highlight w:val="none"/>
                <w:u w:val="single"/>
              </w:rPr>
              <w:t xml:space="preserve">  /  </w:t>
            </w:r>
            <w:r>
              <w:rPr>
                <w:rFonts w:hint="eastAsia" w:ascii="仿宋" w:hAnsi="仿宋" w:eastAsia="仿宋" w:cs="仿宋"/>
                <w:color w:val="auto"/>
                <w:szCs w:val="24"/>
                <w:highlight w:val="none"/>
              </w:rPr>
              <w:t>。</w:t>
            </w:r>
          </w:p>
          <w:p w14:paraId="6C56DC12">
            <w:pPr>
              <w:keepNext w:val="0"/>
              <w:keepLines w:val="0"/>
              <w:pageBreakBefore w:val="0"/>
              <w:widowControl w:val="0"/>
              <w:numPr>
                <w:ilvl w:val="0"/>
                <w:numId w:val="0"/>
              </w:numPr>
              <w:kinsoku/>
              <w:overflowPunct/>
              <w:autoSpaceDE/>
              <w:autoSpaceDN/>
              <w:bidi w:val="0"/>
              <w:adjustRightInd/>
              <w:spacing w:line="440" w:lineRule="exact"/>
              <w:ind w:left="0" w:leftChars="0" w:firstLine="0" w:firstLineChars="0"/>
              <w:textAlignment w:val="auto"/>
              <w:rPr>
                <w:rFonts w:hint="eastAsia" w:ascii="仿宋" w:hAnsi="仿宋" w:eastAsia="仿宋" w:cs="仿宋"/>
                <w:color w:val="auto"/>
                <w:sz w:val="24"/>
              </w:rPr>
            </w:pPr>
            <w:r>
              <w:rPr>
                <w:rFonts w:hint="eastAsia" w:ascii="仿宋" w:hAnsi="仿宋" w:eastAsia="仿宋" w:cs="仿宋"/>
                <w:color w:val="auto"/>
                <w:kern w:val="3"/>
                <w:sz w:val="24"/>
                <w:szCs w:val="24"/>
                <w:lang w:val="en-US" w:eastAsia="zh-CN" w:bidi="ar-SA"/>
              </w:rPr>
              <w:t>（4）</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4E90BAC">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left="0" w:leftChars="0" w:firstLine="0" w:firstLineChars="0"/>
              <w:textAlignment w:val="auto"/>
              <w:rPr>
                <w:rFonts w:hint="eastAsia" w:ascii="仿宋" w:hAnsi="仿宋" w:eastAsia="仿宋" w:cs="仿宋"/>
                <w:color w:val="auto"/>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）制作、运输、安装和保管样品所发生的一切费用由投标人自理。</w:t>
            </w:r>
          </w:p>
        </w:tc>
      </w:tr>
      <w:tr w14:paraId="272091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67741B5">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rPr>
              <w:t>1</w:t>
            </w:r>
            <w:r>
              <w:rPr>
                <w:rFonts w:hint="eastAsia" w:ascii="仿宋" w:hAnsi="仿宋" w:eastAsia="仿宋" w:cs="仿宋"/>
                <w:b/>
                <w:bCs/>
                <w:color w:val="auto"/>
                <w:lang w:val="en-US" w:eastAsia="zh-CN"/>
              </w:rPr>
              <w:t>0</w:t>
            </w:r>
          </w:p>
        </w:tc>
        <w:tc>
          <w:tcPr>
            <w:tcW w:w="1640" w:type="dxa"/>
            <w:tcBorders>
              <w:top w:val="single" w:color="auto" w:sz="4" w:space="0"/>
              <w:left w:val="single" w:color="auto" w:sz="4" w:space="0"/>
              <w:bottom w:val="single" w:color="auto" w:sz="4" w:space="0"/>
              <w:right w:val="single" w:color="auto" w:sz="4" w:space="0"/>
            </w:tcBorders>
            <w:vAlign w:val="center"/>
          </w:tcPr>
          <w:p w14:paraId="1981F605">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现场演示</w:t>
            </w:r>
          </w:p>
        </w:tc>
        <w:tc>
          <w:tcPr>
            <w:tcW w:w="7468" w:type="dxa"/>
            <w:tcBorders>
              <w:top w:val="single" w:color="auto" w:sz="4" w:space="0"/>
              <w:left w:val="single" w:color="auto" w:sz="4" w:space="0"/>
              <w:bottom w:val="single" w:color="auto" w:sz="4" w:space="0"/>
              <w:right w:val="single" w:color="auto" w:sz="4" w:space="0"/>
            </w:tcBorders>
            <w:vAlign w:val="center"/>
          </w:tcPr>
          <w:p w14:paraId="24AAE548">
            <w:pPr>
              <w:pStyle w:val="24"/>
              <w:keepNext w:val="0"/>
              <w:keepLines w:val="0"/>
              <w:pageBreakBefore w:val="0"/>
              <w:widowControl w:val="0"/>
              <w:numPr>
                <w:ilvl w:val="0"/>
                <w:numId w:val="0"/>
              </w:numPr>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sym w:font="Wingdings 2" w:char="0052"/>
            </w:r>
            <w:r>
              <w:rPr>
                <w:rFonts w:hint="eastAsia" w:ascii="仿宋" w:hAnsi="仿宋" w:eastAsia="仿宋" w:cs="仿宋"/>
                <w:color w:val="auto"/>
                <w:lang w:val="en-US" w:eastAsia="zh-CN"/>
              </w:rPr>
              <w:t xml:space="preserve"> A不要求演示</w:t>
            </w:r>
          </w:p>
          <w:p w14:paraId="735AE202">
            <w:pPr>
              <w:pStyle w:val="24"/>
              <w:keepNext w:val="0"/>
              <w:keepLines w:val="0"/>
              <w:pageBreakBefore w:val="0"/>
              <w:widowControl w:val="0"/>
              <w:numPr>
                <w:ilvl w:val="0"/>
                <w:numId w:val="0"/>
              </w:numPr>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sym w:font="Wingdings 2" w:char="00A3"/>
            </w:r>
            <w:r>
              <w:rPr>
                <w:rFonts w:hint="eastAsia" w:ascii="仿宋" w:hAnsi="仿宋" w:eastAsia="仿宋" w:cs="仿宋"/>
                <w:color w:val="auto"/>
                <w:lang w:val="en-US" w:eastAsia="zh-CN"/>
              </w:rPr>
              <w:t xml:space="preserve"> B要求演示(现场演示或视频演示）</w:t>
            </w:r>
          </w:p>
          <w:p w14:paraId="17DB142E">
            <w:pPr>
              <w:pStyle w:val="24"/>
              <w:keepNext w:val="0"/>
              <w:keepLines w:val="0"/>
              <w:pageBreakBefore w:val="0"/>
              <w:widowControl w:val="0"/>
              <w:numPr>
                <w:ilvl w:val="0"/>
                <w:numId w:val="0"/>
              </w:numPr>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lang w:eastAsia="zh-CN"/>
              </w:rPr>
            </w:pPr>
            <w:r>
              <w:rPr>
                <w:rFonts w:hint="eastAsia" w:ascii="仿宋" w:hAnsi="仿宋" w:eastAsia="仿宋" w:cs="仿宋"/>
                <w:color w:val="auto"/>
                <w:lang w:val="en-US" w:eastAsia="zh-CN"/>
              </w:rPr>
              <w:t>(1)</w:t>
            </w:r>
            <w:r>
              <w:rPr>
                <w:rFonts w:hint="eastAsia" w:ascii="仿宋" w:hAnsi="仿宋" w:eastAsia="仿宋" w:cs="仿宋"/>
                <w:color w:val="auto"/>
                <w:lang w:eastAsia="zh-CN"/>
              </w:rPr>
              <w:t>现场演示时间：</w:t>
            </w:r>
            <w:r>
              <w:rPr>
                <w:rFonts w:hint="eastAsia" w:ascii="仿宋" w:hAnsi="仿宋" w:eastAsia="仿宋" w:cs="仿宋"/>
                <w:color w:val="auto"/>
                <w:u w:val="single"/>
                <w:lang w:val="en-US" w:eastAsia="zh-CN"/>
              </w:rPr>
              <w:t xml:space="preserve">  /  </w:t>
            </w:r>
            <w:r>
              <w:rPr>
                <w:rFonts w:hint="eastAsia" w:ascii="仿宋" w:hAnsi="仿宋" w:eastAsia="仿宋" w:cs="仿宋"/>
                <w:color w:val="auto"/>
                <w:lang w:eastAsia="zh-CN"/>
              </w:rPr>
              <w:t>分钟，</w:t>
            </w:r>
            <w:r>
              <w:rPr>
                <w:rFonts w:hint="eastAsia" w:ascii="仿宋" w:hAnsi="仿宋" w:eastAsia="仿宋" w:cs="仿宋"/>
                <w:b/>
                <w:bCs/>
                <w:color w:val="auto"/>
                <w:szCs w:val="24"/>
              </w:rPr>
              <w:t>含专家提问环节</w:t>
            </w:r>
            <w:r>
              <w:rPr>
                <w:rFonts w:hint="eastAsia" w:ascii="仿宋" w:hAnsi="仿宋" w:eastAsia="仿宋" w:cs="仿宋"/>
                <w:color w:val="auto"/>
                <w:lang w:eastAsia="zh-CN"/>
              </w:rPr>
              <w:t>。讲解次序以投标文件解密时间先后次序为准。</w:t>
            </w:r>
          </w:p>
          <w:p w14:paraId="5C403AE6">
            <w:pPr>
              <w:pStyle w:val="24"/>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440" w:lineRule="exact"/>
              <w:ind w:left="0" w:leftChars="0" w:firstLine="0" w:firstLineChars="0"/>
              <w:jc w:val="left"/>
              <w:textAlignment w:val="auto"/>
              <w:rPr>
                <w:rFonts w:hint="eastAsia" w:ascii="仿宋" w:hAnsi="仿宋" w:eastAsia="仿宋" w:cs="仿宋"/>
                <w:color w:val="auto"/>
                <w:lang w:eastAsia="zh-CN"/>
              </w:rPr>
            </w:pPr>
            <w:r>
              <w:rPr>
                <w:rFonts w:hint="eastAsia" w:ascii="仿宋" w:hAnsi="仿宋" w:eastAsia="仿宋" w:cs="仿宋"/>
                <w:color w:val="auto"/>
                <w:lang w:val="en-US" w:eastAsia="zh-CN"/>
              </w:rPr>
              <w:t>(2)现场演示地点：杭州市富阳区</w:t>
            </w:r>
            <w:r>
              <w:rPr>
                <w:rFonts w:hint="eastAsia" w:ascii="仿宋" w:hAnsi="仿宋" w:eastAsia="仿宋" w:cs="仿宋"/>
                <w:color w:val="auto"/>
                <w:u w:val="single"/>
                <w:lang w:val="en-US" w:eastAsia="zh-CN"/>
              </w:rPr>
              <w:t xml:space="preserve">   /     </w:t>
            </w:r>
            <w:r>
              <w:rPr>
                <w:rFonts w:hint="eastAsia" w:ascii="仿宋" w:hAnsi="仿宋" w:eastAsia="仿宋" w:cs="仿宋"/>
                <w:color w:val="auto"/>
                <w:lang w:val="en-US" w:eastAsia="zh-CN"/>
              </w:rPr>
              <w:t>样品间</w:t>
            </w:r>
          </w:p>
          <w:p w14:paraId="58DEB30D">
            <w:pPr>
              <w:pStyle w:val="24"/>
              <w:keepNext w:val="0"/>
              <w:keepLines w:val="0"/>
              <w:pageBreakBefore w:val="0"/>
              <w:widowControl w:val="0"/>
              <w:numPr>
                <w:ilvl w:val="0"/>
                <w:numId w:val="0"/>
              </w:numPr>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lang w:eastAsia="zh-CN"/>
              </w:rPr>
            </w:pPr>
            <w:r>
              <w:rPr>
                <w:rFonts w:hint="eastAsia" w:ascii="仿宋" w:hAnsi="仿宋" w:eastAsia="仿宋" w:cs="仿宋"/>
                <w:color w:val="auto"/>
                <w:lang w:val="en-US" w:eastAsia="zh-CN"/>
              </w:rPr>
              <w:t>(3)</w:t>
            </w:r>
            <w:r>
              <w:rPr>
                <w:rFonts w:hint="eastAsia" w:ascii="仿宋" w:hAnsi="仿宋" w:eastAsia="仿宋" w:cs="仿宋"/>
                <w:color w:val="auto"/>
                <w:lang w:eastAsia="zh-CN"/>
              </w:rPr>
              <w:t>现场演示要求：详见招标文件。</w:t>
            </w:r>
          </w:p>
          <w:p w14:paraId="303ECB5D">
            <w:pPr>
              <w:pStyle w:val="24"/>
              <w:keepNext w:val="0"/>
              <w:keepLines w:val="0"/>
              <w:pageBreakBefore w:val="0"/>
              <w:widowControl w:val="0"/>
              <w:numPr>
                <w:ilvl w:val="0"/>
                <w:numId w:val="0"/>
              </w:numPr>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lang w:val="en-US" w:eastAsia="zh-CN"/>
              </w:rPr>
            </w:pPr>
            <w:r>
              <w:rPr>
                <w:rFonts w:hint="eastAsia" w:ascii="仿宋" w:hAnsi="仿宋" w:eastAsia="仿宋" w:cs="仿宋"/>
                <w:color w:val="auto"/>
                <w:lang w:val="en-US" w:eastAsia="zh-CN"/>
              </w:rPr>
              <w:t>注：投标人演示人员于投标截止时间前到达</w:t>
            </w:r>
            <w:r>
              <w:rPr>
                <w:rFonts w:hint="eastAsia" w:ascii="仿宋" w:hAnsi="仿宋" w:eastAsia="仿宋" w:cs="仿宋"/>
                <w:color w:val="auto"/>
                <w:u w:val="single"/>
                <w:lang w:val="en-US" w:eastAsia="zh-CN"/>
              </w:rPr>
              <w:t xml:space="preserve">  / </w:t>
            </w:r>
            <w:r>
              <w:rPr>
                <w:rFonts w:hint="eastAsia" w:ascii="仿宋" w:hAnsi="仿宋" w:eastAsia="仿宋" w:cs="仿宋"/>
                <w:color w:val="auto"/>
                <w:lang w:val="en-US" w:eastAsia="zh-CN"/>
              </w:rPr>
              <w:t>开标室等候，逾期到达的视为主动放弃现场演示，演示人员请自行准备相关设备及网络环境进行现场演示。</w:t>
            </w:r>
          </w:p>
          <w:p w14:paraId="4C1D973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lang w:val="en-US" w:eastAsia="zh-CN"/>
              </w:rPr>
              <w:t>投标方案演示人员须与投标人存在劳动关系，提供授权委托书、身份证明及社保证明。因投标人自身原因导致无法演示或者演示效果不理想的，责任自负。</w:t>
            </w:r>
          </w:p>
          <w:p w14:paraId="431323A7">
            <w:pPr>
              <w:pStyle w:val="50"/>
              <w:pageBreakBefore w:val="0"/>
              <w:kinsoku/>
              <w:overflowPunct/>
              <w:bidi w:val="0"/>
              <w:spacing w:beforeLines="0" w:afterLines="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rPr>
              <w:t>投标人须自行携带演示所需的计算机等设备，并准备网络环境自行调试，交易中心提供VGA接口的投影仪。投标人须在开标截止时间前完成调试后离开样品间。演示时间控制在</w:t>
            </w:r>
            <w:r>
              <w:rPr>
                <w:rFonts w:hint="eastAsia" w:ascii="仿宋" w:hAnsi="仿宋" w:eastAsia="仿宋" w:cs="仿宋"/>
                <w:color w:val="auto"/>
                <w:u w:val="single"/>
                <w:lang w:val="en-US" w:eastAsia="zh-CN"/>
              </w:rPr>
              <w:t xml:space="preserve">  /  </w:t>
            </w:r>
            <w:r>
              <w:rPr>
                <w:rFonts w:hint="eastAsia" w:ascii="仿宋" w:hAnsi="仿宋" w:eastAsia="仿宋" w:cs="仿宋"/>
                <w:color w:val="auto"/>
              </w:rPr>
              <w:t>分钟内。</w:t>
            </w:r>
          </w:p>
          <w:p w14:paraId="5E463F18">
            <w:pPr>
              <w:pStyle w:val="51"/>
              <w:pageBreakBefore w:val="0"/>
              <w:kinsoku/>
              <w:overflowPunct/>
              <w:bidi w:val="0"/>
              <w:spacing w:line="440" w:lineRule="exact"/>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kern w:val="3"/>
                <w:sz w:val="24"/>
                <w:szCs w:val="24"/>
                <w:lang w:val="en-US" w:eastAsia="zh-CN" w:bidi="ar-SA"/>
              </w:rPr>
              <w:t>将演示内容提前拍摄成视频并压缩加密（密码由投标人自行保管），视频播放时间控制在</w:t>
            </w:r>
            <w:r>
              <w:rPr>
                <w:rFonts w:hint="eastAsia" w:ascii="仿宋" w:hAnsi="仿宋" w:eastAsia="仿宋" w:cs="仿宋"/>
                <w:color w:val="auto"/>
                <w:kern w:val="3"/>
                <w:sz w:val="24"/>
                <w:szCs w:val="24"/>
                <w:u w:val="single"/>
                <w:lang w:val="en-US" w:eastAsia="zh-CN" w:bidi="ar-SA"/>
              </w:rPr>
              <w:t xml:space="preserve">  /  </w:t>
            </w:r>
            <w:r>
              <w:rPr>
                <w:rFonts w:hint="eastAsia" w:ascii="仿宋" w:hAnsi="仿宋" w:eastAsia="仿宋" w:cs="仿宋"/>
                <w:color w:val="auto"/>
                <w:kern w:val="3"/>
                <w:sz w:val="24"/>
                <w:szCs w:val="24"/>
                <w:lang w:val="en-US" w:eastAsia="zh-CN" w:bidi="ar-SA"/>
              </w:rPr>
              <w:t>分钟内，并在投标截止时间前将加密视频文件一次性（多次发送的，以最后一次为准，其余无效）发送至hczxfy123@126.com邮箱，演示开始后，代理机构按照演示顺序分别向各投标人获取视频密码，未在规定时间内发送讲解视频或视频无法打开的，此项不得分。</w:t>
            </w:r>
          </w:p>
        </w:tc>
      </w:tr>
      <w:tr w14:paraId="30B7EE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62210CF">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rPr>
              <w:t>1</w:t>
            </w:r>
            <w:r>
              <w:rPr>
                <w:rFonts w:hint="eastAsia" w:ascii="仿宋" w:hAnsi="仿宋" w:eastAsia="仿宋" w:cs="仿宋"/>
                <w:b/>
                <w:bCs/>
                <w:color w:val="auto"/>
                <w:lang w:val="en-US" w:eastAsia="zh-CN"/>
              </w:rPr>
              <w:t>1</w:t>
            </w:r>
          </w:p>
        </w:tc>
        <w:tc>
          <w:tcPr>
            <w:tcW w:w="1640" w:type="dxa"/>
            <w:tcBorders>
              <w:top w:val="single" w:color="auto" w:sz="4" w:space="0"/>
              <w:left w:val="single" w:color="auto" w:sz="4" w:space="0"/>
              <w:bottom w:val="single" w:color="auto" w:sz="4" w:space="0"/>
              <w:right w:val="single" w:color="auto" w:sz="4" w:space="0"/>
            </w:tcBorders>
            <w:vAlign w:val="center"/>
          </w:tcPr>
          <w:p w14:paraId="4065ADE6">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项目属性</w:t>
            </w:r>
          </w:p>
        </w:tc>
        <w:tc>
          <w:tcPr>
            <w:tcW w:w="7468" w:type="dxa"/>
            <w:tcBorders>
              <w:top w:val="single" w:color="auto" w:sz="4" w:space="0"/>
              <w:left w:val="single" w:color="auto" w:sz="4" w:space="0"/>
              <w:bottom w:val="single" w:color="auto" w:sz="4" w:space="0"/>
              <w:right w:val="single" w:color="auto" w:sz="4" w:space="0"/>
            </w:tcBorders>
            <w:vAlign w:val="center"/>
          </w:tcPr>
          <w:p w14:paraId="6D420F5E">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b/>
                <w:bCs/>
                <w:color w:val="auto"/>
                <w:highlight w:val="none"/>
                <w:lang w:eastAsia="zh-CN"/>
              </w:rPr>
            </w:pPr>
            <w:r>
              <w:rPr>
                <w:rFonts w:hint="eastAsia" w:ascii="仿宋" w:hAnsi="仿宋" w:eastAsia="仿宋" w:cs="仿宋"/>
                <w:color w:val="auto"/>
                <w:sz w:val="24"/>
                <w:highlight w:val="none"/>
                <w:u w:val="none"/>
              </w:rPr>
              <w:sym w:font="Wingdings" w:char="00A8"/>
            </w:r>
            <w:r>
              <w:rPr>
                <w:rFonts w:hint="eastAsia" w:ascii="仿宋" w:hAnsi="仿宋" w:eastAsia="仿宋" w:cs="仿宋"/>
                <w:b/>
                <w:bCs/>
                <w:color w:val="auto"/>
                <w:highlight w:val="none"/>
                <w:lang w:val="en-US" w:eastAsia="zh-CN"/>
              </w:rPr>
              <w:t>货物类，</w:t>
            </w:r>
            <w:r>
              <w:rPr>
                <w:rFonts w:hint="eastAsia" w:ascii="仿宋" w:hAnsi="仿宋" w:eastAsia="仿宋" w:cs="仿宋"/>
                <w:b w:val="0"/>
                <w:bCs/>
                <w:color w:val="auto"/>
                <w:kern w:val="2"/>
                <w:sz w:val="24"/>
                <w:szCs w:val="24"/>
                <w:highlight w:val="none"/>
                <w:lang w:val="en-US" w:eastAsia="zh-CN" w:bidi="ar-SA"/>
              </w:rPr>
              <w:t>单一产品或核心产品为：</w:t>
            </w:r>
            <w:r>
              <w:rPr>
                <w:rFonts w:hint="eastAsia" w:ascii="仿宋" w:hAnsi="仿宋" w:eastAsia="仿宋" w:cs="仿宋"/>
                <w:b/>
                <w:bCs/>
                <w:color w:val="auto"/>
                <w:kern w:val="2"/>
                <w:sz w:val="24"/>
                <w:szCs w:val="24"/>
                <w:highlight w:val="none"/>
                <w:u w:val="single"/>
                <w:lang w:val="en-US" w:eastAsia="zh-CN" w:bidi="ar-SA"/>
              </w:rPr>
              <w:t xml:space="preserve">      /     </w:t>
            </w:r>
            <w:r>
              <w:rPr>
                <w:rFonts w:hint="eastAsia" w:ascii="仿宋" w:hAnsi="仿宋" w:eastAsia="仿宋" w:cs="仿宋"/>
                <w:color w:val="auto"/>
                <w:sz w:val="24"/>
                <w:highlight w:val="none"/>
              </w:rPr>
              <w:t>。</w:t>
            </w:r>
          </w:p>
          <w:p w14:paraId="00FDF887">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u w:val="none"/>
              </w:rPr>
              <w:sym w:font="Wingdings" w:char="00FE"/>
            </w:r>
            <w:r>
              <w:rPr>
                <w:rFonts w:hint="eastAsia" w:ascii="仿宋" w:hAnsi="仿宋" w:eastAsia="仿宋" w:cs="仿宋"/>
                <w:b/>
                <w:bCs/>
                <w:color w:val="auto"/>
                <w:highlight w:val="none"/>
                <w:lang w:eastAsia="zh-CN"/>
              </w:rPr>
              <w:t>服务</w:t>
            </w:r>
            <w:r>
              <w:rPr>
                <w:rFonts w:hint="eastAsia" w:ascii="仿宋" w:hAnsi="仿宋" w:eastAsia="仿宋" w:cs="仿宋"/>
                <w:b/>
                <w:bCs/>
                <w:color w:val="auto"/>
                <w:highlight w:val="none"/>
              </w:rPr>
              <w:t>类</w:t>
            </w:r>
          </w:p>
        </w:tc>
      </w:tr>
      <w:tr w14:paraId="5B7162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5773751">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rPr>
              <w:t>1</w:t>
            </w:r>
            <w:r>
              <w:rPr>
                <w:rFonts w:hint="eastAsia" w:ascii="仿宋" w:hAnsi="仿宋" w:eastAsia="仿宋" w:cs="仿宋"/>
                <w:b/>
                <w:bCs/>
                <w:color w:val="auto"/>
                <w:lang w:val="en-US" w:eastAsia="zh-CN"/>
              </w:rPr>
              <w:t>2</w:t>
            </w:r>
          </w:p>
        </w:tc>
        <w:tc>
          <w:tcPr>
            <w:tcW w:w="1640" w:type="dxa"/>
            <w:tcBorders>
              <w:top w:val="single" w:color="auto" w:sz="4" w:space="0"/>
              <w:left w:val="single" w:color="auto" w:sz="4" w:space="0"/>
              <w:bottom w:val="single" w:color="auto" w:sz="4" w:space="0"/>
              <w:right w:val="single" w:color="auto" w:sz="4" w:space="0"/>
            </w:tcBorders>
            <w:vAlign w:val="center"/>
          </w:tcPr>
          <w:p w14:paraId="17745BD8">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是否适宜中小企业情况</w:t>
            </w:r>
          </w:p>
        </w:tc>
        <w:tc>
          <w:tcPr>
            <w:tcW w:w="7468" w:type="dxa"/>
            <w:tcBorders>
              <w:top w:val="single" w:color="auto" w:sz="4" w:space="0"/>
              <w:left w:val="single" w:color="auto" w:sz="4" w:space="0"/>
              <w:bottom w:val="single" w:color="auto" w:sz="4" w:space="0"/>
              <w:right w:val="single" w:color="auto" w:sz="4" w:space="0"/>
            </w:tcBorders>
            <w:vAlign w:val="center"/>
          </w:tcPr>
          <w:p w14:paraId="12A96CCD">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根据《政府采购促进中小企业发展管理办法》（财库[2020]46号）文件的规定</w:t>
            </w:r>
            <w:r>
              <w:rPr>
                <w:rFonts w:hint="eastAsia" w:ascii="仿宋" w:hAnsi="仿宋" w:eastAsia="仿宋" w:cs="仿宋"/>
                <w:color w:val="FF0000"/>
                <w:highlight w:val="none"/>
              </w:rPr>
              <w:t>，</w:t>
            </w:r>
            <w:r>
              <w:rPr>
                <w:rFonts w:hint="eastAsia" w:ascii="仿宋" w:hAnsi="仿宋" w:eastAsia="仿宋" w:cs="仿宋"/>
                <w:b/>
                <w:bCs/>
                <w:color w:val="FF0000"/>
                <w:highlight w:val="none"/>
              </w:rPr>
              <w:t>本项目</w:t>
            </w:r>
            <w:r>
              <w:rPr>
                <w:rFonts w:hint="eastAsia" w:cs="仿宋"/>
                <w:b/>
                <w:bCs/>
                <w:color w:val="FF0000"/>
                <w:highlight w:val="none"/>
                <w:lang w:eastAsia="zh-CN"/>
              </w:rPr>
              <w:t>只</w:t>
            </w:r>
            <w:r>
              <w:rPr>
                <w:rFonts w:hint="eastAsia" w:ascii="仿宋" w:hAnsi="仿宋" w:eastAsia="仿宋" w:cs="仿宋"/>
                <w:b/>
                <w:bCs/>
                <w:color w:val="FF0000"/>
                <w:highlight w:val="none"/>
              </w:rPr>
              <w:t>面向中小</w:t>
            </w:r>
            <w:r>
              <w:rPr>
                <w:rFonts w:hint="eastAsia" w:ascii="仿宋" w:hAnsi="仿宋" w:eastAsia="仿宋" w:cs="仿宋"/>
                <w:b/>
                <w:bCs/>
                <w:color w:val="FF0000"/>
                <w:highlight w:val="none"/>
                <w:lang w:eastAsia="zh-CN"/>
              </w:rPr>
              <w:t>微</w:t>
            </w:r>
            <w:r>
              <w:rPr>
                <w:rFonts w:hint="eastAsia" w:ascii="仿宋" w:hAnsi="仿宋" w:eastAsia="仿宋" w:cs="仿宋"/>
                <w:b/>
                <w:bCs/>
                <w:color w:val="FF0000"/>
                <w:highlight w:val="none"/>
              </w:rPr>
              <w:t>企业采购</w:t>
            </w:r>
            <w:r>
              <w:rPr>
                <w:rFonts w:hint="eastAsia" w:ascii="仿宋" w:hAnsi="仿宋" w:eastAsia="仿宋" w:cs="仿宋"/>
                <w:color w:val="FF0000"/>
                <w:highlight w:val="none"/>
              </w:rPr>
              <w:t>。</w:t>
            </w:r>
          </w:p>
        </w:tc>
      </w:tr>
      <w:tr w14:paraId="7900CC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235E8FD">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rPr>
              <w:t>1</w:t>
            </w:r>
            <w:r>
              <w:rPr>
                <w:rFonts w:hint="eastAsia" w:ascii="仿宋" w:hAnsi="仿宋" w:eastAsia="仿宋" w:cs="仿宋"/>
                <w:b/>
                <w:bCs/>
                <w:color w:val="auto"/>
                <w:lang w:val="en-US" w:eastAsia="zh-CN"/>
              </w:rPr>
              <w:t>3</w:t>
            </w:r>
          </w:p>
        </w:tc>
        <w:tc>
          <w:tcPr>
            <w:tcW w:w="1640" w:type="dxa"/>
            <w:tcBorders>
              <w:top w:val="single" w:color="auto" w:sz="4" w:space="0"/>
              <w:left w:val="single" w:color="auto" w:sz="4" w:space="0"/>
              <w:bottom w:val="single" w:color="auto" w:sz="4" w:space="0"/>
              <w:right w:val="single" w:color="auto" w:sz="4" w:space="0"/>
            </w:tcBorders>
            <w:vAlign w:val="center"/>
          </w:tcPr>
          <w:p w14:paraId="496F817D">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中小企业划分标准所属行业</w:t>
            </w:r>
          </w:p>
        </w:tc>
        <w:tc>
          <w:tcPr>
            <w:tcW w:w="7468" w:type="dxa"/>
            <w:tcBorders>
              <w:top w:val="single" w:color="auto" w:sz="4" w:space="0"/>
              <w:left w:val="single" w:color="auto" w:sz="4" w:space="0"/>
              <w:bottom w:val="single" w:color="auto" w:sz="4" w:space="0"/>
              <w:right w:val="single" w:color="auto" w:sz="4" w:space="0"/>
            </w:tcBorders>
            <w:vAlign w:val="center"/>
          </w:tcPr>
          <w:p w14:paraId="329FDEE7">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《关于印发中小企业划型标准规定的通知》（工信部联企业〔2011〕300号）规定的划分标准。</w:t>
            </w:r>
          </w:p>
          <w:p w14:paraId="1B14342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b/>
                <w:bCs/>
                <w:color w:val="auto"/>
                <w:highlight w:val="none"/>
                <w:u w:val="single"/>
                <w:lang w:val="en-US" w:eastAsia="zh-CN"/>
              </w:rPr>
            </w:pPr>
            <w:r>
              <w:rPr>
                <w:rFonts w:hint="eastAsia" w:ascii="仿宋" w:hAnsi="仿宋" w:eastAsia="仿宋" w:cs="仿宋"/>
                <w:b/>
                <w:bCs/>
                <w:color w:val="auto"/>
                <w:highlight w:val="none"/>
              </w:rPr>
              <w:t>（1）采购标的：</w:t>
            </w:r>
            <w:r>
              <w:rPr>
                <w:rFonts w:hint="eastAsia" w:cs="仿宋"/>
                <w:b w:val="0"/>
                <w:bCs w:val="0"/>
                <w:sz w:val="24"/>
                <w:szCs w:val="24"/>
                <w:highlight w:val="none"/>
                <w:u w:val="single"/>
                <w:lang w:val="en-US" w:eastAsia="zh-CN"/>
              </w:rPr>
              <w:t>杭州市富阳区妇幼保健院安保社会化服务采购</w:t>
            </w:r>
          </w:p>
          <w:p w14:paraId="71E97BA1">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u w:val="single"/>
                <w:lang w:val="en-US" w:eastAsia="zh-CN"/>
              </w:rPr>
            </w:pPr>
            <w:r>
              <w:rPr>
                <w:rFonts w:hint="eastAsia" w:ascii="仿宋" w:hAnsi="仿宋" w:eastAsia="仿宋" w:cs="仿宋"/>
                <w:b/>
                <w:bCs/>
                <w:color w:val="auto"/>
                <w:highlight w:val="none"/>
              </w:rPr>
              <w:t>（2）所属行业：</w:t>
            </w:r>
            <w:r>
              <w:rPr>
                <w:rFonts w:hint="eastAsia"/>
                <w:u w:val="single"/>
              </w:rPr>
              <w:t>租赁和商务服务业</w:t>
            </w:r>
          </w:p>
        </w:tc>
      </w:tr>
      <w:tr w14:paraId="272C5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22A58DD">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14</w:t>
            </w:r>
          </w:p>
        </w:tc>
        <w:tc>
          <w:tcPr>
            <w:tcW w:w="1640" w:type="dxa"/>
            <w:tcBorders>
              <w:top w:val="single" w:color="auto" w:sz="4" w:space="0"/>
              <w:left w:val="single" w:color="auto" w:sz="4" w:space="0"/>
              <w:bottom w:val="single" w:color="auto" w:sz="4" w:space="0"/>
              <w:right w:val="single" w:color="auto" w:sz="4" w:space="0"/>
            </w:tcBorders>
            <w:vAlign w:val="center"/>
          </w:tcPr>
          <w:p w14:paraId="5D3392C6">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rPr>
            </w:pPr>
            <w:r>
              <w:rPr>
                <w:rFonts w:hint="eastAsia" w:ascii="仿宋" w:hAnsi="仿宋" w:eastAsia="仿宋" w:cs="仿宋"/>
                <w:b/>
                <w:bCs/>
                <w:color w:val="auto"/>
              </w:rPr>
              <w:t>促进中小企业发展政策</w:t>
            </w:r>
          </w:p>
        </w:tc>
        <w:tc>
          <w:tcPr>
            <w:tcW w:w="7468" w:type="dxa"/>
            <w:tcBorders>
              <w:top w:val="single" w:color="auto" w:sz="4" w:space="0"/>
              <w:left w:val="single" w:color="auto" w:sz="4" w:space="0"/>
              <w:bottom w:val="single" w:color="auto" w:sz="4" w:space="0"/>
              <w:right w:val="single" w:color="auto" w:sz="4" w:space="0"/>
            </w:tcBorders>
            <w:vAlign w:val="center"/>
          </w:tcPr>
          <w:p w14:paraId="0139098E">
            <w:pPr>
              <w:keepNext w:val="0"/>
              <w:keepLines w:val="0"/>
              <w:pageBreakBefore w:val="0"/>
              <w:widowControl/>
              <w:numPr>
                <w:ilvl w:val="0"/>
                <w:numId w:val="0"/>
              </w:numPr>
              <w:kinsoku/>
              <w:wordWrap w:val="0"/>
              <w:overflowPunct/>
              <w:topLinePunct/>
              <w:autoSpaceDE/>
              <w:autoSpaceDN/>
              <w:bidi w:val="0"/>
              <w:adjustRightInd/>
              <w:snapToGrid/>
              <w:spacing w:beforeAutospacing="0" w:afterAutospacing="0" w:line="440" w:lineRule="exact"/>
              <w:ind w:firstLine="482" w:firstLineChars="200"/>
              <w:jc w:val="both"/>
              <w:textAlignment w:val="auto"/>
              <w:rPr>
                <w:rFonts w:hint="eastAsia" w:ascii="仿宋" w:hAnsi="仿宋" w:eastAsia="仿宋" w:cs="仿宋"/>
                <w:b/>
                <w:bCs/>
                <w:color w:val="auto"/>
                <w:highlight w:val="none"/>
              </w:rPr>
            </w:pPr>
            <w:r>
              <w:rPr>
                <w:rFonts w:hint="eastAsia" w:ascii="仿宋" w:hAnsi="仿宋" w:eastAsia="仿宋" w:cs="仿宋"/>
                <w:b/>
                <w:bCs/>
                <w:color w:val="auto"/>
                <w:lang w:val="en-US" w:eastAsia="zh-CN"/>
              </w:rPr>
              <w:t>1.</w:t>
            </w:r>
            <w:r>
              <w:rPr>
                <w:rFonts w:hint="eastAsia" w:ascii="仿宋" w:hAnsi="仿宋" w:eastAsia="仿宋" w:cs="仿宋"/>
                <w:b/>
                <w:bCs/>
                <w:color w:val="auto"/>
              </w:rPr>
              <w:t>根据财库〔2020〕</w:t>
            </w:r>
            <w:r>
              <w:rPr>
                <w:rFonts w:hint="eastAsia" w:ascii="仿宋" w:hAnsi="仿宋" w:eastAsia="仿宋" w:cs="仿宋"/>
                <w:b/>
                <w:bCs/>
                <w:color w:val="auto"/>
                <w:highlight w:val="none"/>
              </w:rPr>
              <w:t>46号</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财库〔202</w:t>
            </w:r>
            <w:r>
              <w:rPr>
                <w:rFonts w:hint="eastAsia" w:ascii="仿宋" w:hAnsi="仿宋" w:eastAsia="仿宋" w:cs="仿宋"/>
                <w:b/>
                <w:bCs/>
                <w:color w:val="auto"/>
                <w:highlight w:val="none"/>
                <w:lang w:val="en-US" w:eastAsia="zh-CN"/>
              </w:rPr>
              <w:t>2</w:t>
            </w:r>
            <w:r>
              <w:rPr>
                <w:rFonts w:hint="eastAsia" w:ascii="仿宋" w:hAnsi="仿宋" w:eastAsia="仿宋" w:cs="仿宋"/>
                <w:b/>
                <w:bCs/>
                <w:color w:val="auto"/>
                <w:highlight w:val="none"/>
              </w:rPr>
              <w:t>〕</w:t>
            </w:r>
            <w:r>
              <w:rPr>
                <w:rFonts w:hint="eastAsia" w:ascii="仿宋" w:hAnsi="仿宋" w:eastAsia="仿宋" w:cs="仿宋"/>
                <w:b/>
                <w:bCs/>
                <w:color w:val="auto"/>
                <w:highlight w:val="none"/>
                <w:lang w:val="en-US" w:eastAsia="zh-CN"/>
              </w:rPr>
              <w:t>19</w:t>
            </w:r>
            <w:r>
              <w:rPr>
                <w:rFonts w:hint="eastAsia" w:ascii="仿宋" w:hAnsi="仿宋" w:eastAsia="仿宋" w:cs="仿宋"/>
                <w:b/>
                <w:bCs/>
                <w:color w:val="auto"/>
                <w:highlight w:val="none"/>
              </w:rPr>
              <w:t>号的相关规定</w:t>
            </w:r>
            <w:r>
              <w:rPr>
                <w:rFonts w:hint="eastAsia" w:ascii="仿宋" w:hAnsi="仿宋" w:eastAsia="仿宋" w:cs="仿宋"/>
                <w:b/>
                <w:bCs/>
                <w:color w:val="auto"/>
                <w:highlight w:val="none"/>
                <w:lang w:eastAsia="zh-CN"/>
              </w:rPr>
              <w:t>：</w:t>
            </w:r>
          </w:p>
          <w:p w14:paraId="6F289048">
            <w:pPr>
              <w:pStyle w:val="1025"/>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lang w:val="zh-CN"/>
              </w:rPr>
            </w:pPr>
            <w:r>
              <w:rPr>
                <w:rFonts w:hint="eastAsia" w:ascii="仿宋" w:hAnsi="仿宋" w:eastAsia="仿宋" w:cs="仿宋"/>
                <w:color w:val="auto"/>
                <w:sz w:val="24"/>
                <w:highlight w:val="none"/>
                <w:u w:val="none"/>
              </w:rPr>
              <w:sym w:font="Wingdings" w:char="00A8"/>
            </w:r>
            <w:r>
              <w:rPr>
                <w:rFonts w:hint="eastAsia" w:ascii="仿宋" w:hAnsi="仿宋" w:eastAsia="仿宋" w:cs="仿宋"/>
                <w:b/>
                <w:bCs/>
                <w:color w:val="auto"/>
                <w:kern w:val="2"/>
                <w:highlight w:val="none"/>
              </w:rPr>
              <w:t>对于未预留份额专门面向中小企业的政府采购货物或服务项目，以及预留份额政府采购货物或服务项目中的非预留部分标项，对小型和微型企业的投标报价给予</w:t>
            </w:r>
            <w:r>
              <w:rPr>
                <w:rFonts w:hint="eastAsia" w:cs="仿宋"/>
                <w:b/>
                <w:bCs/>
                <w:color w:val="auto"/>
                <w:kern w:val="2"/>
                <w:highlight w:val="none"/>
                <w:lang w:val="en-US" w:eastAsia="zh-CN"/>
              </w:rPr>
              <w:t>1</w:t>
            </w:r>
            <w:r>
              <w:rPr>
                <w:rFonts w:hint="eastAsia" w:ascii="仿宋" w:hAnsi="仿宋" w:eastAsia="仿宋" w:cs="仿宋"/>
                <w:b/>
                <w:bCs/>
                <w:color w:val="auto"/>
                <w:kern w:val="2"/>
                <w:highlight w:val="none"/>
                <w:lang w:val="en-US" w:eastAsia="zh-CN"/>
              </w:rPr>
              <w:t>0</w:t>
            </w:r>
            <w:r>
              <w:rPr>
                <w:rFonts w:hint="eastAsia" w:ascii="仿宋" w:hAnsi="仿宋" w:eastAsia="仿宋" w:cs="仿宋"/>
                <w:b/>
                <w:bCs/>
                <w:color w:val="auto"/>
                <w:kern w:val="2"/>
                <w:highlight w:val="none"/>
              </w:rPr>
              <w:t>%的扣除，用扣除后的价格参与评审。</w:t>
            </w:r>
            <w:r>
              <w:rPr>
                <w:rFonts w:hint="eastAsia" w:ascii="仿宋" w:hAnsi="仿宋" w:eastAsia="仿宋" w:cs="仿宋"/>
                <w:color w:val="auto"/>
                <w:sz w:val="24"/>
                <w:highlight w:val="none"/>
              </w:rPr>
              <w:t>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w:t>
            </w:r>
            <w:r>
              <w:rPr>
                <w:rFonts w:hint="eastAsia" w:ascii="仿宋" w:hAnsi="仿宋" w:eastAsia="仿宋" w:cs="仿宋"/>
                <w:color w:val="auto"/>
                <w:sz w:val="24"/>
                <w:highlight w:val="none"/>
                <w:lang w:eastAsia="zh-CN"/>
              </w:rPr>
              <w:t>予</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的扣除，用扣除后的价格参加评审。组成</w:t>
            </w:r>
            <w:r>
              <w:rPr>
                <w:rFonts w:hint="eastAsia" w:ascii="仿宋" w:hAnsi="仿宋" w:eastAsia="仿宋" w:cs="仿宋"/>
                <w:color w:val="auto"/>
                <w:sz w:val="24"/>
              </w:rPr>
              <w:t>联合体或者接受分包的小微企业与联合体内其他企业、分包企业之间存在直接控股、管理关系的，不享受价格扣除优惠政策。</w:t>
            </w:r>
          </w:p>
          <w:p w14:paraId="1F8143D2">
            <w:pPr>
              <w:keepNext/>
              <w:keepLines/>
              <w:pageBreakBefore w:val="0"/>
              <w:kinsoku/>
              <w:wordWrap w:val="0"/>
              <w:overflowPunct/>
              <w:topLinePunct/>
              <w:bidi w:val="0"/>
              <w:adjustRightInd/>
              <w:spacing w:beforeAutospacing="0" w:afterAutospacing="0" w:line="440" w:lineRule="exact"/>
              <w:ind w:left="0" w:leftChars="0" w:firstLine="480" w:firstLineChars="200"/>
              <w:rPr>
                <w:rFonts w:hint="eastAsia" w:ascii="仿宋" w:hAnsi="仿宋" w:eastAsia="仿宋" w:cs="仿宋"/>
                <w:b/>
                <w:bCs/>
                <w:color w:val="auto"/>
                <w:kern w:val="2"/>
                <w:highlight w:val="none"/>
              </w:rPr>
            </w:pPr>
            <w:bookmarkStart w:id="11" w:name="_GoBack"/>
            <w:bookmarkEnd w:id="11"/>
            <w:r>
              <w:rPr>
                <w:rFonts w:hint="eastAsia" w:ascii="仿宋" w:hAnsi="仿宋" w:eastAsia="仿宋" w:cs="仿宋"/>
                <w:color w:val="auto"/>
                <w:sz w:val="24"/>
                <w:highlight w:val="none"/>
                <w:u w:val="none"/>
              </w:rPr>
              <w:sym w:font="Wingdings" w:char="00FE"/>
            </w:r>
            <w:r>
              <w:rPr>
                <w:rFonts w:hint="eastAsia" w:ascii="仿宋" w:hAnsi="仿宋" w:eastAsia="仿宋" w:cs="仿宋"/>
                <w:b/>
                <w:bCs/>
                <w:color w:val="auto"/>
                <w:kern w:val="2"/>
                <w:highlight w:val="none"/>
              </w:rPr>
              <w:t>对于专门面向中、小、微型企业或者监狱企业或者残疾人福利性单位，符合资格条件的不再执行价格评审优惠的扶持政策。</w:t>
            </w:r>
          </w:p>
          <w:p w14:paraId="0CC17F0B">
            <w:pPr>
              <w:pStyle w:val="1025"/>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9FD96D8">
            <w:pPr>
              <w:pStyle w:val="1025"/>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符合中小企业划分标准的个体工商户，在政府采购活动中视同中小企业。</w:t>
            </w:r>
          </w:p>
          <w:p w14:paraId="4A438DD6">
            <w:pPr>
              <w:pStyle w:val="2"/>
              <w:pageBreakBefore w:val="0"/>
              <w:kinsoku/>
              <w:wordWrap w:val="0"/>
              <w:overflowPunct/>
              <w:topLinePunct/>
              <w:bidi w:val="0"/>
              <w:adjustRightInd/>
              <w:spacing w:before="0" w:beforeAutospacing="0" w:after="0" w:afterAutospacing="0" w:line="440" w:lineRule="exact"/>
              <w:ind w:left="0" w:leftChars="0" w:firstLine="482" w:firstLineChars="200"/>
              <w:rPr>
                <w:rFonts w:hint="eastAsia" w:ascii="仿宋" w:hAnsi="仿宋" w:eastAsia="仿宋" w:cs="仿宋"/>
                <w:color w:val="auto"/>
                <w:kern w:val="2"/>
                <w:sz w:val="24"/>
                <w:szCs w:val="24"/>
                <w:highlight w:val="none"/>
                <w:lang w:val="en-US" w:eastAsia="zh-CN"/>
              </w:rPr>
            </w:pPr>
            <w:r>
              <w:rPr>
                <w:rFonts w:hint="eastAsia" w:ascii="仿宋" w:hAnsi="仿宋" w:eastAsia="仿宋" w:cs="仿宋"/>
                <w:color w:val="auto"/>
                <w:sz w:val="24"/>
                <w:highlight w:val="none"/>
                <w:u w:val="none"/>
              </w:rPr>
              <w:sym w:font="Wingdings" w:char="00A8"/>
            </w:r>
            <w:r>
              <w:rPr>
                <w:rFonts w:hint="eastAsia" w:ascii="仿宋" w:hAnsi="仿宋" w:eastAsia="仿宋" w:cs="仿宋"/>
                <w:color w:val="auto"/>
                <w:sz w:val="24"/>
                <w:highlight w:val="none"/>
                <w:u w:val="none"/>
                <w:lang w:val="en-US" w:eastAsia="zh-CN"/>
              </w:rPr>
              <w:t>对于要求预留份额</w:t>
            </w:r>
            <w:r>
              <w:rPr>
                <w:rFonts w:hint="eastAsia" w:ascii="仿宋" w:hAnsi="仿宋" w:eastAsia="仿宋" w:cs="仿宋"/>
                <w:color w:val="auto"/>
                <w:sz w:val="24"/>
                <w:highlight w:val="none"/>
                <w:u w:val="none"/>
              </w:rPr>
              <w:t>以联合体形式参加</w:t>
            </w:r>
            <w:r>
              <w:rPr>
                <w:rFonts w:hint="eastAsia" w:ascii="仿宋" w:hAnsi="仿宋" w:eastAsia="仿宋" w:cs="仿宋"/>
                <w:color w:val="auto"/>
                <w:sz w:val="24"/>
                <w:highlight w:val="none"/>
                <w:u w:val="none"/>
                <w:lang w:val="en-US" w:eastAsia="zh-CN"/>
              </w:rPr>
              <w:t>的</w:t>
            </w:r>
            <w:r>
              <w:rPr>
                <w:rFonts w:hint="eastAsia" w:ascii="仿宋" w:hAnsi="仿宋" w:eastAsia="仿宋" w:cs="仿宋"/>
                <w:color w:val="auto"/>
                <w:sz w:val="24"/>
                <w:highlight w:val="none"/>
                <w:u w:val="none"/>
              </w:rPr>
              <w:t>，提供联合协议和中小企业声明函，联合协议中中小企业合同金额</w:t>
            </w:r>
            <w:r>
              <w:rPr>
                <w:rFonts w:hint="eastAsia" w:ascii="仿宋" w:hAnsi="仿宋" w:eastAsia="仿宋" w:cs="仿宋"/>
                <w:color w:val="auto"/>
                <w:sz w:val="24"/>
                <w:highlight w:val="none"/>
                <w:u w:val="none"/>
                <w:lang w:val="en-US" w:eastAsia="zh-CN"/>
              </w:rPr>
              <w:t>达到资格要求的，不再执行价格评审优惠的扶持政策。</w:t>
            </w:r>
          </w:p>
          <w:p w14:paraId="5B75C6DA">
            <w:pPr>
              <w:pStyle w:val="2"/>
              <w:pageBreakBefore w:val="0"/>
              <w:kinsoku/>
              <w:wordWrap w:val="0"/>
              <w:overflowPunct/>
              <w:topLinePunct/>
              <w:bidi w:val="0"/>
              <w:adjustRightInd/>
              <w:spacing w:before="0" w:beforeAutospacing="0" w:after="0" w:afterAutospacing="0" w:line="440" w:lineRule="exact"/>
              <w:ind w:left="0" w:leftChars="0" w:firstLine="482"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kern w:val="2"/>
                <w:sz w:val="24"/>
                <w:szCs w:val="24"/>
                <w:highlight w:val="none"/>
              </w:rPr>
              <w:t>中小企业划型标准详见：工信部联企业〔2011〕300号</w:t>
            </w:r>
          </w:p>
          <w:p w14:paraId="2C3BBEEC">
            <w:pPr>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（1）在货物采购项目中，货物由中小企业制造，即货物由中小企业生产且使用该中小企业商号或者注册商标；投标人提供的货物</w:t>
            </w:r>
            <w:r>
              <w:rPr>
                <w:rFonts w:hint="eastAsia" w:ascii="仿宋" w:hAnsi="仿宋" w:eastAsia="仿宋" w:cs="仿宋"/>
                <w:b/>
                <w:bCs/>
                <w:color w:val="auto"/>
                <w:highlight w:val="none"/>
              </w:rPr>
              <w:t>既有中小企业制造货物，也有大型企业制造货物的，不享受中小企业扶持政策。</w:t>
            </w:r>
          </w:p>
          <w:p w14:paraId="1AAB44CF">
            <w:pPr>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（2）在工程采购项目中，工程由中小企业承建，即工程施工单位为中小企业；</w:t>
            </w:r>
          </w:p>
          <w:p w14:paraId="21DFCD46">
            <w:pPr>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（3）在服务采购项目中，服务由中小企业承接，即提供服务的人员为中小企业依照《中华人民共和国劳动合同法》订立劳动合同的从业人员。</w:t>
            </w:r>
          </w:p>
          <w:p w14:paraId="6825C253">
            <w:pPr>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以联合体形式参加政府采购活动，联合体各方均为中小企业的，联合体视同中小企业。其中，联合体各方均为小微企业的，联合体视同小微企业。</w:t>
            </w:r>
          </w:p>
          <w:p w14:paraId="28C2DC18">
            <w:pPr>
              <w:pageBreakBefore w:val="0"/>
              <w:widowControl/>
              <w:kinsoku/>
              <w:wordWrap w:val="0"/>
              <w:overflowPunct/>
              <w:topLinePunct/>
              <w:bidi w:val="0"/>
              <w:adjustRightInd/>
              <w:spacing w:beforeAutospacing="0" w:afterAutospacing="0" w:line="440" w:lineRule="exact"/>
              <w:ind w:left="0" w:leftChars="0" w:firstLine="482" w:firstLineChars="200"/>
              <w:jc w:val="left"/>
              <w:rPr>
                <w:rFonts w:hint="eastAsia" w:ascii="仿宋" w:hAnsi="仿宋" w:eastAsia="仿宋" w:cs="仿宋"/>
                <w:b/>
                <w:bCs/>
                <w:color w:val="auto"/>
              </w:rPr>
            </w:pPr>
            <w:r>
              <w:rPr>
                <w:rFonts w:hint="eastAsia" w:ascii="仿宋" w:hAnsi="仿宋" w:eastAsia="仿宋" w:cs="仿宋"/>
                <w:b/>
                <w:bCs/>
                <w:color w:val="auto"/>
                <w:lang w:val="zh-CN"/>
              </w:rPr>
              <w:t>符合上述条件的，请填写中小企业声明函。</w:t>
            </w:r>
          </w:p>
          <w:p w14:paraId="52940C9B">
            <w:pPr>
              <w:pageBreakBefore w:val="0"/>
              <w:kinsoku/>
              <w:wordWrap w:val="0"/>
              <w:overflowPunct/>
              <w:topLinePunct/>
              <w:autoSpaceDE w:val="0"/>
              <w:autoSpaceDN w:val="0"/>
              <w:bidi w:val="0"/>
              <w:adjustRightInd/>
              <w:snapToGrid w:val="0"/>
              <w:spacing w:beforeAutospacing="0" w:afterAutospacing="0" w:line="440" w:lineRule="exact"/>
              <w:ind w:left="0" w:leftChars="0" w:firstLine="480" w:firstLineChars="200"/>
              <w:textAlignment w:val="bottom"/>
              <w:rPr>
                <w:rFonts w:hint="eastAsia" w:ascii="仿宋" w:hAnsi="仿宋" w:eastAsia="仿宋" w:cs="仿宋"/>
                <w:color w:val="auto"/>
              </w:rPr>
            </w:pPr>
            <w:r>
              <w:rPr>
                <w:rFonts w:hint="eastAsia" w:ascii="仿宋" w:hAnsi="仿宋" w:eastAsia="仿宋" w:cs="仿宋"/>
                <w:color w:val="auto"/>
              </w:rPr>
              <w:t>2</w:t>
            </w:r>
            <w:r>
              <w:rPr>
                <w:rFonts w:hint="eastAsia" w:ascii="仿宋" w:hAnsi="仿宋" w:eastAsia="仿宋" w:cs="仿宋"/>
                <w:color w:val="auto"/>
                <w:lang w:eastAsia="zh-CN"/>
              </w:rPr>
              <w:t>.</w:t>
            </w:r>
            <w:r>
              <w:rPr>
                <w:rFonts w:hint="eastAsia" w:ascii="仿宋" w:hAnsi="仿宋" w:eastAsia="仿宋" w:cs="仿宋"/>
                <w:color w:val="auto"/>
              </w:rPr>
              <w:t>符合《关于促进残疾人就业政府采购政策的通知》（财库〔2017〕141号）规定的条件并提供《残疾人福利性单位声明函》(格式见附件)的残疾人福利性单位视同小型、微型企业；</w:t>
            </w:r>
          </w:p>
          <w:p w14:paraId="7F52B216">
            <w:pPr>
              <w:pageBreakBefore w:val="0"/>
              <w:widowControl/>
              <w:kinsoku/>
              <w:wordWrap w:val="0"/>
              <w:overflowPunct/>
              <w:topLinePunct/>
              <w:bidi w:val="0"/>
              <w:adjustRightInd/>
              <w:spacing w:beforeAutospacing="0" w:afterAutospacing="0" w:line="440" w:lineRule="exact"/>
              <w:ind w:left="0" w:leftChars="0" w:firstLine="480" w:firstLineChars="200"/>
              <w:jc w:val="left"/>
              <w:rPr>
                <w:rFonts w:hint="eastAsia" w:ascii="仿宋" w:hAnsi="仿宋" w:eastAsia="仿宋" w:cs="仿宋"/>
                <w:color w:val="auto"/>
                <w:highlight w:val="none"/>
              </w:rPr>
            </w:pPr>
            <w:r>
              <w:rPr>
                <w:rFonts w:hint="eastAsia" w:ascii="仿宋" w:hAnsi="仿宋" w:eastAsia="仿宋" w:cs="仿宋"/>
                <w:color w:val="auto"/>
              </w:rPr>
              <w:t>3</w:t>
            </w:r>
            <w:r>
              <w:rPr>
                <w:rFonts w:hint="eastAsia" w:ascii="仿宋" w:hAnsi="仿宋" w:eastAsia="仿宋" w:cs="仿宋"/>
                <w:color w:val="auto"/>
                <w:lang w:eastAsia="zh-CN"/>
              </w:rPr>
              <w:t>.</w:t>
            </w:r>
            <w:r>
              <w:rPr>
                <w:rFonts w:hint="eastAsia" w:ascii="仿宋" w:hAnsi="仿宋" w:eastAsia="仿宋" w:cs="仿宋"/>
                <w:color w:val="auto"/>
              </w:rPr>
              <w:t>符合《关于政府采购支持监狱企业发展有关问题的通知》（财库[2014]68号）规定的监狱企业并提供由省级以上监狱管理局、戒毒管理局（含新疆生产建设兵团）出具的属于监狱企业证明文件的，视同为小型</w:t>
            </w:r>
            <w:r>
              <w:rPr>
                <w:rFonts w:hint="eastAsia" w:ascii="仿宋" w:hAnsi="仿宋" w:eastAsia="仿宋" w:cs="仿宋"/>
                <w:color w:val="auto"/>
                <w:highlight w:val="none"/>
              </w:rPr>
              <w:t>、微型企业。</w:t>
            </w:r>
          </w:p>
          <w:p w14:paraId="40ADEFD2">
            <w:pPr>
              <w:pageBreakBefore w:val="0"/>
              <w:kinsoku/>
              <w:wordWrap w:val="0"/>
              <w:overflowPunct/>
              <w:topLinePunct/>
              <w:bidi w:val="0"/>
              <w:adjustRightInd/>
              <w:spacing w:beforeAutospacing="0" w:afterAutospacing="0" w:line="440" w:lineRule="exact"/>
              <w:ind w:left="0" w:leftChars="0" w:firstLine="482" w:firstLineChars="200"/>
              <w:jc w:val="left"/>
              <w:rPr>
                <w:rFonts w:hint="eastAsia" w:ascii="仿宋" w:hAnsi="仿宋" w:eastAsia="仿宋" w:cs="仿宋"/>
                <w:b/>
                <w:bCs/>
                <w:color w:val="auto"/>
              </w:rPr>
            </w:pPr>
            <w:r>
              <w:rPr>
                <w:rFonts w:hint="eastAsia" w:ascii="仿宋" w:hAnsi="仿宋" w:eastAsia="仿宋" w:cs="仿宋"/>
                <w:b/>
                <w:bCs/>
                <w:color w:val="auto"/>
                <w:highlight w:val="none"/>
              </w:rPr>
              <w:t>注：1.中标供应商为</w:t>
            </w:r>
            <w:r>
              <w:rPr>
                <w:rFonts w:hint="eastAsia" w:ascii="仿宋" w:hAnsi="仿宋" w:eastAsia="仿宋" w:cs="仿宋"/>
                <w:b/>
                <w:bCs/>
                <w:color w:val="auto"/>
                <w:highlight w:val="none"/>
                <w:lang w:eastAsia="zh-CN"/>
              </w:rPr>
              <w:t>中</w:t>
            </w:r>
            <w:r>
              <w:rPr>
                <w:rFonts w:hint="eastAsia" w:ascii="仿宋" w:hAnsi="仿宋" w:eastAsia="仿宋" w:cs="仿宋"/>
                <w:b/>
                <w:bCs/>
                <w:color w:val="auto"/>
                <w:highlight w:val="none"/>
              </w:rPr>
              <w:t>小</w:t>
            </w:r>
            <w:r>
              <w:rPr>
                <w:rFonts w:hint="eastAsia" w:ascii="仿宋" w:hAnsi="仿宋" w:eastAsia="仿宋" w:cs="仿宋"/>
                <w:b/>
                <w:bCs/>
                <w:color w:val="auto"/>
              </w:rPr>
              <w:t>微企业、监狱企业、残疾人福利性单位的，其《中小企业声明函》、监狱企业证明文件、《残疾人福利性单位声明函》随中标结果同时公告，接受社会监督。</w:t>
            </w:r>
          </w:p>
          <w:p w14:paraId="15AE98B5">
            <w:pPr>
              <w:pageBreakBefore w:val="0"/>
              <w:kinsoku/>
              <w:wordWrap w:val="0"/>
              <w:overflowPunct/>
              <w:topLinePunct/>
              <w:bidi w:val="0"/>
              <w:adjustRightInd/>
              <w:snapToGrid w:val="0"/>
              <w:spacing w:beforeAutospacing="0" w:afterAutospacing="0" w:line="440" w:lineRule="exact"/>
              <w:ind w:left="0" w:leftChars="0" w:firstLine="482" w:firstLineChars="200"/>
              <w:rPr>
                <w:rFonts w:hint="eastAsia" w:ascii="仿宋" w:hAnsi="仿宋" w:eastAsia="仿宋" w:cs="仿宋"/>
                <w:color w:val="auto"/>
              </w:rPr>
            </w:pPr>
            <w:r>
              <w:rPr>
                <w:rFonts w:hint="eastAsia" w:ascii="仿宋" w:hAnsi="仿宋" w:eastAsia="仿宋" w:cs="仿宋"/>
                <w:b/>
                <w:bCs/>
                <w:color w:val="auto"/>
              </w:rPr>
              <w:t>2.供应商提供的《中小企业声明函》、监狱企业证明文件、《残疾人福利性单位声明函》与事实不符的，依照《中华人民共和国政府采购法》等国家有关规定追究相应责任。</w:t>
            </w:r>
          </w:p>
        </w:tc>
      </w:tr>
      <w:tr w14:paraId="1317F8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11B696F">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color w:val="auto"/>
                <w:lang w:eastAsia="zh-CN"/>
              </w:rPr>
            </w:pPr>
            <w:r>
              <w:rPr>
                <w:rFonts w:hint="eastAsia" w:ascii="仿宋" w:hAnsi="仿宋" w:eastAsia="仿宋" w:cs="仿宋"/>
                <w:b/>
                <w:bCs/>
                <w:color w:val="auto"/>
              </w:rPr>
              <w:t>1</w:t>
            </w:r>
            <w:r>
              <w:rPr>
                <w:rFonts w:hint="eastAsia" w:ascii="仿宋" w:hAnsi="仿宋" w:eastAsia="仿宋" w:cs="仿宋"/>
                <w:b/>
                <w:bCs/>
                <w:color w:val="auto"/>
                <w:lang w:val="en-US" w:eastAsia="zh-CN"/>
              </w:rPr>
              <w:t>5</w:t>
            </w:r>
          </w:p>
        </w:tc>
        <w:tc>
          <w:tcPr>
            <w:tcW w:w="1640" w:type="dxa"/>
            <w:tcBorders>
              <w:top w:val="single" w:color="auto" w:sz="4" w:space="0"/>
              <w:left w:val="single" w:color="auto" w:sz="4" w:space="0"/>
              <w:bottom w:val="single" w:color="auto" w:sz="4" w:space="0"/>
              <w:right w:val="single" w:color="auto" w:sz="4" w:space="0"/>
            </w:tcBorders>
            <w:vAlign w:val="center"/>
          </w:tcPr>
          <w:p w14:paraId="7F4F1E02">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rPr>
            </w:pPr>
            <w:r>
              <w:rPr>
                <w:rFonts w:hint="eastAsia" w:ascii="仿宋" w:hAnsi="仿宋" w:eastAsia="仿宋" w:cs="仿宋"/>
                <w:b/>
                <w:bCs/>
                <w:color w:val="auto"/>
              </w:rPr>
              <w:t>节能、环保要求</w:t>
            </w:r>
          </w:p>
        </w:tc>
        <w:tc>
          <w:tcPr>
            <w:tcW w:w="7468" w:type="dxa"/>
            <w:tcBorders>
              <w:top w:val="single" w:color="auto" w:sz="4" w:space="0"/>
              <w:left w:val="single" w:color="auto" w:sz="4" w:space="0"/>
              <w:bottom w:val="single" w:color="auto" w:sz="4" w:space="0"/>
              <w:right w:val="single" w:color="auto" w:sz="4" w:space="0"/>
            </w:tcBorders>
            <w:vAlign w:val="center"/>
          </w:tcPr>
          <w:p w14:paraId="563C18BA">
            <w:pPr>
              <w:pageBreakBefore w:val="0"/>
              <w:kinsoku/>
              <w:wordWrap w:val="0"/>
              <w:overflowPunct/>
              <w:topLinePunct/>
              <w:bidi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86F299F">
            <w:pPr>
              <w:pageBreakBefore w:val="0"/>
              <w:kinsoku/>
              <w:wordWrap w:val="0"/>
              <w:overflowPunct/>
              <w:topLinePunct/>
              <w:bidi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▲（2）采购人拟采购的产品属于政府强制采购的节能产品品目清单范围的，投标人未按招标文件要求提供国家确定的认证机构出具的、处于有效期之内的节能产品认证证书，投标无效。</w:t>
            </w:r>
          </w:p>
          <w:p w14:paraId="27D36D50">
            <w:pPr>
              <w:pStyle w:val="2"/>
              <w:pageBreakBefore w:val="0"/>
              <w:kinsoku/>
              <w:wordWrap w:val="0"/>
              <w:overflowPunct/>
              <w:topLinePunct/>
              <w:bidi w:val="0"/>
              <w:spacing w:before="0" w:beforeAutospacing="0" w:after="0" w:afterAutospacing="0" w:line="440" w:lineRule="exact"/>
              <w:ind w:left="0" w:leftChars="0" w:firstLine="0" w:firstLineChars="0"/>
              <w:jc w:val="left"/>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环境标志产品政府采购品目清单：详见</w:t>
            </w:r>
          </w:p>
          <w:p w14:paraId="2F0C2111">
            <w:pPr>
              <w:pageBreakBefore w:val="0"/>
              <w:kinsoku/>
              <w:wordWrap w:val="0"/>
              <w:overflowPunct/>
              <w:topLinePunct/>
              <w:bidi w:val="0"/>
              <w:spacing w:beforeAutospacing="0" w:afterAutospacing="0" w:line="440" w:lineRule="exact"/>
              <w:ind w:left="0" w:leftChars="0"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"https://zfcg.czt.zj.gov.cn/aboveProvinceFile/2019-03-29/12913.html?utm=web-government-front.4aa179da.0.0.657e88a09bfb11eb9aaf03ad2249e870" </w:instrText>
            </w:r>
            <w:r>
              <w:rPr>
                <w:rFonts w:hint="eastAsia" w:ascii="仿宋" w:hAnsi="仿宋" w:eastAsia="仿宋" w:cs="仿宋"/>
                <w:color w:val="auto"/>
                <w:highlight w:val="none"/>
              </w:rPr>
              <w:fldChar w:fldCharType="separate"/>
            </w:r>
            <w:r>
              <w:rPr>
                <w:rStyle w:val="102"/>
                <w:rFonts w:hint="eastAsia" w:ascii="仿宋" w:hAnsi="仿宋" w:eastAsia="仿宋" w:cs="仿宋"/>
                <w:color w:val="auto"/>
                <w:highlight w:val="none"/>
              </w:rPr>
              <w:t>https://zfcg.czt.zj.gov.cn/aboveProvinceFile/2019-03-29/12913.html?utm=web-government-front.4aa179da.0.0.657e88a09bfb11eb9aaf03ad2249e870</w:t>
            </w:r>
            <w:r>
              <w:rPr>
                <w:rStyle w:val="102"/>
                <w:rFonts w:hint="eastAsia" w:ascii="仿宋" w:hAnsi="仿宋" w:eastAsia="仿宋" w:cs="仿宋"/>
                <w:color w:val="auto"/>
                <w:highlight w:val="none"/>
              </w:rPr>
              <w:fldChar w:fldCharType="end"/>
            </w:r>
          </w:p>
          <w:p w14:paraId="2D7534BD">
            <w:pPr>
              <w:pStyle w:val="2"/>
              <w:pageBreakBefore w:val="0"/>
              <w:kinsoku/>
              <w:wordWrap w:val="0"/>
              <w:overflowPunct/>
              <w:topLinePunct/>
              <w:bidi w:val="0"/>
              <w:spacing w:before="0" w:beforeAutospacing="0" w:after="0" w:afterAutospacing="0" w:line="440" w:lineRule="exact"/>
              <w:ind w:left="0" w:leftChars="0" w:firstLine="0" w:firstLineChars="0"/>
              <w:jc w:val="left"/>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节能产品政府采购品目清单：详见</w:t>
            </w:r>
          </w:p>
          <w:p w14:paraId="1E4349FF">
            <w:pPr>
              <w:pStyle w:val="2"/>
              <w:pageBreakBefore w:val="0"/>
              <w:kinsoku/>
              <w:wordWrap w:val="0"/>
              <w:overflowPunct/>
              <w:topLinePunct/>
              <w:bidi w:val="0"/>
              <w:spacing w:before="0" w:beforeAutospacing="0" w:after="0" w:afterAutospacing="0" w:line="440" w:lineRule="exact"/>
              <w:ind w:left="0" w:leftChars="0" w:firstLine="0" w:firstLineChars="0"/>
              <w:jc w:val="left"/>
              <w:rPr>
                <w:rStyle w:val="102"/>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"https://zfcg.czt.zj.gov.cn/aboveProvinceFile/2019-04-02/12912.html?utm=web-government-front.4aa179da.0.0.657e88a09bfb11eb9aaf03ad2249e870" </w:instrText>
            </w:r>
            <w:r>
              <w:rPr>
                <w:rFonts w:hint="eastAsia" w:ascii="仿宋" w:hAnsi="仿宋" w:eastAsia="仿宋" w:cs="仿宋"/>
                <w:b w:val="0"/>
                <w:bCs w:val="0"/>
                <w:color w:val="auto"/>
                <w:sz w:val="24"/>
                <w:szCs w:val="24"/>
                <w:highlight w:val="none"/>
              </w:rPr>
              <w:fldChar w:fldCharType="separate"/>
            </w:r>
            <w:r>
              <w:rPr>
                <w:rStyle w:val="102"/>
                <w:rFonts w:hint="eastAsia" w:ascii="仿宋" w:hAnsi="仿宋" w:eastAsia="仿宋" w:cs="仿宋"/>
                <w:b w:val="0"/>
                <w:bCs w:val="0"/>
                <w:color w:val="auto"/>
                <w:sz w:val="24"/>
                <w:szCs w:val="24"/>
                <w:highlight w:val="none"/>
              </w:rPr>
              <w:t>https://zfcg.czt.zj.gov.cn/aboveProvinceFile/2019-04-02</w:t>
            </w:r>
          </w:p>
          <w:p w14:paraId="66CEA001">
            <w:pPr>
              <w:pStyle w:val="2"/>
              <w:pageBreakBefore w:val="0"/>
              <w:kinsoku/>
              <w:wordWrap w:val="0"/>
              <w:overflowPunct/>
              <w:topLinePunct/>
              <w:bidi w:val="0"/>
              <w:spacing w:before="0" w:beforeAutospacing="0" w:after="0" w:afterAutospacing="0" w:line="440" w:lineRule="exact"/>
              <w:ind w:left="0" w:leftChars="0" w:firstLine="0" w:firstLineChars="0"/>
              <w:jc w:val="left"/>
              <w:rPr>
                <w:rStyle w:val="102"/>
                <w:rFonts w:hint="eastAsia" w:ascii="仿宋" w:hAnsi="仿宋" w:eastAsia="仿宋" w:cs="仿宋"/>
                <w:b w:val="0"/>
                <w:bCs w:val="0"/>
                <w:color w:val="auto"/>
                <w:sz w:val="24"/>
                <w:szCs w:val="24"/>
                <w:highlight w:val="none"/>
              </w:rPr>
            </w:pPr>
            <w:r>
              <w:rPr>
                <w:rStyle w:val="102"/>
                <w:rFonts w:hint="eastAsia" w:ascii="仿宋" w:hAnsi="仿宋" w:eastAsia="仿宋" w:cs="仿宋"/>
                <w:b w:val="0"/>
                <w:bCs w:val="0"/>
                <w:color w:val="auto"/>
                <w:sz w:val="24"/>
                <w:szCs w:val="24"/>
                <w:highlight w:val="none"/>
              </w:rPr>
              <w:t>/12912.html?utm=web-government-front.4aa179da.0.0.657e8</w:t>
            </w:r>
          </w:p>
          <w:p w14:paraId="3C3EA88C">
            <w:pPr>
              <w:pStyle w:val="2"/>
              <w:pageBreakBefore w:val="0"/>
              <w:kinsoku/>
              <w:wordWrap w:val="0"/>
              <w:overflowPunct/>
              <w:topLinePunct/>
              <w:bidi w:val="0"/>
              <w:spacing w:before="0" w:beforeAutospacing="0" w:after="0" w:afterAutospacing="0" w:line="440" w:lineRule="exact"/>
              <w:ind w:left="0" w:leftChars="0" w:firstLine="0" w:firstLineChars="0"/>
              <w:jc w:val="left"/>
              <w:rPr>
                <w:rFonts w:hint="eastAsia" w:ascii="仿宋" w:hAnsi="仿宋" w:eastAsia="仿宋" w:cs="仿宋"/>
                <w:color w:val="auto"/>
                <w:sz w:val="24"/>
                <w:szCs w:val="24"/>
                <w:highlight w:val="none"/>
              </w:rPr>
            </w:pPr>
            <w:r>
              <w:rPr>
                <w:rStyle w:val="102"/>
                <w:rFonts w:hint="eastAsia" w:ascii="仿宋" w:hAnsi="仿宋" w:eastAsia="仿宋" w:cs="仿宋"/>
                <w:b w:val="0"/>
                <w:bCs w:val="0"/>
                <w:color w:val="auto"/>
                <w:sz w:val="24"/>
                <w:szCs w:val="24"/>
                <w:highlight w:val="none"/>
              </w:rPr>
              <w:t>8a09bfb11eb9aaf03ad2249e870</w:t>
            </w:r>
            <w:r>
              <w:rPr>
                <w:rFonts w:hint="eastAsia" w:ascii="仿宋" w:hAnsi="仿宋" w:eastAsia="仿宋" w:cs="仿宋"/>
                <w:b w:val="0"/>
                <w:bCs w:val="0"/>
                <w:color w:val="auto"/>
                <w:sz w:val="24"/>
                <w:szCs w:val="24"/>
                <w:highlight w:val="none"/>
              </w:rPr>
              <w:fldChar w:fldCharType="end"/>
            </w:r>
          </w:p>
        </w:tc>
      </w:tr>
      <w:tr w14:paraId="18C33B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496903B">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16</w:t>
            </w:r>
          </w:p>
        </w:tc>
        <w:tc>
          <w:tcPr>
            <w:tcW w:w="1640" w:type="dxa"/>
            <w:tcBorders>
              <w:top w:val="single" w:color="auto" w:sz="4" w:space="0"/>
              <w:left w:val="single" w:color="auto" w:sz="4" w:space="0"/>
              <w:bottom w:val="single" w:color="auto" w:sz="4" w:space="0"/>
              <w:right w:val="single" w:color="auto" w:sz="4" w:space="0"/>
            </w:tcBorders>
            <w:vAlign w:val="center"/>
          </w:tcPr>
          <w:p w14:paraId="2D605DCD">
            <w:pPr>
              <w:keepNext w:val="0"/>
              <w:keepLines w:val="0"/>
              <w:pageBreakBefore w:val="0"/>
              <w:widowControl w:val="0"/>
              <w:kinsoku/>
              <w:wordWrap/>
              <w:overflowPunct/>
              <w:topLinePunct w:val="0"/>
              <w:autoSpaceDE/>
              <w:autoSpaceDN/>
              <w:bidi w:val="0"/>
              <w:snapToGrid/>
              <w:spacing w:line="440" w:lineRule="exact"/>
              <w:ind w:left="0" w:leftChars="0" w:firstLine="0" w:firstLineChars="0"/>
              <w:jc w:val="center"/>
              <w:textAlignment w:val="auto"/>
              <w:rPr>
                <w:rFonts w:hint="eastAsia" w:ascii="仿宋" w:hAnsi="仿宋" w:eastAsia="仿宋" w:cs="仿宋"/>
                <w:color w:val="auto"/>
                <w:highlight w:val="none"/>
              </w:rPr>
            </w:pPr>
            <w:r>
              <w:rPr>
                <w:rFonts w:hint="eastAsia" w:ascii="仿宋" w:hAnsi="仿宋" w:eastAsia="仿宋" w:cs="仿宋"/>
                <w:b/>
                <w:color w:val="auto"/>
                <w:sz w:val="24"/>
                <w:szCs w:val="24"/>
                <w:highlight w:val="none"/>
                <w:lang w:val="en-US" w:eastAsia="zh-CN"/>
              </w:rPr>
              <w:t>支持绿色发展</w:t>
            </w:r>
          </w:p>
        </w:tc>
        <w:tc>
          <w:tcPr>
            <w:tcW w:w="7468" w:type="dxa"/>
            <w:tcBorders>
              <w:top w:val="single" w:color="auto" w:sz="4" w:space="0"/>
              <w:left w:val="single" w:color="auto" w:sz="4" w:space="0"/>
              <w:bottom w:val="single" w:color="auto" w:sz="4" w:space="0"/>
              <w:right w:val="single" w:color="auto" w:sz="4" w:space="0"/>
            </w:tcBorders>
            <w:vAlign w:val="center"/>
          </w:tcPr>
          <w:p w14:paraId="5F5AE18A">
            <w:pPr>
              <w:pStyle w:val="108"/>
              <w:keepNext w:val="0"/>
              <w:keepLines w:val="0"/>
              <w:pageBreakBefore w:val="0"/>
              <w:widowControl w:val="0"/>
              <w:kinsoku/>
              <w:wordWrap/>
              <w:overflowPunct/>
              <w:topLinePunct w:val="0"/>
              <w:autoSpaceDE/>
              <w:autoSpaceDN/>
              <w:bidi w:val="0"/>
              <w:adjustRightInd/>
              <w:snapToGrid/>
              <w:spacing w:before="0" w:after="0" w:line="440" w:lineRule="exact"/>
              <w:ind w:left="0" w:leftChars="0" w:firstLine="0" w:firstLineChars="0"/>
              <w:jc w:val="left"/>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（1）修缮、装修类项目采购建材的，采购人应将绿色建筑和绿色建材性能、指标等作为实质性条件纳入招标文件和合同。</w:t>
            </w:r>
          </w:p>
          <w:p w14:paraId="3866BCBD">
            <w:pPr>
              <w:pStyle w:val="108"/>
              <w:keepNext w:val="0"/>
              <w:keepLines w:val="0"/>
              <w:pageBreakBefore w:val="0"/>
              <w:widowControl w:val="0"/>
              <w:kinsoku/>
              <w:wordWrap/>
              <w:overflowPunct/>
              <w:topLinePunct w:val="0"/>
              <w:autoSpaceDE/>
              <w:autoSpaceDN/>
              <w:bidi w:val="0"/>
              <w:adjustRightInd/>
              <w:snapToGrid/>
              <w:spacing w:before="0" w:after="0" w:line="440" w:lineRule="exact"/>
              <w:ind w:left="0" w:leftChars="0" w:firstLine="0" w:firstLineChars="0"/>
              <w:jc w:val="left"/>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B088AC7">
            <w:pPr>
              <w:pageBreakBefore w:val="0"/>
              <w:kinsoku/>
              <w:overflowPunct/>
              <w:bidi w:val="0"/>
              <w:spacing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bCs/>
                <w:color w:val="auto"/>
                <w:kern w:val="2"/>
                <w:sz w:val="24"/>
                <w:szCs w:val="24"/>
                <w:highlight w:val="none"/>
                <w:lang w:val="en-US" w:eastAsia="zh-CN" w:bidi="ar-SA"/>
              </w:rPr>
              <w:t>（3）</w:t>
            </w:r>
            <w:r>
              <w:rPr>
                <w:rFonts w:hint="eastAsia" w:ascii="仿宋" w:hAnsi="仿宋" w:eastAsia="仿宋" w:cs="仿宋"/>
                <w:color w:val="auto"/>
                <w:szCs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tc>
      </w:tr>
      <w:tr w14:paraId="44BCF2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92676D3">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17</w:t>
            </w:r>
          </w:p>
        </w:tc>
        <w:tc>
          <w:tcPr>
            <w:tcW w:w="1640" w:type="dxa"/>
            <w:tcBorders>
              <w:top w:val="single" w:color="auto" w:sz="4" w:space="0"/>
              <w:left w:val="single" w:color="auto" w:sz="4" w:space="0"/>
              <w:bottom w:val="single" w:color="auto" w:sz="4" w:space="0"/>
              <w:right w:val="single" w:color="auto" w:sz="4" w:space="0"/>
            </w:tcBorders>
            <w:vAlign w:val="center"/>
          </w:tcPr>
          <w:p w14:paraId="7778BF11">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kern w:val="3"/>
                <w:sz w:val="24"/>
                <w:szCs w:val="24"/>
                <w:highlight w:val="none"/>
                <w:lang w:val="en-US" w:eastAsia="zh-CN" w:bidi="ar-SA"/>
              </w:rPr>
            </w:pPr>
            <w:r>
              <w:rPr>
                <w:rFonts w:hint="eastAsia" w:ascii="仿宋" w:hAnsi="仿宋" w:eastAsia="仿宋" w:cs="仿宋"/>
                <w:b/>
                <w:bCs/>
                <w:color w:val="auto"/>
                <w:highlight w:val="none"/>
                <w:lang w:eastAsia="zh-CN"/>
              </w:rPr>
              <w:t>支持创新发展</w:t>
            </w:r>
          </w:p>
        </w:tc>
        <w:tc>
          <w:tcPr>
            <w:tcW w:w="7468" w:type="dxa"/>
            <w:tcBorders>
              <w:top w:val="single" w:color="auto" w:sz="4" w:space="0"/>
              <w:left w:val="single" w:color="auto" w:sz="4" w:space="0"/>
              <w:bottom w:val="single" w:color="auto" w:sz="4" w:space="0"/>
              <w:right w:val="single" w:color="auto" w:sz="4" w:space="0"/>
            </w:tcBorders>
            <w:vAlign w:val="center"/>
          </w:tcPr>
          <w:p w14:paraId="38C7E17C">
            <w:pPr>
              <w:pStyle w:val="108"/>
              <w:keepNext w:val="0"/>
              <w:keepLines w:val="0"/>
              <w:pageBreakBefore w:val="0"/>
              <w:widowControl w:val="0"/>
              <w:kinsoku/>
              <w:wordWrap/>
              <w:overflowPunct/>
              <w:topLinePunct w:val="0"/>
              <w:autoSpaceDE/>
              <w:bidi w:val="0"/>
              <w:adjustRightInd/>
              <w:snapToGrid/>
              <w:spacing w:before="0" w:after="0" w:line="440" w:lineRule="exact"/>
              <w:ind w:left="0" w:leftChars="0" w:firstLine="0" w:firstLineChars="0"/>
              <w:jc w:val="left"/>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（1）采购人优先采购被认定为首台套产品和“制造精品”的自主创新产品。</w:t>
            </w:r>
          </w:p>
          <w:p w14:paraId="287B9EC7">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kern w:val="3"/>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tc>
      </w:tr>
      <w:tr w14:paraId="4C59A3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213CDAF">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18</w:t>
            </w:r>
          </w:p>
        </w:tc>
        <w:tc>
          <w:tcPr>
            <w:tcW w:w="1640" w:type="dxa"/>
            <w:tcBorders>
              <w:top w:val="single" w:color="auto" w:sz="4" w:space="0"/>
              <w:left w:val="single" w:color="auto" w:sz="4" w:space="0"/>
              <w:bottom w:val="single" w:color="auto" w:sz="4" w:space="0"/>
              <w:right w:val="single" w:color="auto" w:sz="4" w:space="0"/>
            </w:tcBorders>
            <w:vAlign w:val="center"/>
          </w:tcPr>
          <w:p w14:paraId="56EA2A39">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highlight w:val="none"/>
              </w:rPr>
            </w:pPr>
            <w:r>
              <w:rPr>
                <w:rFonts w:hint="eastAsia" w:ascii="仿宋" w:hAnsi="仿宋" w:eastAsia="仿宋" w:cs="仿宋"/>
                <w:b/>
                <w:bCs/>
                <w:color w:val="auto"/>
                <w:highlight w:val="none"/>
              </w:rPr>
              <w:t>进口产品规定</w:t>
            </w:r>
          </w:p>
        </w:tc>
        <w:tc>
          <w:tcPr>
            <w:tcW w:w="7468" w:type="dxa"/>
            <w:tcBorders>
              <w:top w:val="single" w:color="auto" w:sz="4" w:space="0"/>
              <w:left w:val="single" w:color="auto" w:sz="4" w:space="0"/>
              <w:bottom w:val="single" w:color="auto" w:sz="4" w:space="0"/>
              <w:right w:val="single" w:color="auto" w:sz="4" w:space="0"/>
            </w:tcBorders>
            <w:vAlign w:val="center"/>
          </w:tcPr>
          <w:p w14:paraId="3DC0FA98">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Cs/>
                <w:color w:val="auto"/>
                <w:kern w:val="2"/>
                <w:sz w:val="24"/>
                <w:szCs w:val="24"/>
                <w:highlight w:val="none"/>
                <w:lang w:val="zh-TW" w:eastAsia="zh-CN" w:bidi="ar-SA"/>
              </w:rPr>
            </w:pPr>
            <w:r>
              <w:rPr>
                <w:rFonts w:hint="eastAsia" w:ascii="仿宋" w:hAnsi="仿宋" w:eastAsia="仿宋" w:cs="仿宋"/>
                <w:bCs/>
                <w:color w:val="auto"/>
                <w:kern w:val="2"/>
                <w:sz w:val="24"/>
                <w:szCs w:val="24"/>
                <w:highlight w:val="none"/>
                <w:lang w:val="en-US" w:eastAsia="zh-CN" w:bidi="ar-SA"/>
              </w:rPr>
              <w:sym w:font="Wingdings 2" w:char="0052"/>
            </w:r>
            <w:r>
              <w:rPr>
                <w:rFonts w:hint="eastAsia" w:ascii="仿宋" w:hAnsi="仿宋" w:eastAsia="仿宋" w:cs="仿宋"/>
                <w:bCs/>
                <w:color w:val="auto"/>
                <w:kern w:val="2"/>
                <w:sz w:val="24"/>
                <w:szCs w:val="24"/>
                <w:highlight w:val="none"/>
                <w:lang w:val="zh-TW" w:eastAsia="zh-CN" w:bidi="ar-SA"/>
              </w:rPr>
              <w:t>本项目不允许采购进口产品。</w:t>
            </w:r>
          </w:p>
          <w:p w14:paraId="06DEF807">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left="0" w:leftChars="0" w:firstLine="0" w:firstLineChars="0"/>
              <w:textAlignment w:val="auto"/>
              <w:rPr>
                <w:rStyle w:val="102"/>
                <w:rFonts w:hint="eastAsia" w:ascii="仿宋" w:hAnsi="仿宋" w:eastAsia="仿宋" w:cs="仿宋"/>
                <w:color w:val="auto"/>
                <w:highlight w:val="none"/>
              </w:rPr>
            </w:pPr>
            <w:r>
              <w:rPr>
                <w:rFonts w:hint="eastAsia" w:ascii="仿宋" w:hAnsi="仿宋" w:eastAsia="仿宋" w:cs="仿宋"/>
                <w:bCs/>
                <w:color w:val="auto"/>
                <w:kern w:val="2"/>
                <w:sz w:val="24"/>
                <w:szCs w:val="24"/>
                <w:highlight w:val="none"/>
                <w:lang w:val="en-US" w:eastAsia="zh-CN" w:bidi="ar-SA"/>
              </w:rPr>
              <w:sym w:font="Wingdings 2" w:char="00A3"/>
            </w:r>
            <w:r>
              <w:rPr>
                <w:rFonts w:hint="eastAsia" w:ascii="仿宋" w:hAnsi="仿宋" w:eastAsia="仿宋" w:cs="仿宋"/>
                <w:bCs/>
                <w:color w:val="auto"/>
                <w:kern w:val="2"/>
                <w:sz w:val="24"/>
                <w:szCs w:val="24"/>
                <w:highlight w:val="none"/>
                <w:lang w:val="zh-TW" w:eastAsia="zh-CN" w:bidi="ar-SA"/>
              </w:rPr>
              <w:t>可以就</w:t>
            </w:r>
            <w:r>
              <w:rPr>
                <w:rFonts w:hint="eastAsia" w:ascii="仿宋" w:hAnsi="仿宋" w:eastAsia="仿宋" w:cs="仿宋"/>
                <w:bCs/>
                <w:color w:val="auto"/>
                <w:kern w:val="2"/>
                <w:sz w:val="24"/>
                <w:szCs w:val="24"/>
                <w:highlight w:val="none"/>
                <w:u w:val="single"/>
                <w:lang w:val="en-US" w:eastAsia="zh-CN" w:bidi="ar-SA"/>
              </w:rPr>
              <w:t xml:space="preserve">       </w:t>
            </w:r>
            <w:r>
              <w:rPr>
                <w:rFonts w:hint="eastAsia" w:ascii="仿宋" w:hAnsi="仿宋" w:eastAsia="仿宋" w:cs="仿宋"/>
                <w:bCs/>
                <w:color w:val="auto"/>
                <w:kern w:val="2"/>
                <w:sz w:val="24"/>
                <w:szCs w:val="24"/>
                <w:highlight w:val="none"/>
                <w:lang w:val="zh-TW" w:eastAsia="zh-CN" w:bidi="ar-SA"/>
              </w:rPr>
              <w:t>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16F4B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298C22E">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19</w:t>
            </w:r>
          </w:p>
        </w:tc>
        <w:tc>
          <w:tcPr>
            <w:tcW w:w="1640" w:type="dxa"/>
            <w:tcBorders>
              <w:top w:val="single" w:color="auto" w:sz="4" w:space="0"/>
              <w:left w:val="single" w:color="auto" w:sz="4" w:space="0"/>
              <w:bottom w:val="single" w:color="auto" w:sz="4" w:space="0"/>
              <w:right w:val="single" w:color="auto" w:sz="4" w:space="0"/>
            </w:tcBorders>
            <w:vAlign w:val="center"/>
          </w:tcPr>
          <w:p w14:paraId="748B45FC">
            <w:pPr>
              <w:keepNext w:val="0"/>
              <w:keepLines w:val="0"/>
              <w:pageBreakBefore w:val="0"/>
              <w:widowControl w:val="0"/>
              <w:kinsoku/>
              <w:wordWrap/>
              <w:overflowPunct/>
              <w:topLinePunct w:val="0"/>
              <w:autoSpaceDE/>
              <w:autoSpaceDN/>
              <w:bidi w:val="0"/>
              <w:snapToGrid/>
              <w:spacing w:line="440" w:lineRule="exact"/>
              <w:ind w:left="0" w:leftChars="0" w:firstLine="0" w:firstLineChars="0"/>
              <w:jc w:val="center"/>
              <w:textAlignment w:val="auto"/>
              <w:rPr>
                <w:rFonts w:hint="eastAsia" w:ascii="仿宋" w:hAnsi="仿宋" w:eastAsia="仿宋" w:cs="仿宋"/>
                <w:b/>
                <w:color w:val="auto"/>
                <w:kern w:val="3"/>
                <w:sz w:val="24"/>
                <w:szCs w:val="24"/>
                <w:highlight w:val="none"/>
                <w:lang w:val="en-US" w:eastAsia="zh-CN" w:bidi="ar-SA"/>
              </w:rPr>
            </w:pPr>
            <w:r>
              <w:rPr>
                <w:rFonts w:hint="eastAsia" w:ascii="仿宋" w:hAnsi="仿宋" w:eastAsia="仿宋" w:cs="仿宋"/>
                <w:b/>
                <w:color w:val="auto"/>
                <w:sz w:val="24"/>
                <w:szCs w:val="24"/>
                <w:highlight w:val="none"/>
                <w:lang w:val="en-US" w:eastAsia="zh-CN"/>
              </w:rPr>
              <w:t>平等对待内外资企业和符合条件的破产重整企业</w:t>
            </w:r>
          </w:p>
        </w:tc>
        <w:tc>
          <w:tcPr>
            <w:tcW w:w="7468" w:type="dxa"/>
            <w:tcBorders>
              <w:top w:val="single" w:color="auto" w:sz="4" w:space="0"/>
              <w:left w:val="single" w:color="auto" w:sz="4" w:space="0"/>
              <w:bottom w:val="single" w:color="auto" w:sz="4" w:space="0"/>
              <w:right w:val="single" w:color="auto" w:sz="4" w:space="0"/>
            </w:tcBorders>
            <w:vAlign w:val="center"/>
          </w:tcPr>
          <w:p w14:paraId="68BB1B2A">
            <w:pPr>
              <w:keepNext w:val="0"/>
              <w:keepLines w:val="0"/>
              <w:pageBreakBefore w:val="0"/>
              <w:widowControl w:val="0"/>
              <w:kinsoku/>
              <w:wordWrap/>
              <w:overflowPunct/>
              <w:topLinePunct w:val="0"/>
              <w:autoSpaceDE/>
              <w:bidi w:val="0"/>
              <w:adjustRightInd/>
              <w:snapToGrid/>
              <w:spacing w:line="440" w:lineRule="exact"/>
              <w:ind w:left="0" w:leftChars="0" w:firstLine="0" w:firstLineChars="0"/>
              <w:jc w:val="left"/>
              <w:rPr>
                <w:rFonts w:hint="eastAsia" w:ascii="仿宋" w:hAnsi="仿宋" w:eastAsia="仿宋" w:cs="仿宋"/>
                <w:color w:val="auto"/>
                <w:kern w:val="3"/>
                <w:sz w:val="24"/>
                <w:szCs w:val="24"/>
                <w:highlight w:val="none"/>
                <w:lang w:val="en-US" w:eastAsia="zh-CN" w:bidi="ar-SA"/>
              </w:rPr>
            </w:pPr>
            <w:r>
              <w:rPr>
                <w:rFonts w:hint="eastAsia" w:ascii="仿宋" w:hAnsi="仿宋" w:eastAsia="仿宋" w:cs="仿宋"/>
                <w:color w:val="auto"/>
                <w:sz w:val="24"/>
                <w:szCs w:val="24"/>
                <w:highlight w:val="none"/>
                <w:lang w:val="en-US" w:eastAsia="zh-CN"/>
              </w:rPr>
              <w:t>平等对待内外资企业和符合条件的破产重整企业，切实保障企业公平竞争，平等维护企业的合法利益。</w:t>
            </w:r>
          </w:p>
        </w:tc>
      </w:tr>
      <w:tr w14:paraId="4E1D5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6431D94">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lang w:val="en-US" w:eastAsia="zh-CN" w:bidi="ar-SA"/>
              </w:rPr>
            </w:pPr>
            <w:r>
              <w:rPr>
                <w:rFonts w:hint="eastAsia" w:ascii="仿宋" w:hAnsi="仿宋" w:eastAsia="仿宋" w:cs="仿宋"/>
                <w:b/>
                <w:bCs/>
                <w:color w:val="auto"/>
                <w:lang w:val="en-US" w:eastAsia="zh-CN"/>
              </w:rPr>
              <w:t>20</w:t>
            </w:r>
          </w:p>
        </w:tc>
        <w:tc>
          <w:tcPr>
            <w:tcW w:w="1640" w:type="dxa"/>
            <w:tcBorders>
              <w:top w:val="single" w:color="auto" w:sz="4" w:space="0"/>
              <w:left w:val="single" w:color="auto" w:sz="4" w:space="0"/>
              <w:bottom w:val="single" w:color="auto" w:sz="4" w:space="0"/>
              <w:right w:val="single" w:color="auto" w:sz="4" w:space="0"/>
            </w:tcBorders>
            <w:vAlign w:val="center"/>
          </w:tcPr>
          <w:p w14:paraId="22D09FE3">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评标结果公示、公告</w:t>
            </w:r>
          </w:p>
        </w:tc>
        <w:tc>
          <w:tcPr>
            <w:tcW w:w="7468" w:type="dxa"/>
            <w:tcBorders>
              <w:top w:val="single" w:color="auto" w:sz="4" w:space="0"/>
              <w:left w:val="single" w:color="auto" w:sz="4" w:space="0"/>
              <w:bottom w:val="single" w:color="auto" w:sz="4" w:space="0"/>
              <w:right w:val="single" w:color="auto" w:sz="4" w:space="0"/>
            </w:tcBorders>
            <w:vAlign w:val="center"/>
          </w:tcPr>
          <w:p w14:paraId="1957E021">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rPr>
              <w:t>评标结束后</w:t>
            </w:r>
            <w:r>
              <w:rPr>
                <w:rFonts w:hint="eastAsia" w:ascii="仿宋" w:hAnsi="仿宋" w:eastAsia="仿宋" w:cs="仿宋"/>
                <w:color w:val="auto"/>
                <w:lang w:val="en-US" w:eastAsia="zh-CN"/>
              </w:rPr>
              <w:t>7</w:t>
            </w:r>
            <w:r>
              <w:rPr>
                <w:rFonts w:hint="eastAsia" w:ascii="仿宋" w:hAnsi="仿宋" w:eastAsia="仿宋" w:cs="仿宋"/>
                <w:color w:val="auto"/>
              </w:rPr>
              <w:t>个工作日内发布</w:t>
            </w:r>
            <w:r>
              <w:rPr>
                <w:rFonts w:hint="eastAsia" w:ascii="仿宋" w:hAnsi="仿宋" w:eastAsia="仿宋" w:cs="仿宋"/>
                <w:color w:val="auto"/>
                <w:lang w:val="en-US" w:eastAsia="zh-CN"/>
              </w:rPr>
              <w:t>中标、成交</w:t>
            </w:r>
            <w:r>
              <w:rPr>
                <w:rFonts w:hint="eastAsia" w:ascii="仿宋" w:hAnsi="仿宋" w:eastAsia="仿宋" w:cs="仿宋"/>
                <w:color w:val="auto"/>
              </w:rPr>
              <w:t>结果，公示于浙江政府采购网(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"http://www.zjzfcg.gov.cn/" </w:instrText>
            </w:r>
            <w:r>
              <w:rPr>
                <w:rFonts w:hint="eastAsia" w:ascii="仿宋" w:hAnsi="仿宋" w:eastAsia="仿宋" w:cs="仿宋"/>
                <w:color w:val="auto"/>
              </w:rPr>
              <w:fldChar w:fldCharType="separate"/>
            </w:r>
            <w:r>
              <w:rPr>
                <w:rStyle w:val="102"/>
                <w:rFonts w:hint="eastAsia" w:ascii="仿宋" w:hAnsi="仿宋" w:eastAsia="仿宋" w:cs="仿宋"/>
                <w:color w:val="auto"/>
              </w:rPr>
              <w:t>http://www.zjzfcg.gov.cn</w:t>
            </w:r>
            <w:r>
              <w:rPr>
                <w:rStyle w:val="102"/>
                <w:rFonts w:hint="eastAsia" w:ascii="仿宋" w:hAnsi="仿宋" w:eastAsia="仿宋" w:cs="仿宋"/>
                <w:color w:val="auto"/>
              </w:rPr>
              <w:fldChar w:fldCharType="end"/>
            </w:r>
            <w:r>
              <w:rPr>
                <w:rFonts w:hint="eastAsia" w:ascii="仿宋" w:hAnsi="仿宋" w:eastAsia="仿宋" w:cs="仿宋"/>
                <w:color w:val="auto"/>
              </w:rPr>
              <w:t>)。</w:t>
            </w:r>
          </w:p>
        </w:tc>
      </w:tr>
      <w:tr w14:paraId="1A98D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FF5C23F">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kern w:val="3"/>
                <w:sz w:val="24"/>
                <w:szCs w:val="24"/>
                <w:highlight w:val="none"/>
                <w:lang w:val="en-US" w:eastAsia="zh-CN" w:bidi="ar-SA"/>
              </w:rPr>
            </w:pPr>
            <w:r>
              <w:rPr>
                <w:rFonts w:hint="eastAsia" w:ascii="仿宋" w:hAnsi="仿宋" w:eastAsia="仿宋" w:cs="仿宋"/>
                <w:b/>
                <w:bCs/>
                <w:color w:val="auto"/>
                <w:highlight w:val="none"/>
                <w:lang w:val="en-US" w:eastAsia="zh-CN"/>
              </w:rPr>
              <w:t>21</w:t>
            </w:r>
          </w:p>
        </w:tc>
        <w:tc>
          <w:tcPr>
            <w:tcW w:w="1640" w:type="dxa"/>
            <w:tcBorders>
              <w:top w:val="single" w:color="auto" w:sz="4" w:space="0"/>
              <w:left w:val="single" w:color="auto" w:sz="4" w:space="0"/>
              <w:bottom w:val="single" w:color="auto" w:sz="4" w:space="0"/>
              <w:right w:val="single" w:color="auto" w:sz="4" w:space="0"/>
            </w:tcBorders>
            <w:vAlign w:val="center"/>
          </w:tcPr>
          <w:p w14:paraId="6C7D16E7">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签订合同时间</w:t>
            </w:r>
          </w:p>
        </w:tc>
        <w:tc>
          <w:tcPr>
            <w:tcW w:w="7468" w:type="dxa"/>
            <w:tcBorders>
              <w:top w:val="single" w:color="auto" w:sz="4" w:space="0"/>
              <w:left w:val="single" w:color="auto" w:sz="4" w:space="0"/>
              <w:bottom w:val="single" w:color="auto" w:sz="4" w:space="0"/>
              <w:right w:val="single" w:color="auto" w:sz="4" w:space="0"/>
            </w:tcBorders>
            <w:vAlign w:val="center"/>
          </w:tcPr>
          <w:p w14:paraId="34A579CA">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中标通知书发出</w:t>
            </w:r>
            <w:r>
              <w:rPr>
                <w:rFonts w:hint="eastAsia" w:ascii="仿宋" w:hAnsi="仿宋" w:eastAsia="仿宋" w:cs="仿宋"/>
                <w:color w:val="auto"/>
                <w:highlight w:val="none"/>
                <w:lang w:val="en-US" w:eastAsia="zh-CN"/>
              </w:rPr>
              <w:t>之日起</w:t>
            </w:r>
            <w:r>
              <w:rPr>
                <w:rFonts w:hint="eastAsia" w:ascii="仿宋" w:hAnsi="仿宋" w:eastAsia="仿宋" w:cs="仿宋"/>
                <w:color w:val="auto"/>
                <w:highlight w:val="none"/>
              </w:rPr>
              <w:t>30日内。</w:t>
            </w:r>
            <w:r>
              <w:rPr>
                <w:rFonts w:hint="eastAsia" w:ascii="仿宋" w:hAnsi="仿宋" w:eastAsia="仿宋" w:cs="仿宋"/>
                <w:color w:val="auto"/>
                <w:sz w:val="24"/>
                <w:szCs w:val="24"/>
                <w:highlight w:val="none"/>
                <w:lang w:val="en-US" w:eastAsia="zh-CN"/>
              </w:rPr>
              <w:t>鼓励有条件的采购单位视情缩减采购合同签订时限，提高采购效率，杜绝“冷、硬、横、推”等不当行为。除不可抗力等特殊情况外，原则上应当在中标、成交通知书发出之日起</w:t>
            </w:r>
            <w:r>
              <w:rPr>
                <w:rFonts w:hint="eastAsia" w:ascii="仿宋" w:hAnsi="仿宋" w:eastAsia="仿宋" w:cs="仿宋"/>
                <w:b/>
                <w:bCs/>
                <w:color w:val="auto"/>
                <w:sz w:val="24"/>
                <w:szCs w:val="24"/>
                <w:highlight w:val="none"/>
                <w:lang w:val="en-US" w:eastAsia="zh-CN"/>
              </w:rPr>
              <w:t>10个工作日内</w:t>
            </w:r>
            <w:r>
              <w:rPr>
                <w:rFonts w:hint="eastAsia" w:ascii="仿宋" w:hAnsi="仿宋" w:eastAsia="仿宋" w:cs="仿宋"/>
                <w:color w:val="auto"/>
                <w:sz w:val="24"/>
                <w:szCs w:val="24"/>
                <w:highlight w:val="none"/>
                <w:lang w:val="en-US" w:eastAsia="zh-CN"/>
              </w:rPr>
              <w:t>，与中标、成交供应商按照采购文件确定的事项签订政府采购合同，并在签订之日起2个工作日内将政府采购合同在浙江政府采购网上公告。</w:t>
            </w:r>
          </w:p>
        </w:tc>
      </w:tr>
      <w:tr w14:paraId="53E6E8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33440DA">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22</w:t>
            </w:r>
          </w:p>
        </w:tc>
        <w:tc>
          <w:tcPr>
            <w:tcW w:w="1640" w:type="dxa"/>
            <w:tcBorders>
              <w:top w:val="single" w:color="auto" w:sz="4" w:space="0"/>
              <w:left w:val="single" w:color="auto" w:sz="4" w:space="0"/>
              <w:bottom w:val="single" w:color="auto" w:sz="4" w:space="0"/>
              <w:right w:val="single" w:color="auto" w:sz="4" w:space="0"/>
            </w:tcBorders>
            <w:vAlign w:val="center"/>
          </w:tcPr>
          <w:p w14:paraId="3C776385">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履约保证金的收取及退还</w:t>
            </w:r>
          </w:p>
        </w:tc>
        <w:tc>
          <w:tcPr>
            <w:tcW w:w="7468" w:type="dxa"/>
            <w:tcBorders>
              <w:top w:val="single" w:color="auto" w:sz="4" w:space="0"/>
              <w:left w:val="single" w:color="auto" w:sz="4" w:space="0"/>
              <w:bottom w:val="single" w:color="auto" w:sz="4" w:space="0"/>
              <w:right w:val="single" w:color="auto" w:sz="4" w:space="0"/>
            </w:tcBorders>
            <w:vAlign w:val="center"/>
          </w:tcPr>
          <w:p w14:paraId="7BCAA1E5">
            <w:pPr>
              <w:pageBreakBefore w:val="0"/>
              <w:kinsoku/>
              <w:overflowPunct/>
              <w:bidi w:val="0"/>
              <w:spacing w:line="440" w:lineRule="exact"/>
              <w:ind w:left="0" w:leftChars="0" w:firstLine="0" w:firstLineChars="0"/>
              <w:rPr>
                <w:rFonts w:hint="eastAsia" w:ascii="仿宋" w:hAnsi="仿宋" w:eastAsia="仿宋" w:cs="仿宋"/>
                <w:color w:val="auto"/>
                <w:sz w:val="24"/>
              </w:rPr>
            </w:pPr>
            <w:r>
              <w:rPr>
                <w:rFonts w:hint="eastAsia" w:ascii="仿宋" w:hAnsi="仿宋" w:eastAsia="仿宋" w:cs="仿宋"/>
                <w:color w:val="auto"/>
                <w:lang w:val="en-US" w:eastAsia="zh-CN"/>
              </w:rPr>
              <w:sym w:font="Wingdings 2" w:char="00A3"/>
            </w:r>
            <w:r>
              <w:rPr>
                <w:rFonts w:hint="eastAsia" w:ascii="仿宋" w:hAnsi="仿宋" w:eastAsia="仿宋" w:cs="仿宋"/>
                <w:color w:val="auto"/>
                <w:lang w:val="en-US" w:eastAsia="zh-CN"/>
              </w:rPr>
              <w:t xml:space="preserve"> A本项目不收取履约保证金</w:t>
            </w:r>
            <w:r>
              <w:rPr>
                <w:rFonts w:hint="eastAsia" w:ascii="仿宋" w:hAnsi="仿宋" w:eastAsia="仿宋" w:cs="仿宋"/>
                <w:color w:val="auto"/>
                <w:sz w:val="24"/>
              </w:rPr>
              <w:t>。</w:t>
            </w:r>
          </w:p>
          <w:p w14:paraId="61EF6CD3">
            <w:pPr>
              <w:pageBreakBefore w:val="0"/>
              <w:kinsoku/>
              <w:overflowPunct/>
              <w:bidi w:val="0"/>
              <w:spacing w:line="440" w:lineRule="exact"/>
              <w:ind w:left="0" w:leftChars="0" w:firstLine="0" w:firstLineChars="0"/>
              <w:rPr>
                <w:rFonts w:hint="eastAsia" w:ascii="仿宋" w:hAnsi="仿宋" w:eastAsia="仿宋" w:cs="仿宋"/>
                <w:color w:val="auto"/>
                <w:kern w:val="0"/>
                <w:sz w:val="24"/>
              </w:rPr>
            </w:pPr>
            <w:r>
              <w:rPr>
                <w:rFonts w:hint="eastAsia" w:ascii="仿宋" w:hAnsi="仿宋" w:eastAsia="仿宋" w:cs="仿宋"/>
                <w:color w:val="auto"/>
                <w:lang w:val="en-US" w:eastAsia="zh-CN"/>
              </w:rPr>
              <w:sym w:font="Wingdings 2" w:char="0052"/>
            </w:r>
            <w:r>
              <w:rPr>
                <w:rFonts w:hint="eastAsia" w:ascii="仿宋" w:hAnsi="仿宋" w:eastAsia="仿宋" w:cs="仿宋"/>
                <w:color w:val="auto"/>
                <w:lang w:val="en-US" w:eastAsia="zh-CN"/>
              </w:rPr>
              <w:t xml:space="preserve"> B</w:t>
            </w:r>
            <w:r>
              <w:rPr>
                <w:rFonts w:hint="eastAsia" w:ascii="仿宋" w:hAnsi="仿宋" w:eastAsia="仿宋" w:cs="仿宋"/>
                <w:color w:val="auto"/>
                <w:kern w:val="0"/>
                <w:sz w:val="24"/>
                <w:lang w:val="en-US" w:eastAsia="zh-CN"/>
              </w:rPr>
              <w:t>本项目需收取履约保证金</w:t>
            </w:r>
            <w:r>
              <w:rPr>
                <w:rFonts w:hint="eastAsia" w:ascii="仿宋" w:hAnsi="仿宋" w:eastAsia="仿宋" w:cs="仿宋"/>
                <w:color w:val="auto"/>
                <w:kern w:val="0"/>
                <w:sz w:val="24"/>
              </w:rPr>
              <w:t>，</w:t>
            </w:r>
          </w:p>
          <w:p w14:paraId="09741D21">
            <w:pPr>
              <w:pageBreakBefore w:val="0"/>
              <w:kinsoku/>
              <w:wordWrap w:val="0"/>
              <w:overflowPunct/>
              <w:topLinePunct/>
              <w:bidi w:val="0"/>
              <w:spacing w:beforeAutospacing="0" w:afterAutospacing="0" w:line="440" w:lineRule="exact"/>
              <w:ind w:left="0" w:leftChars="0" w:firstLine="0" w:firstLineChars="0"/>
              <w:rPr>
                <w:rFonts w:hint="eastAsia" w:ascii="仿宋" w:hAnsi="仿宋" w:eastAsia="仿宋" w:cs="仿宋"/>
                <w:color w:val="auto"/>
                <w:highlight w:val="green"/>
                <w:lang w:eastAsia="zh-CN"/>
              </w:rPr>
            </w:pPr>
            <w:r>
              <w:rPr>
                <w:rFonts w:hint="eastAsia" w:ascii="仿宋" w:hAnsi="仿宋" w:eastAsia="仿宋" w:cs="仿宋"/>
                <w:color w:val="auto"/>
                <w:highlight w:val="none"/>
              </w:rPr>
              <w:t>（1）政府采购货物和服务项目鼓励采购单位免收履约保证金，确需收取履约保证金的，采购人收取不超过政府采购合同总金额1%作为履约保证金。履约期（验收合格）结束后5个工作日内，采购人无息退付履约保证金。</w:t>
            </w:r>
          </w:p>
          <w:p w14:paraId="053B529E">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（2）缴纳方式：可采用转账或履约保函形式。</w:t>
            </w:r>
            <w:r>
              <w:rPr>
                <w:rFonts w:hint="eastAsia" w:ascii="仿宋" w:hAnsi="仿宋" w:eastAsia="仿宋" w:cs="仿宋"/>
                <w:color w:val="auto"/>
                <w:highlight w:val="none"/>
                <w:u w:val="none"/>
              </w:rPr>
              <w:t>采购人不得拒收履约保函。</w:t>
            </w:r>
          </w:p>
        </w:tc>
      </w:tr>
      <w:tr w14:paraId="6D87E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CD2FCE7">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23</w:t>
            </w:r>
          </w:p>
        </w:tc>
        <w:tc>
          <w:tcPr>
            <w:tcW w:w="1640" w:type="dxa"/>
            <w:tcBorders>
              <w:top w:val="single" w:color="auto" w:sz="4" w:space="0"/>
              <w:left w:val="single" w:color="auto" w:sz="4" w:space="0"/>
              <w:bottom w:val="single" w:color="auto" w:sz="4" w:space="0"/>
              <w:right w:val="single" w:color="auto" w:sz="4" w:space="0"/>
            </w:tcBorders>
            <w:vAlign w:val="center"/>
          </w:tcPr>
          <w:p w14:paraId="378BE0CF">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投标保证金</w:t>
            </w:r>
          </w:p>
        </w:tc>
        <w:tc>
          <w:tcPr>
            <w:tcW w:w="7468" w:type="dxa"/>
            <w:tcBorders>
              <w:top w:val="single" w:color="auto" w:sz="4" w:space="0"/>
              <w:left w:val="single" w:color="auto" w:sz="4" w:space="0"/>
              <w:bottom w:val="single" w:color="auto" w:sz="4" w:space="0"/>
              <w:right w:val="single" w:color="auto" w:sz="4" w:space="0"/>
            </w:tcBorders>
            <w:vAlign w:val="center"/>
          </w:tcPr>
          <w:p w14:paraId="571C540C">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rPr>
              <w:t>本项目不需要交纳投标保证金。</w:t>
            </w:r>
          </w:p>
        </w:tc>
      </w:tr>
      <w:tr w14:paraId="195956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DAECD7F">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24</w:t>
            </w:r>
          </w:p>
        </w:tc>
        <w:tc>
          <w:tcPr>
            <w:tcW w:w="1640" w:type="dxa"/>
            <w:tcBorders>
              <w:top w:val="single" w:color="auto" w:sz="4" w:space="0"/>
              <w:left w:val="single" w:color="auto" w:sz="4" w:space="0"/>
              <w:bottom w:val="single" w:color="auto" w:sz="4" w:space="0"/>
              <w:right w:val="single" w:color="auto" w:sz="4" w:space="0"/>
            </w:tcBorders>
            <w:vAlign w:val="center"/>
          </w:tcPr>
          <w:p w14:paraId="0BE27CA1">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投标有效期</w:t>
            </w:r>
          </w:p>
        </w:tc>
        <w:tc>
          <w:tcPr>
            <w:tcW w:w="7468" w:type="dxa"/>
            <w:tcBorders>
              <w:top w:val="single" w:color="auto" w:sz="4" w:space="0"/>
              <w:left w:val="single" w:color="auto" w:sz="4" w:space="0"/>
              <w:bottom w:val="single" w:color="auto" w:sz="4" w:space="0"/>
              <w:right w:val="single" w:color="auto" w:sz="4" w:space="0"/>
            </w:tcBorders>
            <w:vAlign w:val="center"/>
          </w:tcPr>
          <w:p w14:paraId="1DB9E9AE">
            <w:pPr>
              <w:pageBreakBefore w:val="0"/>
              <w:kinsoku/>
              <w:wordWrap w:val="0"/>
              <w:overflowPunct/>
              <w:topLinePunct/>
              <w:bidi w:val="0"/>
              <w:spacing w:beforeAutospacing="0" w:afterAutospacing="0" w:line="440" w:lineRule="exact"/>
              <w:ind w:left="0" w:leftChars="0" w:firstLine="0" w:firstLineChars="0"/>
              <w:rPr>
                <w:rFonts w:hint="eastAsia" w:ascii="仿宋" w:hAnsi="仿宋" w:eastAsia="仿宋" w:cs="仿宋"/>
                <w:b/>
                <w:bCs/>
                <w:color w:val="auto"/>
                <w:highlight w:val="none"/>
              </w:rPr>
            </w:pPr>
            <w:r>
              <w:rPr>
                <w:rFonts w:hint="eastAsia" w:ascii="仿宋" w:hAnsi="仿宋" w:eastAsia="仿宋" w:cs="仿宋"/>
                <w:b/>
                <w:bCs/>
                <w:color w:val="auto"/>
                <w:highlight w:val="none"/>
              </w:rPr>
              <w:t>90日。</w:t>
            </w:r>
          </w:p>
          <w:p w14:paraId="231B6F0A">
            <w:pPr>
              <w:keepNext w:val="0"/>
              <w:keepLines w:val="0"/>
              <w:pageBreakBefore w:val="0"/>
              <w:widowControl w:val="0"/>
              <w:kinsoku/>
              <w:wordWrap/>
              <w:overflowPunct/>
              <w:topLinePunct w:val="0"/>
              <w:autoSpaceDE/>
              <w:bidi w:val="0"/>
              <w:adjustRightInd/>
              <w:snapToGrid/>
              <w:spacing w:beforeAutospacing="0" w:afterAutospacing="0" w:line="440" w:lineRule="exact"/>
              <w:ind w:left="0" w:leftChars="0" w:firstLine="0" w:firstLineChars="0"/>
              <w:jc w:val="left"/>
              <w:rPr>
                <w:rFonts w:hint="eastAsia" w:ascii="仿宋" w:hAnsi="仿宋" w:eastAsia="仿宋" w:cs="仿宋"/>
                <w:color w:val="auto"/>
                <w:highlight w:val="none"/>
              </w:rPr>
            </w:pPr>
            <w:r>
              <w:rPr>
                <w:rFonts w:hint="eastAsia" w:ascii="仿宋" w:hAnsi="仿宋" w:eastAsia="仿宋" w:cs="仿宋"/>
                <w:b/>
                <w:bCs/>
                <w:color w:val="auto"/>
                <w:sz w:val="24"/>
                <w:szCs w:val="24"/>
                <w:highlight w:val="none"/>
                <w:lang w:val="en-US" w:eastAsia="zh-CN"/>
              </w:rPr>
              <w:t>▲投标人的投标文件中承诺的投标有效期不足招标文件中载明的投标有效期的，投标无效。</w:t>
            </w:r>
          </w:p>
          <w:p w14:paraId="2170B138">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rPr>
            </w:pPr>
            <w:r>
              <w:rPr>
                <w:rFonts w:hint="eastAsia" w:ascii="仿宋" w:hAnsi="仿宋" w:eastAsia="仿宋" w:cs="仿宋"/>
                <w:color w:val="auto"/>
                <w:szCs w:val="24"/>
              </w:rPr>
              <w:t>根据《政府采购货物和服务招标投标管理办法》（财政部令第87</w:t>
            </w:r>
            <w:r>
              <w:rPr>
                <w:rFonts w:hint="eastAsia" w:ascii="仿宋" w:hAnsi="仿宋" w:eastAsia="仿宋" w:cs="仿宋"/>
                <w:color w:val="auto"/>
                <w:szCs w:val="24"/>
                <w:highlight w:val="none"/>
              </w:rPr>
              <w:t>号）规定：投标有效期从提交投标文件的截止之日起算。投标文件中承诺的投标有效期应当不少于招标文件中载明的投标有效期。在投标截止时间起至投标有效期届满，</w:t>
            </w:r>
            <w:r>
              <w:rPr>
                <w:rFonts w:hint="eastAsia" w:ascii="仿宋" w:hAnsi="仿宋" w:eastAsia="仿宋" w:cs="仿宋"/>
                <w:color w:val="auto"/>
                <w:szCs w:val="24"/>
                <w:highlight w:val="none"/>
                <w:lang w:eastAsia="zh-CN"/>
              </w:rPr>
              <w:t>投标人的</w:t>
            </w:r>
            <w:r>
              <w:rPr>
                <w:rFonts w:hint="eastAsia" w:ascii="仿宋" w:hAnsi="仿宋" w:eastAsia="仿宋" w:cs="仿宋"/>
                <w:color w:val="auto"/>
                <w:szCs w:val="24"/>
                <w:highlight w:val="none"/>
              </w:rPr>
              <w:t>投标文件不可撤销</w:t>
            </w:r>
            <w:r>
              <w:rPr>
                <w:rFonts w:hint="eastAsia" w:ascii="仿宋" w:hAnsi="仿宋" w:eastAsia="仿宋" w:cs="仿宋"/>
                <w:color w:val="auto"/>
                <w:szCs w:val="24"/>
                <w:highlight w:val="none"/>
                <w:lang w:eastAsia="zh-CN"/>
              </w:rPr>
              <w:t>。</w:t>
            </w:r>
          </w:p>
        </w:tc>
      </w:tr>
      <w:tr w14:paraId="6B834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6989110">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rPr>
              <w:t>2</w:t>
            </w:r>
            <w:r>
              <w:rPr>
                <w:rFonts w:hint="eastAsia" w:ascii="仿宋" w:hAnsi="仿宋" w:eastAsia="仿宋" w:cs="仿宋"/>
                <w:b/>
                <w:bCs/>
                <w:color w:val="auto"/>
                <w:lang w:val="en-US" w:eastAsia="zh-CN"/>
              </w:rPr>
              <w:t>5</w:t>
            </w:r>
          </w:p>
        </w:tc>
        <w:tc>
          <w:tcPr>
            <w:tcW w:w="1640" w:type="dxa"/>
            <w:tcBorders>
              <w:top w:val="single" w:color="auto" w:sz="4" w:space="0"/>
              <w:left w:val="single" w:color="auto" w:sz="4" w:space="0"/>
              <w:bottom w:val="single" w:color="auto" w:sz="4" w:space="0"/>
              <w:right w:val="single" w:color="auto" w:sz="4" w:space="0"/>
            </w:tcBorders>
            <w:vAlign w:val="center"/>
          </w:tcPr>
          <w:p w14:paraId="31725750">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rPr>
            </w:pPr>
            <w:r>
              <w:rPr>
                <w:rFonts w:hint="eastAsia" w:ascii="仿宋" w:hAnsi="仿宋" w:eastAsia="仿宋" w:cs="仿宋"/>
                <w:b/>
                <w:bCs/>
                <w:color w:val="auto"/>
              </w:rPr>
              <w:t>全流程电子化项目投标说明</w:t>
            </w:r>
          </w:p>
        </w:tc>
        <w:tc>
          <w:tcPr>
            <w:tcW w:w="7468" w:type="dxa"/>
            <w:tcBorders>
              <w:top w:val="single" w:color="auto" w:sz="4" w:space="0"/>
              <w:left w:val="single" w:color="auto" w:sz="4" w:space="0"/>
              <w:bottom w:val="single" w:color="auto" w:sz="4" w:space="0"/>
              <w:right w:val="single" w:color="auto" w:sz="4" w:space="0"/>
            </w:tcBorders>
            <w:vAlign w:val="center"/>
          </w:tcPr>
          <w:p w14:paraId="488B43E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本项目实行电子投标。电子投标文件，按政采云平台项目采购-电子招投标操作指南及本招标文件要求递交。投标文件均由资格文件、商务及技术文件、报价文件组成。</w:t>
            </w:r>
          </w:p>
          <w:p w14:paraId="6651B98A">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b/>
                <w:bCs/>
                <w:color w:val="auto"/>
                <w:highlight w:val="none"/>
              </w:rPr>
            </w:pPr>
            <w:r>
              <w:rPr>
                <w:rFonts w:hint="eastAsia" w:ascii="仿宋" w:hAnsi="仿宋" w:eastAsia="仿宋" w:cs="仿宋"/>
                <w:b/>
                <w:bCs/>
                <w:color w:val="auto"/>
                <w:highlight w:val="none"/>
              </w:rPr>
              <w:t>▲投标人须按时自行解密，规定时间内解密失败的，投标无效。</w:t>
            </w:r>
          </w:p>
          <w:p w14:paraId="30E5C634">
            <w:pPr>
              <w:pageBreakBefore w:val="0"/>
              <w:kinsoku/>
              <w:wordWrap w:val="0"/>
              <w:overflowPunct/>
              <w:topLinePunct/>
              <w:bidi w:val="0"/>
              <w:snapToGrid w:val="0"/>
              <w:spacing w:beforeAutospacing="0" w:afterAutospacing="0" w:line="440" w:lineRule="exact"/>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b/>
                <w:bCs/>
                <w:color w:val="auto"/>
                <w:highlight w:val="none"/>
              </w:rPr>
              <w:t>未传输递交电子投标文件的，投标无效。</w:t>
            </w:r>
          </w:p>
          <w:p w14:paraId="7BE0E6FF">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电子招投标：本项目以数据电文形式，依托“政府采购云平台（www.zcygov.cn）”进行招投标活动，</w:t>
            </w:r>
            <w:r>
              <w:rPr>
                <w:rFonts w:hint="eastAsia" w:ascii="仿宋" w:hAnsi="仿宋" w:eastAsia="仿宋" w:cs="仿宋"/>
                <w:b w:val="0"/>
                <w:bCs w:val="0"/>
                <w:color w:val="auto"/>
                <w:sz w:val="24"/>
                <w:szCs w:val="24"/>
                <w:highlight w:val="none"/>
                <w:lang w:eastAsia="zh-CN"/>
              </w:rPr>
              <w:t>各投标人</w:t>
            </w:r>
            <w:r>
              <w:rPr>
                <w:rFonts w:hint="eastAsia" w:ascii="仿宋" w:hAnsi="仿宋" w:eastAsia="仿宋" w:cs="仿宋"/>
                <w:b w:val="0"/>
                <w:bCs w:val="0"/>
                <w:color w:val="auto"/>
                <w:sz w:val="24"/>
                <w:szCs w:val="24"/>
                <w:highlight w:val="none"/>
              </w:rPr>
              <w:t>应按照本项目招标文件和政采云平台的要求编制、加密并递交投标文件</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不接受纸质投标文件。</w:t>
            </w:r>
          </w:p>
          <w:p w14:paraId="492AE598">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投标准备：</w:t>
            </w:r>
          </w:p>
          <w:p w14:paraId="0BF47729">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注册账号--点击“商家入驻”，进行政府采购供应商资料填写</w:t>
            </w:r>
            <w:r>
              <w:rPr>
                <w:rFonts w:hint="eastAsia" w:ascii="仿宋" w:hAnsi="仿宋" w:eastAsia="仿宋" w:cs="仿宋"/>
                <w:color w:val="auto"/>
                <w:sz w:val="24"/>
                <w:szCs w:val="24"/>
                <w:highlight w:val="none"/>
                <w:lang w:eastAsia="zh-CN"/>
              </w:rPr>
              <w:t>，通过审核后可成为正式供应商</w:t>
            </w:r>
            <w:r>
              <w:rPr>
                <w:rFonts w:hint="eastAsia" w:ascii="仿宋" w:hAnsi="仿宋" w:eastAsia="仿宋" w:cs="仿宋"/>
                <w:color w:val="auto"/>
                <w:sz w:val="24"/>
                <w:szCs w:val="24"/>
                <w:highlight w:val="none"/>
              </w:rPr>
              <w:t>；</w:t>
            </w:r>
          </w:p>
          <w:p w14:paraId="006786F0">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申领CA数字证书---申领流程详见“浙江政府采购网-下载专区-电子交易客户端-CA驱动和申领流程”：投标人应在开标前完成CA数字证书办理，完成CA数字证书办理预计1-2周左右，各投标人应充分考虑办理时间等因素。</w:t>
            </w:r>
          </w:p>
          <w:p w14:paraId="3FF4E871">
            <w:pPr>
              <w:keepNext w:val="0"/>
              <w:keepLines w:val="0"/>
              <w:pageBreakBefore w:val="0"/>
              <w:kinsoku/>
              <w:wordWrap/>
              <w:overflowPunct/>
              <w:topLinePunct w:val="0"/>
              <w:autoSpaceDE/>
              <w:autoSpaceDN/>
              <w:bidi w:val="0"/>
              <w:adjustRightInd/>
              <w:spacing w:beforeAutospacing="0" w:afterAutospacing="0" w:line="440" w:lineRule="exact"/>
              <w:ind w:left="0" w:leftChars="0" w:firstLine="0" w:firstLineChars="0"/>
              <w:jc w:val="lef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rPr>
              <w:t>办理流程详见</w:t>
            </w:r>
            <w:r>
              <w:rPr>
                <w:rFonts w:hint="eastAsia" w:ascii="仿宋" w:hAnsi="仿宋" w:eastAsia="仿宋" w:cs="仿宋"/>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US" w:eastAsia="zh-CN"/>
              </w:rPr>
              <w:t xml:space="preserve">《CA证书办理操作指南 》 </w:t>
            </w:r>
            <w:r>
              <w:rPr>
                <w:rFonts w:hint="eastAsia" w:ascii="仿宋" w:hAnsi="仿宋" w:eastAsia="仿宋" w:cs="仿宋"/>
                <w:color w:val="auto"/>
                <w:sz w:val="24"/>
                <w:szCs w:val="24"/>
                <w:highlight w:val="none"/>
                <w:u w:val="none"/>
                <w:lang w:val="en-US" w:eastAsia="zh-CN"/>
              </w:rPr>
              <w:fldChar w:fldCharType="begin"/>
            </w:r>
            <w:r>
              <w:rPr>
                <w:rFonts w:hint="eastAsia" w:ascii="仿宋" w:hAnsi="仿宋" w:eastAsia="仿宋" w:cs="仿宋"/>
                <w:color w:val="auto"/>
                <w:sz w:val="24"/>
                <w:szCs w:val="24"/>
                <w:highlight w:val="none"/>
                <w:u w:val="none"/>
                <w:lang w:val="en-US" w:eastAsia="zh-CN"/>
              </w:rPr>
              <w:instrText xml:space="preserve"> HYPERLINK "https://service.zcygov.cn/#/knowledges/cm2eqWwBFdiHxlNd_otq/lwV6GXABiyELHE-oVMj3" </w:instrText>
            </w:r>
            <w:r>
              <w:rPr>
                <w:rFonts w:hint="eastAsia" w:ascii="仿宋" w:hAnsi="仿宋" w:eastAsia="仿宋" w:cs="仿宋"/>
                <w:color w:val="auto"/>
                <w:sz w:val="24"/>
                <w:szCs w:val="24"/>
                <w:highlight w:val="none"/>
                <w:u w:val="none"/>
                <w:lang w:val="en-US" w:eastAsia="zh-CN"/>
              </w:rPr>
              <w:fldChar w:fldCharType="separate"/>
            </w:r>
            <w:r>
              <w:rPr>
                <w:rFonts w:hint="eastAsia" w:ascii="仿宋" w:hAnsi="仿宋" w:eastAsia="仿宋" w:cs="仿宋"/>
                <w:color w:val="auto"/>
                <w:sz w:val="24"/>
                <w:szCs w:val="24"/>
                <w:highlight w:val="none"/>
                <w:u w:val="none"/>
                <w:lang w:val="en-US" w:eastAsia="zh-CN"/>
              </w:rPr>
              <w:t>https://service.zcygov.cn/#/knowledges/cm2eqWwBFdiHxlNd_otq/lwV6GXABiyELHE-oVMj3</w:t>
            </w:r>
            <w:r>
              <w:rPr>
                <w:rFonts w:hint="eastAsia" w:ascii="仿宋" w:hAnsi="仿宋" w:eastAsia="仿宋" w:cs="仿宋"/>
                <w:color w:val="auto"/>
                <w:sz w:val="24"/>
                <w:szCs w:val="24"/>
                <w:highlight w:val="none"/>
                <w:u w:val="none"/>
                <w:lang w:val="en-US" w:eastAsia="zh-CN"/>
              </w:rPr>
              <w:fldChar w:fldCharType="end"/>
            </w:r>
          </w:p>
          <w:p w14:paraId="60F25CF1">
            <w:pPr>
              <w:keepNext w:val="0"/>
              <w:keepLines w:val="0"/>
              <w:pageBreakBefore w:val="0"/>
              <w:kinsoku/>
              <w:wordWrap/>
              <w:overflowPunct/>
              <w:topLinePunct w:val="0"/>
              <w:autoSpaceDE/>
              <w:autoSpaceDN/>
              <w:bidi w:val="0"/>
              <w:adjustRightInd/>
              <w:spacing w:beforeAutospacing="0" w:afterAutospacing="0" w:line="440" w:lineRule="exact"/>
              <w:ind w:left="0" w:leftChars="0" w:firstLine="0" w:firstLineChars="0"/>
              <w:jc w:val="left"/>
              <w:textAlignment w:val="auto"/>
              <w:rPr>
                <w:rFonts w:hint="eastAsia" w:ascii="仿宋" w:hAnsi="仿宋" w:eastAsia="仿宋" w:cs="仿宋"/>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rPr>
              <w:t>CA热点问题汇总：</w:t>
            </w:r>
            <w:r>
              <w:rPr>
                <w:rFonts w:hint="eastAsia" w:ascii="仿宋" w:hAnsi="仿宋" w:eastAsia="仿宋" w:cs="仿宋"/>
                <w:color w:val="auto"/>
                <w:sz w:val="24"/>
                <w:szCs w:val="24"/>
                <w:highlight w:val="none"/>
                <w:u w:val="none"/>
                <w:lang w:val="en-US" w:eastAsia="zh-CN"/>
              </w:rPr>
              <w:t>https://service.zcygov.cn/#/knowledges/depk120BkjoVoiMyPhAJ/8QejCnEBiyELHE-ohzp-</w:t>
            </w:r>
          </w:p>
          <w:p w14:paraId="1C207939">
            <w:pPr>
              <w:keepNext w:val="0"/>
              <w:keepLines w:val="0"/>
              <w:pageBreakBefore w:val="0"/>
              <w:widowControl/>
              <w:numPr>
                <w:ilvl w:val="0"/>
                <w:numId w:val="3"/>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安装“政采云电子交易客户端”----投标人通过政采云平台电子投标工具制作投标文件，前往“浙江政府采购网-下载专区-电子交易客户端”进行下载并安装。</w:t>
            </w:r>
            <w:r>
              <w:rPr>
                <w:rFonts w:hint="eastAsia" w:ascii="仿宋" w:hAnsi="仿宋" w:eastAsia="仿宋" w:cs="仿宋"/>
                <w:color w:val="auto"/>
                <w:sz w:val="24"/>
                <w:szCs w:val="24"/>
                <w:highlight w:val="none"/>
                <w:lang w:val="en-US" w:eastAsia="zh-CN"/>
              </w:rPr>
              <w:t>政采云电子交易客户端：h</w:t>
            </w:r>
            <w:r>
              <w:rPr>
                <w:rFonts w:hint="eastAsia" w:ascii="仿宋" w:hAnsi="仿宋" w:eastAsia="仿宋" w:cs="仿宋"/>
                <w:color w:val="auto"/>
                <w:sz w:val="24"/>
                <w:szCs w:val="24"/>
                <w:highlight w:val="none"/>
                <w:lang w:eastAsia="zh-CN"/>
              </w:rPr>
              <w:t>ttp://zfcg.czt.zj.gov.cn/bidClientTemplate/2019-05-27/12946.html</w:t>
            </w:r>
          </w:p>
          <w:p w14:paraId="7249EE55">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招标文件的获取：使用账号登录或者使用CA登录政采云平台；进入“项目采购”应用，在获取采购文件菜单中选择项目，获取招标文件。</w:t>
            </w:r>
          </w:p>
          <w:p w14:paraId="1F9EF710">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投标文件的制作：在“政采云电子交易客户端”中完成“填写基本信息”、“导入投标文件”、“标书关联”、“标书检查”、“电子签名”、“生成电子标书”等操作。</w:t>
            </w:r>
          </w:p>
          <w:p w14:paraId="1E269E43">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投标文件的传输递交：投标人在投标截止时间前将加密的投标文件上传至政府采购云平台。</w:t>
            </w:r>
          </w:p>
          <w:p w14:paraId="6BCA2CE3">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投标文件的解密：投标人按照平台提示和招标文件的规定在</w:t>
            </w:r>
            <w:r>
              <w:rPr>
                <w:rFonts w:hint="eastAsia" w:ascii="仿宋" w:hAnsi="仿宋" w:eastAsia="仿宋" w:cs="仿宋"/>
                <w:b w:val="0"/>
                <w:bCs w:val="0"/>
                <w:color w:val="auto"/>
                <w:sz w:val="24"/>
                <w:szCs w:val="24"/>
                <w:highlight w:val="none"/>
                <w:lang w:eastAsia="zh-CN"/>
              </w:rPr>
              <w:t>开标时间起</w:t>
            </w:r>
            <w:r>
              <w:rPr>
                <w:rFonts w:hint="eastAsia" w:ascii="仿宋" w:hAnsi="仿宋" w:eastAsia="仿宋" w:cs="仿宋"/>
                <w:b w:val="0"/>
                <w:bCs w:val="0"/>
                <w:color w:val="auto"/>
                <w:sz w:val="24"/>
                <w:szCs w:val="24"/>
                <w:highlight w:val="none"/>
                <w:lang w:val="en-US" w:eastAsia="zh-CN"/>
              </w:rPr>
              <w:t>30分钟</w:t>
            </w:r>
            <w:r>
              <w:rPr>
                <w:rFonts w:hint="eastAsia" w:ascii="仿宋" w:hAnsi="仿宋" w:eastAsia="仿宋" w:cs="仿宋"/>
                <w:b w:val="0"/>
                <w:bCs w:val="0"/>
                <w:color w:val="auto"/>
                <w:sz w:val="24"/>
                <w:szCs w:val="24"/>
                <w:highlight w:val="none"/>
              </w:rPr>
              <w:t>内完成在线解密。</w:t>
            </w:r>
          </w:p>
          <w:p w14:paraId="763BF587">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具体操作指南：详见政采云平台“服务中心-帮助文档-项目采购-操作流程-电子招投标-政府采购项目电子交易管理操作指南-供应商”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 xml:space="preserve">浙江省政府采购项目电子交易平台学习专题  </w:t>
            </w: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"https://edu.zcygov.cn/luban/e-biding\”。" </w:instrText>
            </w:r>
            <w:r>
              <w:rPr>
                <w:rFonts w:hint="eastAsia" w:ascii="仿宋" w:hAnsi="仿宋" w:eastAsia="仿宋" w:cs="仿宋"/>
                <w:b w:val="0"/>
                <w:bCs w:val="0"/>
                <w:color w:val="auto"/>
                <w:sz w:val="24"/>
                <w:szCs w:val="24"/>
                <w:highlight w:val="none"/>
              </w:rPr>
              <w:fldChar w:fldCharType="separate"/>
            </w:r>
            <w:r>
              <w:rPr>
                <w:rFonts w:hint="eastAsia" w:ascii="仿宋" w:hAnsi="仿宋" w:eastAsia="仿宋" w:cs="仿宋"/>
                <w:b w:val="0"/>
                <w:bCs w:val="0"/>
                <w:color w:val="auto"/>
                <w:sz w:val="24"/>
                <w:szCs w:val="24"/>
                <w:highlight w:val="none"/>
              </w:rPr>
              <w:t>https://edu.zcygov.cn/luban/e-biding。</w:t>
            </w:r>
            <w:r>
              <w:rPr>
                <w:rFonts w:hint="eastAsia" w:ascii="仿宋" w:hAnsi="仿宋" w:eastAsia="仿宋" w:cs="仿宋"/>
                <w:b w:val="0"/>
                <w:bCs w:val="0"/>
                <w:color w:val="auto"/>
                <w:sz w:val="24"/>
                <w:szCs w:val="24"/>
                <w:highlight w:val="none"/>
              </w:rPr>
              <w:fldChar w:fldCharType="end"/>
            </w:r>
          </w:p>
          <w:p w14:paraId="16F59CD1">
            <w:pPr>
              <w:keepNext w:val="0"/>
              <w:keepLines w:val="0"/>
              <w:pageBreakBefore w:val="0"/>
              <w:widowControl/>
              <w:numPr>
                <w:ilvl w:val="0"/>
                <w:numId w:val="2"/>
              </w:numPr>
              <w:kinsoku/>
              <w:wordWrap/>
              <w:overflowPunct/>
              <w:topLinePunct w:val="0"/>
              <w:autoSpaceDE/>
              <w:autoSpaceDN/>
              <w:bidi w:val="0"/>
              <w:adjustRightInd/>
              <w:snapToGrid w:val="0"/>
              <w:spacing w:beforeAutospacing="0" w:afterAutospacing="0" w:line="440" w:lineRule="exact"/>
              <w:ind w:left="0" w:leftChars="0" w:firstLine="0" w:firstLineChars="0"/>
              <w:jc w:val="left"/>
              <w:textAlignment w:val="auto"/>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rPr>
              <w:t>供应商在使用系统进行投标的过程中遇到涉及平台使用的任何问题，可致电政采云平台技术支持热线咨询，联系方式：</w:t>
            </w:r>
            <w:r>
              <w:rPr>
                <w:rFonts w:hint="eastAsia" w:ascii="仿宋" w:hAnsi="仿宋" w:eastAsia="仿宋" w:cs="仿宋"/>
                <w:b w:val="0"/>
                <w:bCs w:val="0"/>
                <w:color w:val="auto"/>
                <w:sz w:val="24"/>
                <w:szCs w:val="24"/>
                <w:highlight w:val="none"/>
                <w:lang w:val="en-US" w:eastAsia="zh-CN"/>
              </w:rPr>
              <w:t>95763</w:t>
            </w:r>
            <w:r>
              <w:rPr>
                <w:rFonts w:hint="eastAsia" w:ascii="仿宋" w:hAnsi="仿宋" w:eastAsia="仿宋" w:cs="仿宋"/>
                <w:b w:val="0"/>
                <w:bCs w:val="0"/>
                <w:color w:val="auto"/>
                <w:sz w:val="24"/>
                <w:szCs w:val="24"/>
                <w:highlight w:val="none"/>
              </w:rPr>
              <w:t>。</w:t>
            </w:r>
          </w:p>
        </w:tc>
      </w:tr>
      <w:tr w14:paraId="05E523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055D8AE0">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26</w:t>
            </w:r>
          </w:p>
        </w:tc>
        <w:tc>
          <w:tcPr>
            <w:tcW w:w="1640" w:type="dxa"/>
            <w:tcBorders>
              <w:top w:val="single" w:color="auto" w:sz="4" w:space="0"/>
              <w:left w:val="single" w:color="auto" w:sz="4" w:space="0"/>
              <w:bottom w:val="single" w:color="auto" w:sz="4" w:space="0"/>
              <w:right w:val="single" w:color="auto" w:sz="4" w:space="0"/>
            </w:tcBorders>
            <w:vAlign w:val="center"/>
          </w:tcPr>
          <w:p w14:paraId="2E59A783">
            <w:pPr>
              <w:pStyle w:val="7"/>
              <w:pageBreakBefore w:val="0"/>
              <w:widowControl w:val="0"/>
              <w:tabs>
                <w:tab w:val="left" w:pos="-945"/>
                <w:tab w:val="left" w:pos="0"/>
                <w:tab w:val="clear" w:pos="720"/>
              </w:tabs>
              <w:kinsoku/>
              <w:wordWrap/>
              <w:overflowPunct/>
              <w:topLinePunct w:val="0"/>
              <w:bidi w:val="0"/>
              <w:snapToGrid/>
              <w:spacing w:line="440" w:lineRule="exact"/>
              <w:ind w:left="0" w:leftChars="0" w:firstLine="0" w:firstLineChars="0"/>
              <w:jc w:val="center"/>
              <w:textAlignment w:val="auto"/>
              <w:rPr>
                <w:rFonts w:hint="eastAsia" w:ascii="仿宋" w:hAnsi="仿宋" w:eastAsia="仿宋" w:cs="仿宋"/>
                <w:i w:val="0"/>
                <w:iCs w:val="0"/>
                <w:color w:val="auto"/>
                <w:sz w:val="24"/>
                <w:szCs w:val="24"/>
                <w:highlight w:val="none"/>
                <w:shd w:val="clear" w:color="auto" w:fill="auto"/>
              </w:rPr>
            </w:pPr>
            <w:r>
              <w:rPr>
                <w:rFonts w:hint="eastAsia" w:ascii="仿宋" w:hAnsi="仿宋" w:eastAsia="仿宋" w:cs="仿宋"/>
                <w:i w:val="0"/>
                <w:iCs w:val="0"/>
                <w:color w:val="auto"/>
                <w:sz w:val="24"/>
                <w:szCs w:val="24"/>
                <w:highlight w:val="none"/>
                <w:shd w:val="clear" w:color="auto" w:fill="auto"/>
              </w:rPr>
              <w:t>备份投标</w:t>
            </w:r>
          </w:p>
          <w:p w14:paraId="04C4FA90">
            <w:pPr>
              <w:pStyle w:val="7"/>
              <w:pageBreakBefore w:val="0"/>
              <w:widowControl w:val="0"/>
              <w:tabs>
                <w:tab w:val="left" w:pos="-945"/>
                <w:tab w:val="left" w:pos="0"/>
                <w:tab w:val="clear" w:pos="720"/>
              </w:tabs>
              <w:kinsoku/>
              <w:wordWrap/>
              <w:overflowPunct/>
              <w:topLinePunct w:val="0"/>
              <w:bidi w:val="0"/>
              <w:snapToGrid/>
              <w:spacing w:line="440" w:lineRule="exact"/>
              <w:ind w:left="0" w:leftChars="0" w:firstLine="0" w:firstLineChars="0"/>
              <w:jc w:val="center"/>
              <w:textAlignment w:val="auto"/>
              <w:rPr>
                <w:rFonts w:hint="eastAsia" w:ascii="仿宋" w:hAnsi="仿宋" w:eastAsia="仿宋" w:cs="仿宋"/>
                <w:i w:val="0"/>
                <w:iCs w:val="0"/>
                <w:color w:val="auto"/>
                <w:sz w:val="24"/>
                <w:szCs w:val="24"/>
                <w:highlight w:val="none"/>
                <w:shd w:val="clear" w:color="auto" w:fill="auto"/>
                <w:lang w:eastAsia="zh-CN"/>
              </w:rPr>
            </w:pPr>
            <w:r>
              <w:rPr>
                <w:rFonts w:hint="eastAsia" w:ascii="仿宋" w:hAnsi="仿宋" w:eastAsia="仿宋" w:cs="仿宋"/>
                <w:i w:val="0"/>
                <w:iCs w:val="0"/>
                <w:color w:val="auto"/>
                <w:sz w:val="24"/>
                <w:szCs w:val="24"/>
                <w:highlight w:val="none"/>
                <w:shd w:val="clear" w:color="auto" w:fill="auto"/>
              </w:rPr>
              <w:t>文件</w:t>
            </w:r>
          </w:p>
          <w:p w14:paraId="26AC6D20">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color w:val="auto"/>
                <w:highlight w:val="none"/>
              </w:rPr>
            </w:pPr>
          </w:p>
        </w:tc>
        <w:tc>
          <w:tcPr>
            <w:tcW w:w="7468" w:type="dxa"/>
            <w:tcBorders>
              <w:top w:val="single" w:color="auto" w:sz="4" w:space="0"/>
              <w:left w:val="single" w:color="auto" w:sz="4" w:space="0"/>
              <w:bottom w:val="single" w:color="auto" w:sz="4" w:space="0"/>
              <w:right w:val="single" w:color="auto" w:sz="4" w:space="0"/>
            </w:tcBorders>
            <w:vAlign w:val="center"/>
          </w:tcPr>
          <w:p w14:paraId="130E0DD6">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ascii="仿宋" w:hAnsi="仿宋" w:eastAsia="仿宋" w:cs="仿宋"/>
                <w:b w:val="0"/>
                <w:bCs/>
                <w:i w:val="0"/>
                <w:iCs w:val="0"/>
                <w:color w:val="auto"/>
                <w:sz w:val="24"/>
                <w:szCs w:val="24"/>
                <w:highlight w:val="none"/>
                <w:u w:val="none"/>
                <w:shd w:val="clear" w:color="auto" w:fill="auto"/>
                <w:lang w:val="en-US" w:eastAsia="zh-CN"/>
              </w:rPr>
              <w:t>（1）投标人在电子交易平台传输递交投标文件后，还可以在投标截止时间前现场提交或者以邮政快递方式递交备份投标文件1份，</w:t>
            </w:r>
            <w:r>
              <w:rPr>
                <w:rFonts w:hint="eastAsia" w:ascii="仿宋" w:hAnsi="仿宋" w:eastAsia="仿宋" w:cs="仿宋"/>
                <w:b/>
                <w:bCs w:val="0"/>
                <w:i w:val="0"/>
                <w:iCs w:val="0"/>
                <w:color w:val="auto"/>
                <w:sz w:val="24"/>
                <w:szCs w:val="24"/>
                <w:highlight w:val="none"/>
                <w:u w:val="none"/>
                <w:shd w:val="clear" w:color="auto" w:fill="auto"/>
                <w:lang w:val="en-US" w:eastAsia="zh-CN"/>
              </w:rPr>
              <w:t>但采购人、采购代理机构不强制或变相强制投标人提交备份投标文件。</w:t>
            </w:r>
          </w:p>
          <w:p w14:paraId="010136DA">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ascii="仿宋" w:hAnsi="仿宋" w:eastAsia="仿宋" w:cs="仿宋"/>
                <w:b w:val="0"/>
                <w:bCs/>
                <w:i w:val="0"/>
                <w:iCs w:val="0"/>
                <w:color w:val="auto"/>
                <w:sz w:val="24"/>
                <w:szCs w:val="24"/>
                <w:highlight w:val="none"/>
                <w:u w:val="none"/>
                <w:shd w:val="clear" w:color="auto" w:fill="auto"/>
                <w:lang w:val="en-US" w:eastAsia="zh-CN"/>
              </w:rPr>
              <w:t>（2）备份投标文件须在“政采云投标客户端”制作生成。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bCs w:val="0"/>
                <w:i w:val="0"/>
                <w:iCs w:val="0"/>
                <w:color w:val="auto"/>
                <w:sz w:val="24"/>
                <w:szCs w:val="24"/>
                <w:highlight w:val="none"/>
                <w:u w:val="none"/>
                <w:shd w:val="clear" w:color="auto" w:fill="auto"/>
                <w:lang w:val="en-US" w:eastAsia="zh-CN"/>
              </w:rPr>
              <w:t>不符合上述制作、存储、密封规定的备份投标文件将被视为无效或者被拒绝接收。</w:t>
            </w:r>
          </w:p>
          <w:p w14:paraId="4186E10B">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 w:val="0"/>
                <w:bCs/>
                <w:i w:val="0"/>
                <w:iCs w:val="0"/>
                <w:color w:val="auto"/>
                <w:sz w:val="24"/>
                <w:szCs w:val="24"/>
                <w:highlight w:val="none"/>
                <w:u w:val="none"/>
                <w:shd w:val="clear" w:color="auto" w:fill="auto"/>
                <w:lang w:val="en-US" w:eastAsia="zh-CN"/>
              </w:rPr>
            </w:pPr>
            <w:r>
              <w:rPr>
                <w:rFonts w:hint="eastAsia" w:ascii="仿宋" w:hAnsi="仿宋" w:eastAsia="仿宋" w:cs="仿宋"/>
                <w:b w:val="0"/>
                <w:bCs/>
                <w:i w:val="0"/>
                <w:iCs w:val="0"/>
                <w:color w:val="auto"/>
                <w:sz w:val="24"/>
                <w:szCs w:val="24"/>
                <w:highlight w:val="none"/>
                <w:u w:val="none"/>
                <w:shd w:val="clear" w:color="auto" w:fill="auto"/>
                <w:lang w:val="en-US" w:eastAsia="zh-CN"/>
              </w:rPr>
              <w:t>（3）现场提交备份投标文件的，投标人应于投标截止时间前在招标公告中载明的开标地点将备份投标文件提交给采购代理机构，采购代理机构将拒绝接受逾期送达的备份投标文件。</w:t>
            </w:r>
          </w:p>
          <w:p w14:paraId="7767E4F1">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 w:val="0"/>
                <w:bCs/>
                <w:i w:val="0"/>
                <w:iCs w:val="0"/>
                <w:color w:val="auto"/>
                <w:sz w:val="24"/>
                <w:szCs w:val="24"/>
                <w:highlight w:val="none"/>
                <w:u w:val="none"/>
                <w:shd w:val="clear" w:color="auto" w:fill="auto"/>
                <w:lang w:val="en-US" w:eastAsia="zh-CN"/>
              </w:rPr>
            </w:pPr>
            <w:r>
              <w:rPr>
                <w:rFonts w:hint="eastAsia" w:ascii="仿宋" w:hAnsi="仿宋" w:eastAsia="仿宋" w:cs="仿宋"/>
                <w:b w:val="0"/>
                <w:bCs/>
                <w:i w:val="0"/>
                <w:iCs w:val="0"/>
                <w:color w:val="auto"/>
                <w:sz w:val="24"/>
                <w:szCs w:val="24"/>
                <w:highlight w:val="none"/>
                <w:u w:val="none"/>
                <w:shd w:val="clear" w:color="auto" w:fill="auto"/>
                <w:lang w:val="en-US" w:eastAsia="zh-CN"/>
              </w:rPr>
              <w:t>（4）以邮政快递方式递交备份投标文件的，投标人应先将备份投标文件按要求密封和标记，再进行邮政快递包装后邮寄。备份投标文件须在投标截止时间之前送达；送达时间以签收人签收时间为准。采购代理机构将拒绝接受逾期送达的备份投标文件。邮寄过程中，电子备份投标文件发生泄露、遗失、损坏或延期送达等情况的，由投标人自行负责。</w:t>
            </w:r>
          </w:p>
          <w:p w14:paraId="1EE86790">
            <w:pPr>
              <w:pStyle w:val="546"/>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仿宋" w:hAnsi="仿宋" w:eastAsia="仿宋" w:cs="仿宋"/>
                <w:b/>
                <w:bCs w:val="0"/>
                <w:i w:val="0"/>
                <w:iCs w:val="0"/>
                <w:color w:val="auto"/>
                <w:sz w:val="24"/>
                <w:szCs w:val="24"/>
                <w:highlight w:val="none"/>
                <w:u w:val="none"/>
                <w:shd w:val="clear" w:color="auto" w:fill="auto"/>
                <w:lang w:val="en-US" w:eastAsia="zh-CN"/>
              </w:rPr>
            </w:pPr>
            <w:r>
              <w:rPr>
                <w:rFonts w:hint="eastAsia" w:ascii="仿宋" w:hAnsi="仿宋" w:eastAsia="仿宋" w:cs="仿宋"/>
                <w:color w:val="auto"/>
                <w:highlight w:val="none"/>
              </w:rPr>
              <w:t>▲</w:t>
            </w:r>
            <w:r>
              <w:rPr>
                <w:rFonts w:hint="eastAsia" w:ascii="仿宋" w:hAnsi="仿宋" w:eastAsia="仿宋" w:cs="仿宋"/>
                <w:b/>
                <w:bCs w:val="0"/>
                <w:i w:val="0"/>
                <w:iCs w:val="0"/>
                <w:color w:val="auto"/>
                <w:sz w:val="24"/>
                <w:szCs w:val="24"/>
                <w:highlight w:val="none"/>
                <w:u w:val="none"/>
                <w:shd w:val="clear" w:color="auto" w:fill="auto"/>
                <w:lang w:val="en-US" w:eastAsia="zh-CN"/>
              </w:rPr>
              <w:t>（5）投标人仅提交备份投标文件，没有在电子交易平台传输递交投标文件的，投标无效。</w:t>
            </w:r>
          </w:p>
          <w:p w14:paraId="10110277">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firstLine="0" w:firstLineChars="0"/>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b/>
                <w:bCs/>
                <w:i w:val="0"/>
                <w:iCs w:val="0"/>
                <w:color w:val="auto"/>
                <w:sz w:val="24"/>
                <w:szCs w:val="24"/>
                <w:highlight w:val="none"/>
                <w:shd w:val="clear" w:color="auto" w:fill="auto"/>
                <w:lang w:val="en-US" w:eastAsia="zh-CN"/>
              </w:rPr>
              <w:t>（6）投标文件未按时解密，投标人提供了备份投标文件的，以备份投标文件作为依据，否则视为投标文件撤回。投标文件已按时解密的，备份投标文件自动失效。</w:t>
            </w:r>
          </w:p>
        </w:tc>
      </w:tr>
      <w:tr w14:paraId="799680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7BB6075C">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27</w:t>
            </w:r>
          </w:p>
        </w:tc>
        <w:tc>
          <w:tcPr>
            <w:tcW w:w="1640" w:type="dxa"/>
            <w:tcBorders>
              <w:top w:val="single" w:color="auto" w:sz="4" w:space="0"/>
              <w:left w:val="single" w:color="auto" w:sz="4" w:space="0"/>
              <w:bottom w:val="single" w:color="auto" w:sz="4" w:space="0"/>
              <w:right w:val="single" w:color="auto" w:sz="4" w:space="0"/>
            </w:tcBorders>
            <w:vAlign w:val="center"/>
          </w:tcPr>
          <w:p w14:paraId="1B46F80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b/>
                <w:bCs/>
                <w:snapToGrid w:val="0"/>
                <w:color w:val="auto"/>
                <w:kern w:val="28"/>
                <w:highlight w:val="none"/>
              </w:rPr>
              <w:t>采购人不得向供应商索要或者接受其给予的赠品、回扣或者与采购无关的其他商品、服务</w:t>
            </w:r>
          </w:p>
        </w:tc>
        <w:tc>
          <w:tcPr>
            <w:tcW w:w="7468" w:type="dxa"/>
            <w:tcBorders>
              <w:top w:val="single" w:color="auto" w:sz="4" w:space="0"/>
              <w:left w:val="single" w:color="auto" w:sz="4" w:space="0"/>
              <w:bottom w:val="single" w:color="auto" w:sz="4" w:space="0"/>
              <w:right w:val="single" w:color="auto" w:sz="4" w:space="0"/>
            </w:tcBorders>
            <w:vAlign w:val="center"/>
          </w:tcPr>
          <w:p w14:paraId="38B321C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（1）不得明示或暗示供应商提供赠品、回扣、采购预算中本身不包含的其他商品或服务；</w:t>
            </w:r>
          </w:p>
          <w:p w14:paraId="6AA709A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（2）供应商承诺提供赠品、回扣、采购预算中本身不包含的其他商品或服务，视作无效承诺；不得因无效承诺对供应商实行差别待遇或者歧视待遇；</w:t>
            </w:r>
          </w:p>
          <w:p w14:paraId="31097B2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（3）合同总价不为零，《开标一览表（报价表）》中部分产品、服务单价为零的，视作已包含在总价中；</w:t>
            </w:r>
          </w:p>
          <w:p w14:paraId="6B37293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（4）不得将供应商提供赠品、回扣、采购预算中本身不包含的其他商品或服务作为中标（成交）条件或者合同签订条件；</w:t>
            </w:r>
          </w:p>
          <w:p w14:paraId="61E2D6D5">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（5）合同签订后，不得接受供应商无效承诺的赠品、回扣、采购预算中本身不包含的其他商品或服务；</w:t>
            </w:r>
          </w:p>
          <w:p w14:paraId="397A7B5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（6）合同签订后，不得向供应商索要赠品、回扣、采购预算中本身不包含的其他商品或服务；</w:t>
            </w:r>
          </w:p>
          <w:p w14:paraId="2728C004">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snapToGrid w:val="0"/>
                <w:color w:val="auto"/>
                <w:kern w:val="28"/>
                <w:highlight w:val="none"/>
              </w:rPr>
              <w:t>（7）履约验收环节，不得因供应商提供赠品、回扣、采购预算中本身不包含的其他商品或服务减免供应商违约责任。</w:t>
            </w:r>
          </w:p>
        </w:tc>
      </w:tr>
      <w:tr w14:paraId="0CBA24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7036E63">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28</w:t>
            </w:r>
          </w:p>
        </w:tc>
        <w:tc>
          <w:tcPr>
            <w:tcW w:w="1640" w:type="dxa"/>
            <w:tcBorders>
              <w:top w:val="single" w:color="auto" w:sz="4" w:space="0"/>
              <w:left w:val="single" w:color="auto" w:sz="4" w:space="0"/>
              <w:right w:val="single" w:color="auto" w:sz="4" w:space="0"/>
            </w:tcBorders>
            <w:vAlign w:val="center"/>
          </w:tcPr>
          <w:p w14:paraId="20EEA56A">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仿宋" w:hAnsi="仿宋" w:eastAsia="仿宋" w:cs="仿宋"/>
                <w:b/>
                <w:color w:val="auto"/>
                <w:kern w:val="3"/>
                <w:sz w:val="24"/>
                <w:szCs w:val="24"/>
                <w:highlight w:val="none"/>
                <w:lang w:val="en-US" w:eastAsia="zh-CN" w:bidi="ar-SA"/>
              </w:rPr>
            </w:pPr>
            <w:r>
              <w:rPr>
                <w:rFonts w:hint="eastAsia" w:ascii="仿宋" w:hAnsi="仿宋" w:eastAsia="仿宋" w:cs="仿宋"/>
                <w:b/>
                <w:bCs/>
                <w:color w:val="auto"/>
                <w:highlight w:val="none"/>
                <w:lang w:val="en-US" w:eastAsia="zh-CN"/>
              </w:rPr>
              <w:t>联合体相关</w:t>
            </w:r>
            <w:r>
              <w:rPr>
                <w:rFonts w:hint="eastAsia" w:ascii="仿宋" w:hAnsi="仿宋" w:eastAsia="仿宋" w:cs="仿宋"/>
                <w:b/>
                <w:bCs/>
                <w:color w:val="auto"/>
                <w:highlight w:val="none"/>
                <w:lang w:eastAsia="zh-CN"/>
              </w:rPr>
              <w:t>说明</w:t>
            </w:r>
          </w:p>
        </w:tc>
        <w:tc>
          <w:tcPr>
            <w:tcW w:w="7468" w:type="dxa"/>
            <w:tcBorders>
              <w:top w:val="single" w:color="auto" w:sz="4" w:space="0"/>
              <w:left w:val="single" w:color="auto" w:sz="4" w:space="0"/>
              <w:bottom w:val="single" w:color="auto" w:sz="4" w:space="0"/>
              <w:right w:val="single" w:color="auto" w:sz="4" w:space="0"/>
            </w:tcBorders>
            <w:vAlign w:val="center"/>
          </w:tcPr>
          <w:p w14:paraId="3AB4EDCD">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snapToGrid w:val="0"/>
                <w:color w:val="auto"/>
                <w:kern w:val="28"/>
                <w:sz w:val="24"/>
                <w:szCs w:val="24"/>
                <w:highlight w:val="none"/>
                <w:lang w:val="en-US" w:eastAsia="zh-CN" w:bidi="ar-SA"/>
              </w:rPr>
            </w:pPr>
            <w:r>
              <w:rPr>
                <w:rFonts w:hint="eastAsia" w:cs="仿宋"/>
                <w:b/>
                <w:color w:val="auto"/>
                <w:sz w:val="24"/>
                <w:szCs w:val="24"/>
                <w:highlight w:val="none"/>
                <w:lang w:val="en-US" w:eastAsia="zh-CN"/>
              </w:rPr>
              <w:t>无</w:t>
            </w:r>
          </w:p>
        </w:tc>
      </w:tr>
      <w:tr w14:paraId="51B333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3FDBD73C">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29</w:t>
            </w:r>
          </w:p>
        </w:tc>
        <w:tc>
          <w:tcPr>
            <w:tcW w:w="1640" w:type="dxa"/>
            <w:tcBorders>
              <w:top w:val="single" w:color="auto" w:sz="4" w:space="0"/>
              <w:left w:val="single" w:color="auto" w:sz="4" w:space="0"/>
              <w:right w:val="single" w:color="auto" w:sz="4" w:space="0"/>
            </w:tcBorders>
            <w:vAlign w:val="center"/>
          </w:tcPr>
          <w:p w14:paraId="350DC2DF">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color w:val="auto"/>
                <w:szCs w:val="24"/>
                <w:highlight w:val="none"/>
              </w:rPr>
              <w:t>其他说明</w:t>
            </w:r>
          </w:p>
        </w:tc>
        <w:tc>
          <w:tcPr>
            <w:tcW w:w="7468" w:type="dxa"/>
            <w:tcBorders>
              <w:top w:val="single" w:color="auto" w:sz="4" w:space="0"/>
              <w:left w:val="single" w:color="auto" w:sz="4" w:space="0"/>
              <w:bottom w:val="single" w:color="auto" w:sz="4" w:space="0"/>
              <w:right w:val="single" w:color="auto" w:sz="4" w:space="0"/>
            </w:tcBorders>
            <w:vAlign w:val="center"/>
          </w:tcPr>
          <w:p w14:paraId="1EB515B6">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snapToGrid w:val="0"/>
                <w:color w:val="auto"/>
                <w:kern w:val="28"/>
                <w:highlight w:val="none"/>
              </w:rPr>
              <w:t>供应商在政府采购活动中违反政府采购相关规定给采购</w:t>
            </w:r>
            <w:r>
              <w:rPr>
                <w:rFonts w:hint="eastAsia" w:ascii="仿宋" w:hAnsi="仿宋" w:eastAsia="仿宋" w:cs="仿宋"/>
                <w:snapToGrid w:val="0"/>
                <w:color w:val="auto"/>
                <w:kern w:val="28"/>
                <w:highlight w:val="none"/>
                <w:lang w:eastAsia="zh-CN"/>
              </w:rPr>
              <w:t>代理</w:t>
            </w:r>
            <w:r>
              <w:rPr>
                <w:rFonts w:hint="eastAsia" w:ascii="仿宋" w:hAnsi="仿宋" w:eastAsia="仿宋" w:cs="仿宋"/>
                <w:snapToGrid w:val="0"/>
                <w:color w:val="auto"/>
                <w:kern w:val="28"/>
                <w:highlight w:val="none"/>
              </w:rPr>
              <w:t>机构造成损失的，采购</w:t>
            </w:r>
            <w:r>
              <w:rPr>
                <w:rFonts w:hint="eastAsia" w:ascii="仿宋" w:hAnsi="仿宋" w:eastAsia="仿宋" w:cs="仿宋"/>
                <w:snapToGrid w:val="0"/>
                <w:color w:val="auto"/>
                <w:kern w:val="28"/>
                <w:highlight w:val="none"/>
                <w:lang w:eastAsia="zh-CN"/>
              </w:rPr>
              <w:t>代理</w:t>
            </w:r>
            <w:r>
              <w:rPr>
                <w:rFonts w:hint="eastAsia" w:ascii="仿宋" w:hAnsi="仿宋" w:eastAsia="仿宋" w:cs="仿宋"/>
                <w:snapToGrid w:val="0"/>
                <w:color w:val="auto"/>
                <w:kern w:val="28"/>
                <w:highlight w:val="none"/>
              </w:rPr>
              <w:t>机构可按照采购文件约定要求供应商承担赔偿责任</w:t>
            </w:r>
            <w:r>
              <w:rPr>
                <w:rFonts w:hint="eastAsia" w:ascii="仿宋" w:hAnsi="仿宋" w:eastAsia="仿宋" w:cs="仿宋"/>
                <w:snapToGrid w:val="0"/>
                <w:color w:val="auto"/>
                <w:kern w:val="28"/>
                <w:highlight w:val="none"/>
                <w:lang w:eastAsia="zh-CN"/>
              </w:rPr>
              <w:t>。</w:t>
            </w:r>
          </w:p>
        </w:tc>
      </w:tr>
      <w:tr w14:paraId="4EF497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vMerge w:val="restart"/>
            <w:tcBorders>
              <w:top w:val="single" w:color="auto" w:sz="4" w:space="0"/>
              <w:left w:val="single" w:color="auto" w:sz="4" w:space="0"/>
              <w:right w:val="single" w:color="auto" w:sz="4" w:space="0"/>
            </w:tcBorders>
            <w:vAlign w:val="center"/>
          </w:tcPr>
          <w:p w14:paraId="73729035">
            <w:pPr>
              <w:pageBreakBefore w:val="0"/>
              <w:kinsoku/>
              <w:overflowPunct/>
              <w:bidi w:val="0"/>
              <w:spacing w:line="440" w:lineRule="exact"/>
              <w:ind w:left="0" w:leftChars="0" w:firstLine="0" w:firstLineChars="0"/>
              <w:jc w:val="center"/>
              <w:rPr>
                <w:rFonts w:hint="eastAsia" w:ascii="仿宋" w:hAnsi="仿宋" w:eastAsia="仿宋" w:cs="仿宋"/>
                <w:b/>
                <w:color w:val="auto"/>
                <w:kern w:val="3"/>
                <w:sz w:val="24"/>
                <w:szCs w:val="24"/>
                <w:highlight w:val="none"/>
                <w:lang w:val="en-US" w:eastAsia="zh-CN" w:bidi="ar-SA"/>
              </w:rPr>
            </w:pPr>
            <w:r>
              <w:rPr>
                <w:rFonts w:hint="eastAsia" w:ascii="仿宋" w:hAnsi="仿宋" w:eastAsia="仿宋" w:cs="仿宋"/>
                <w:b/>
                <w:bCs w:val="0"/>
                <w:color w:val="auto"/>
                <w:szCs w:val="24"/>
                <w:highlight w:val="none"/>
                <w:lang w:val="en-US" w:eastAsia="zh-CN"/>
              </w:rPr>
              <w:t>30</w:t>
            </w:r>
          </w:p>
        </w:tc>
        <w:tc>
          <w:tcPr>
            <w:tcW w:w="1640" w:type="dxa"/>
            <w:vMerge w:val="restart"/>
            <w:tcBorders>
              <w:top w:val="single" w:color="auto" w:sz="4" w:space="0"/>
              <w:left w:val="single" w:color="auto" w:sz="4" w:space="0"/>
              <w:right w:val="single" w:color="auto" w:sz="4" w:space="0"/>
            </w:tcBorders>
            <w:vAlign w:val="center"/>
          </w:tcPr>
          <w:p w14:paraId="220BEE02">
            <w:pPr>
              <w:pageBreakBefore w:val="0"/>
              <w:kinsoku/>
              <w:overflowPunct/>
              <w:bidi w:val="0"/>
              <w:spacing w:line="440" w:lineRule="exact"/>
              <w:ind w:left="0" w:leftChars="0" w:firstLine="0" w:firstLineChars="0"/>
              <w:jc w:val="center"/>
              <w:rPr>
                <w:rFonts w:hint="eastAsia" w:ascii="仿宋" w:hAnsi="仿宋" w:eastAsia="仿宋" w:cs="仿宋"/>
                <w:b/>
                <w:color w:val="auto"/>
                <w:kern w:val="3"/>
                <w:sz w:val="24"/>
                <w:szCs w:val="24"/>
                <w:highlight w:val="none"/>
                <w:lang w:val="en-US" w:eastAsia="zh-CN" w:bidi="ar-SA"/>
              </w:rPr>
            </w:pPr>
            <w:r>
              <w:rPr>
                <w:rFonts w:hint="eastAsia" w:ascii="仿宋" w:hAnsi="仿宋" w:eastAsia="仿宋" w:cs="仿宋"/>
                <w:b/>
                <w:color w:val="auto"/>
                <w:szCs w:val="24"/>
                <w:highlight w:val="none"/>
              </w:rPr>
              <w:t>特别说明</w:t>
            </w:r>
          </w:p>
        </w:tc>
        <w:tc>
          <w:tcPr>
            <w:tcW w:w="7468" w:type="dxa"/>
            <w:tcBorders>
              <w:top w:val="single" w:color="auto" w:sz="4" w:space="0"/>
              <w:left w:val="single" w:color="auto" w:sz="4" w:space="0"/>
              <w:bottom w:val="single" w:color="auto" w:sz="4" w:space="0"/>
              <w:right w:val="single" w:color="auto" w:sz="4" w:space="0"/>
            </w:tcBorders>
            <w:vAlign w:val="center"/>
          </w:tcPr>
          <w:p w14:paraId="3D60AB81">
            <w:pPr>
              <w:pageBreakBefore w:val="0"/>
              <w:kinsoku/>
              <w:overflowPunct/>
              <w:bidi w:val="0"/>
              <w:spacing w:line="440" w:lineRule="exact"/>
              <w:ind w:left="0" w:leftChars="0" w:firstLine="0" w:firstLineChars="0"/>
              <w:jc w:val="both"/>
              <w:rPr>
                <w:rFonts w:hint="eastAsia" w:ascii="仿宋" w:hAnsi="仿宋" w:eastAsia="仿宋" w:cs="仿宋"/>
                <w:b/>
                <w:color w:val="auto"/>
                <w:kern w:val="3"/>
                <w:sz w:val="24"/>
                <w:szCs w:val="24"/>
                <w:highlight w:val="none"/>
                <w:lang w:val="en-US" w:eastAsia="zh-CN" w:bidi="ar-SA"/>
              </w:rPr>
            </w:pPr>
            <w:r>
              <w:rPr>
                <w:rFonts w:hint="eastAsia" w:ascii="仿宋" w:hAnsi="仿宋" w:eastAsia="仿宋" w:cs="仿宋"/>
                <w:snapToGrid w:val="0"/>
                <w:color w:val="auto"/>
                <w:kern w:val="28"/>
                <w:highlight w:val="none"/>
              </w:rPr>
              <w:t>评审因素对应的要求视为采购需求的一部分。</w:t>
            </w:r>
          </w:p>
        </w:tc>
      </w:tr>
      <w:tr w14:paraId="5C98A3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vMerge w:val="continue"/>
            <w:tcBorders>
              <w:left w:val="single" w:color="auto" w:sz="4" w:space="0"/>
              <w:bottom w:val="single" w:color="auto" w:sz="4" w:space="0"/>
              <w:right w:val="single" w:color="auto" w:sz="4" w:space="0"/>
            </w:tcBorders>
            <w:vAlign w:val="center"/>
          </w:tcPr>
          <w:p w14:paraId="4A9F6AEE">
            <w:pPr>
              <w:pageBreakBefore w:val="0"/>
              <w:kinsoku/>
              <w:overflowPunct/>
              <w:bidi w:val="0"/>
              <w:spacing w:line="440" w:lineRule="exact"/>
              <w:ind w:left="0" w:leftChars="0" w:firstLine="0" w:firstLineChars="0"/>
              <w:jc w:val="center"/>
              <w:rPr>
                <w:rFonts w:hint="eastAsia" w:ascii="仿宋" w:hAnsi="仿宋" w:eastAsia="仿宋" w:cs="仿宋"/>
                <w:b w:val="0"/>
                <w:bCs/>
                <w:color w:val="auto"/>
                <w:szCs w:val="24"/>
                <w:highlight w:val="none"/>
                <w:lang w:val="en-US" w:eastAsia="zh-CN"/>
              </w:rPr>
            </w:pPr>
          </w:p>
        </w:tc>
        <w:tc>
          <w:tcPr>
            <w:tcW w:w="1640" w:type="dxa"/>
            <w:vMerge w:val="continue"/>
            <w:tcBorders>
              <w:left w:val="single" w:color="auto" w:sz="4" w:space="0"/>
              <w:right w:val="single" w:color="auto" w:sz="4" w:space="0"/>
            </w:tcBorders>
            <w:vAlign w:val="center"/>
          </w:tcPr>
          <w:p w14:paraId="11C4DC92">
            <w:pPr>
              <w:pageBreakBefore w:val="0"/>
              <w:kinsoku/>
              <w:overflowPunct/>
              <w:bidi w:val="0"/>
              <w:spacing w:line="440" w:lineRule="exact"/>
              <w:ind w:left="0" w:leftChars="0" w:firstLine="0" w:firstLineChars="0"/>
              <w:jc w:val="center"/>
              <w:rPr>
                <w:rFonts w:hint="eastAsia" w:ascii="仿宋" w:hAnsi="仿宋" w:eastAsia="仿宋" w:cs="仿宋"/>
                <w:b/>
                <w:color w:val="auto"/>
                <w:szCs w:val="24"/>
                <w:highlight w:val="none"/>
              </w:rPr>
            </w:pPr>
          </w:p>
        </w:tc>
        <w:tc>
          <w:tcPr>
            <w:tcW w:w="7468" w:type="dxa"/>
            <w:tcBorders>
              <w:top w:val="single" w:color="auto" w:sz="4" w:space="0"/>
              <w:left w:val="single" w:color="auto" w:sz="4" w:space="0"/>
              <w:bottom w:val="single" w:color="auto" w:sz="4" w:space="0"/>
              <w:right w:val="single" w:color="auto" w:sz="4" w:space="0"/>
            </w:tcBorders>
            <w:vAlign w:val="center"/>
          </w:tcPr>
          <w:p w14:paraId="38111954">
            <w:pPr>
              <w:pageBreakBefore w:val="0"/>
              <w:kinsoku/>
              <w:overflowPunct/>
              <w:bidi w:val="0"/>
              <w:spacing w:line="440" w:lineRule="exact"/>
              <w:ind w:left="0" w:leftChars="0" w:firstLine="0" w:firstLineChars="0"/>
              <w:jc w:val="both"/>
              <w:rPr>
                <w:rFonts w:hint="eastAsia" w:ascii="仿宋" w:hAnsi="仿宋" w:eastAsia="仿宋" w:cs="仿宋"/>
                <w:snapToGrid w:val="0"/>
                <w:color w:val="auto"/>
                <w:kern w:val="28"/>
                <w:highlight w:val="none"/>
                <w:lang w:val="en-US" w:eastAsia="zh-CN"/>
              </w:rPr>
            </w:pPr>
            <w:r>
              <w:rPr>
                <w:rFonts w:hint="eastAsia" w:ascii="仿宋" w:hAnsi="仿宋" w:eastAsia="仿宋" w:cs="仿宋"/>
                <w:snapToGrid w:val="0"/>
                <w:color w:val="auto"/>
                <w:kern w:val="28"/>
                <w:highlight w:val="none"/>
                <w:lang w:val="en-US" w:eastAsia="zh-CN"/>
              </w:rPr>
              <w:t>本项目评审报告推荐的中标候选人数量</w:t>
            </w:r>
            <w:r>
              <w:rPr>
                <w:rFonts w:hint="eastAsia" w:ascii="仿宋" w:hAnsi="仿宋" w:eastAsia="仿宋" w:cs="仿宋"/>
                <w:snapToGrid w:val="0"/>
                <w:color w:val="auto"/>
                <w:kern w:val="28"/>
                <w:highlight w:val="none"/>
                <w:u w:val="single"/>
                <w:lang w:val="en-US" w:eastAsia="zh-CN"/>
              </w:rPr>
              <w:t xml:space="preserve"> 1 </w:t>
            </w:r>
            <w:r>
              <w:rPr>
                <w:rFonts w:hint="eastAsia" w:ascii="仿宋" w:hAnsi="仿宋" w:eastAsia="仿宋" w:cs="仿宋"/>
                <w:snapToGrid w:val="0"/>
                <w:color w:val="auto"/>
                <w:kern w:val="28"/>
                <w:highlight w:val="none"/>
                <w:lang w:val="en-US" w:eastAsia="zh-CN"/>
              </w:rPr>
              <w:t>。</w:t>
            </w:r>
          </w:p>
        </w:tc>
      </w:tr>
      <w:tr w14:paraId="45E893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483F1929">
            <w:pPr>
              <w:pageBreakBefore w:val="0"/>
              <w:kinsoku/>
              <w:wordWrap w:val="0"/>
              <w:overflowPunct/>
              <w:topLinePunct/>
              <w:bidi w:val="0"/>
              <w:spacing w:beforeAutospacing="0" w:afterAutospacing="0" w:line="440" w:lineRule="exact"/>
              <w:ind w:left="0" w:leftChars="0" w:firstLine="0" w:firstLineChars="0"/>
              <w:jc w:val="center"/>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31</w:t>
            </w:r>
          </w:p>
        </w:tc>
        <w:tc>
          <w:tcPr>
            <w:tcW w:w="1640" w:type="dxa"/>
            <w:tcBorders>
              <w:top w:val="single" w:color="auto" w:sz="4" w:space="0"/>
              <w:left w:val="single" w:color="auto" w:sz="4" w:space="0"/>
              <w:bottom w:val="single" w:color="auto" w:sz="4" w:space="0"/>
              <w:right w:val="single" w:color="auto" w:sz="4" w:space="0"/>
            </w:tcBorders>
            <w:vAlign w:val="center"/>
          </w:tcPr>
          <w:p w14:paraId="0687CDC5">
            <w:pPr>
              <w:pageBreakBefore w:val="0"/>
              <w:kinsoku/>
              <w:wordWrap w:val="0"/>
              <w:overflowPunct/>
              <w:topLinePunct/>
              <w:bidi w:val="0"/>
              <w:snapToGrid w:val="0"/>
              <w:spacing w:beforeAutospacing="0" w:afterAutospacing="0" w:line="440" w:lineRule="exact"/>
              <w:ind w:left="0" w:leftChars="0" w:firstLine="0" w:firstLineChars="0"/>
              <w:jc w:val="center"/>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代理服务费</w:t>
            </w:r>
          </w:p>
        </w:tc>
        <w:tc>
          <w:tcPr>
            <w:tcW w:w="7468" w:type="dxa"/>
            <w:tcBorders>
              <w:top w:val="single" w:color="auto" w:sz="4" w:space="0"/>
              <w:left w:val="single" w:color="auto" w:sz="4" w:space="0"/>
              <w:bottom w:val="single" w:color="auto" w:sz="4" w:space="0"/>
              <w:right w:val="single" w:color="auto" w:sz="4" w:space="0"/>
            </w:tcBorders>
            <w:vAlign w:val="center"/>
          </w:tcPr>
          <w:p w14:paraId="794B058F">
            <w:pPr>
              <w:pageBreakBefore w:val="0"/>
              <w:kinsoku/>
              <w:overflowPunct/>
              <w:bidi w:val="0"/>
              <w:spacing w:beforeAutospacing="0" w:afterAutospacing="0" w:line="440" w:lineRule="exact"/>
              <w:ind w:left="0" w:leftChars="0" w:firstLine="0" w:firstLineChars="0"/>
              <w:rPr>
                <w:rFonts w:hint="eastAsia" w:ascii="仿宋" w:hAnsi="仿宋" w:eastAsia="仿宋" w:cs="仿宋"/>
                <w:color w:val="auto"/>
                <w:lang w:val="zh-CN"/>
              </w:rPr>
            </w:pPr>
            <w:r>
              <w:rPr>
                <w:rFonts w:hint="eastAsia" w:ascii="仿宋" w:hAnsi="仿宋" w:eastAsia="仿宋" w:cs="仿宋"/>
                <w:color w:val="auto"/>
                <w:lang w:eastAsia="zh-CN"/>
              </w:rPr>
              <w:t>本项目采购代理费由中标人支付，收费以下表</w:t>
            </w:r>
            <w:r>
              <w:rPr>
                <w:rFonts w:hint="eastAsia" w:ascii="仿宋" w:hAnsi="仿宋" w:eastAsia="仿宋" w:cs="仿宋"/>
                <w:color w:val="auto"/>
                <w:lang w:val="en-US" w:eastAsia="zh-CN"/>
              </w:rPr>
              <w:t>计算</w:t>
            </w:r>
            <w:r>
              <w:rPr>
                <w:rFonts w:hint="eastAsia" w:cs="仿宋"/>
                <w:color w:val="auto"/>
                <w:lang w:val="en-US" w:eastAsia="zh-CN"/>
              </w:rPr>
              <w:t>5折</w:t>
            </w:r>
            <w:r>
              <w:rPr>
                <w:rFonts w:hint="eastAsia" w:ascii="仿宋" w:hAnsi="仿宋" w:eastAsia="仿宋" w:cs="仿宋"/>
                <w:color w:val="auto"/>
                <w:lang w:eastAsia="zh-CN"/>
              </w:rPr>
              <w:t>计取，计费基数为本</w:t>
            </w:r>
            <w:r>
              <w:rPr>
                <w:rFonts w:hint="eastAsia" w:ascii="仿宋" w:hAnsi="仿宋" w:eastAsia="仿宋" w:cs="仿宋"/>
                <w:color w:val="auto"/>
                <w:highlight w:val="none"/>
                <w:lang w:eastAsia="zh-CN"/>
              </w:rPr>
              <w:t>项目</w:t>
            </w:r>
            <w:r>
              <w:rPr>
                <w:rFonts w:hint="eastAsia" w:ascii="仿宋" w:hAnsi="仿宋" w:eastAsia="仿宋" w:cs="仿宋"/>
                <w:color w:val="auto"/>
                <w:highlight w:val="none"/>
                <w:u w:val="none"/>
                <w:lang w:val="en-US" w:eastAsia="zh-CN"/>
              </w:rPr>
              <w:t>中标价</w:t>
            </w:r>
            <w:r>
              <w:rPr>
                <w:rFonts w:hint="eastAsia" w:ascii="仿宋" w:hAnsi="仿宋" w:eastAsia="仿宋" w:cs="仿宋"/>
                <w:color w:val="auto"/>
                <w:u w:val="none"/>
                <w:lang w:val="en-US" w:eastAsia="zh-CN"/>
              </w:rPr>
              <w:t>，</w:t>
            </w:r>
            <w:r>
              <w:rPr>
                <w:rFonts w:hint="eastAsia" w:ascii="仿宋" w:hAnsi="仿宋" w:eastAsia="仿宋" w:cs="仿宋"/>
                <w:color w:val="auto"/>
                <w:lang w:eastAsia="zh-CN"/>
              </w:rPr>
              <w:t>中标人在领取中标通知书时支付给采购代理机构。</w:t>
            </w:r>
          </w:p>
          <w:tbl>
            <w:tblPr>
              <w:tblStyle w:val="89"/>
              <w:tblW w:w="67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3"/>
              <w:gridCol w:w="1424"/>
              <w:gridCol w:w="1280"/>
              <w:gridCol w:w="1458"/>
            </w:tblGrid>
            <w:tr w14:paraId="17D4E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2543" w:type="dxa"/>
                  <w:vAlign w:val="center"/>
                </w:tcPr>
                <w:p w14:paraId="0262CA9D">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服务类型、费率</w:t>
                  </w:r>
                </w:p>
                <w:p w14:paraId="672314F0">
                  <w:pPr>
                    <w:pageBreakBefore w:val="0"/>
                    <w:kinsoku/>
                    <w:overflowPunct/>
                    <w:topLinePunct/>
                    <w:bidi w:val="0"/>
                    <w:adjustRightInd w:val="0"/>
                    <w:spacing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color w:val="auto"/>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6350" r="0" b="6350"/>
                            <wp:wrapNone/>
                            <wp:docPr id="1" name="直线连接符 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连接符 1"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ADsrxvkBAADuAwAADgAAAGRycy9lMm9Eb2MueG1srVPNjtMw&#10;EL4j8Q6W7zRt0a4garqHLcsFQSXgAaaOk1jynzxu074EL4DEDU4cOXHZt9nyGIydbFmWSw/k4IzH&#10;M9/M93m8uNobzXYyoHK24rPJlDNphauVbSv+8cPNsxecYQRbg3ZWVvwgkV8tnz5Z9L6Uc9c5XcvA&#10;CMRi2fuKdzH6sihQdNIATpyXlg4bFwxE2oa2qAP0hG50MZ9OL4vehdoHJyQieVfDIR8RwzmArmmU&#10;kCsntkbaOKAGqSESJeyUR77M3TaNFPFd06CMTFecmMa8UhGyN2ktlgso2wC+U2JsAc5p4REnA8pS&#10;0RPUCiKwbVD/QBklgkPXxIlwphiIZEWIxWz6SJv3HXiZuZDU6E+i4/+DFW9368BUTZPAmQVDF378&#10;/OP48/bX7Ze7T1+P37+xWRKp91hS7LVdh3GHfh0S430TTPoTF7bPwh5Owsp9ZIKcl88vOBP3/uJP&#10;kg8YX0tnWDIqrpVNfKGE3RuMVIhC70OSW1vWV/zlxTzBAQ1fQ5dOpvFEAG2bc9FpVd8orVMGhnZz&#10;rQPbQRqA/CU6hPtXWCqyAuyGuHw0jEYnoX5laxYPnqSx9CJ4asHImjMt6QEliwChjKD0OZFUWtuU&#10;IPN4jjyTvoOiydq4+kDXsvVBtR3pkq+gSCc0Brn7cWTTnD3ck/3wmS5/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uR037VAAAACQEAAA8AAAAAAAAAAQAgAAAAIgAAAGRycy9kb3ducmV2LnhtbFBL&#10;AQIUABQAAAAIAIdO4kAAOyvG+QEAAO4DAAAOAAAAAAAAAAEAIAAAACQBAABkcnMvZTJvRG9jLnht&#10;bFBLBQYAAAAABgAGAFkBAACPBQAAAAA=&#10;">
                            <v:fill on="f" focussize="0,0"/>
                            <v:stroke color="#000000" joinstyle="round"/>
                            <v:imagedata o:title=""/>
                            <o:lock v:ext="edit" aspectratio="f"/>
                          </v:line>
                        </w:pict>
                      </mc:Fallback>
                    </mc:AlternateContent>
                  </w:r>
                  <w:r>
                    <w:rPr>
                      <w:rFonts w:hint="eastAsia" w:ascii="仿宋" w:hAnsi="仿宋" w:eastAsia="仿宋" w:cs="仿宋"/>
                      <w:b/>
                      <w:color w:val="auto"/>
                      <w:szCs w:val="21"/>
                    </w:rPr>
                    <w:t>金额（万元）</w:t>
                  </w:r>
                </w:p>
              </w:tc>
              <w:tc>
                <w:tcPr>
                  <w:tcW w:w="1424" w:type="dxa"/>
                  <w:vAlign w:val="center"/>
                </w:tcPr>
                <w:p w14:paraId="62915141">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货物</w:t>
                  </w:r>
                </w:p>
              </w:tc>
              <w:tc>
                <w:tcPr>
                  <w:tcW w:w="1280" w:type="dxa"/>
                  <w:vAlign w:val="center"/>
                </w:tcPr>
                <w:p w14:paraId="627C12F4">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服务</w:t>
                  </w:r>
                </w:p>
              </w:tc>
              <w:tc>
                <w:tcPr>
                  <w:tcW w:w="1458" w:type="dxa"/>
                  <w:vAlign w:val="center"/>
                </w:tcPr>
                <w:p w14:paraId="78C23703">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工程</w:t>
                  </w:r>
                </w:p>
              </w:tc>
            </w:tr>
            <w:tr w14:paraId="01D9C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543" w:type="dxa"/>
                  <w:vAlign w:val="center"/>
                </w:tcPr>
                <w:p w14:paraId="18A55423">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100</w:t>
                  </w:r>
                  <w:r>
                    <w:rPr>
                      <w:rFonts w:hint="eastAsia" w:cs="仿宋"/>
                      <w:b/>
                      <w:color w:val="auto"/>
                      <w:szCs w:val="21"/>
                      <w:lang w:eastAsia="zh-CN"/>
                    </w:rPr>
                    <w:t>万元</w:t>
                  </w:r>
                  <w:r>
                    <w:rPr>
                      <w:rFonts w:hint="eastAsia" w:ascii="仿宋" w:hAnsi="仿宋" w:eastAsia="仿宋" w:cs="仿宋"/>
                      <w:b/>
                      <w:color w:val="auto"/>
                      <w:szCs w:val="21"/>
                    </w:rPr>
                    <w:t>以下</w:t>
                  </w:r>
                </w:p>
              </w:tc>
              <w:tc>
                <w:tcPr>
                  <w:tcW w:w="1424" w:type="dxa"/>
                  <w:vAlign w:val="center"/>
                </w:tcPr>
                <w:p w14:paraId="16924E8F">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1.5%</w:t>
                  </w:r>
                </w:p>
              </w:tc>
              <w:tc>
                <w:tcPr>
                  <w:tcW w:w="1280" w:type="dxa"/>
                  <w:vAlign w:val="center"/>
                </w:tcPr>
                <w:p w14:paraId="10B4A8D1">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1.5%</w:t>
                  </w:r>
                </w:p>
              </w:tc>
              <w:tc>
                <w:tcPr>
                  <w:tcW w:w="1458" w:type="dxa"/>
                  <w:vAlign w:val="center"/>
                </w:tcPr>
                <w:p w14:paraId="7BBE02AE">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1.0%</w:t>
                  </w:r>
                </w:p>
              </w:tc>
            </w:tr>
            <w:tr w14:paraId="1814C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543" w:type="dxa"/>
                  <w:vAlign w:val="center"/>
                </w:tcPr>
                <w:p w14:paraId="3E94FB29">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100万元-500万元</w:t>
                  </w:r>
                </w:p>
              </w:tc>
              <w:tc>
                <w:tcPr>
                  <w:tcW w:w="1424" w:type="dxa"/>
                  <w:vAlign w:val="center"/>
                </w:tcPr>
                <w:p w14:paraId="4B645268">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1.1%</w:t>
                  </w:r>
                </w:p>
              </w:tc>
              <w:tc>
                <w:tcPr>
                  <w:tcW w:w="1280" w:type="dxa"/>
                  <w:vAlign w:val="center"/>
                </w:tcPr>
                <w:p w14:paraId="68D443F0">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0.8%</w:t>
                  </w:r>
                </w:p>
              </w:tc>
              <w:tc>
                <w:tcPr>
                  <w:tcW w:w="1458" w:type="dxa"/>
                  <w:vAlign w:val="center"/>
                </w:tcPr>
                <w:p w14:paraId="0101CE9A">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0.7%</w:t>
                  </w:r>
                </w:p>
              </w:tc>
            </w:tr>
            <w:tr w14:paraId="24A88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543" w:type="dxa"/>
                  <w:vAlign w:val="center"/>
                </w:tcPr>
                <w:p w14:paraId="649B2212">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500万元-1000万元</w:t>
                  </w:r>
                </w:p>
              </w:tc>
              <w:tc>
                <w:tcPr>
                  <w:tcW w:w="1424" w:type="dxa"/>
                  <w:vAlign w:val="center"/>
                </w:tcPr>
                <w:p w14:paraId="1C71920B">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0.8%</w:t>
                  </w:r>
                </w:p>
              </w:tc>
              <w:tc>
                <w:tcPr>
                  <w:tcW w:w="1280" w:type="dxa"/>
                  <w:vAlign w:val="center"/>
                </w:tcPr>
                <w:p w14:paraId="19D44E5A">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0.45%</w:t>
                  </w:r>
                </w:p>
              </w:tc>
              <w:tc>
                <w:tcPr>
                  <w:tcW w:w="1458" w:type="dxa"/>
                  <w:vAlign w:val="center"/>
                </w:tcPr>
                <w:p w14:paraId="72536DC7">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0.55%</w:t>
                  </w:r>
                </w:p>
              </w:tc>
            </w:tr>
            <w:tr w14:paraId="5B4B6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543" w:type="dxa"/>
                  <w:vAlign w:val="center"/>
                </w:tcPr>
                <w:p w14:paraId="1295158F">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1000万元-5000万元</w:t>
                  </w:r>
                </w:p>
              </w:tc>
              <w:tc>
                <w:tcPr>
                  <w:tcW w:w="1424" w:type="dxa"/>
                  <w:vAlign w:val="center"/>
                </w:tcPr>
                <w:p w14:paraId="71B5AE9F">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0.5%</w:t>
                  </w:r>
                </w:p>
              </w:tc>
              <w:tc>
                <w:tcPr>
                  <w:tcW w:w="1280" w:type="dxa"/>
                  <w:vAlign w:val="center"/>
                </w:tcPr>
                <w:p w14:paraId="4BBBEC20">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0.25%</w:t>
                  </w:r>
                </w:p>
              </w:tc>
              <w:tc>
                <w:tcPr>
                  <w:tcW w:w="1458" w:type="dxa"/>
                  <w:vAlign w:val="center"/>
                </w:tcPr>
                <w:p w14:paraId="3B4FE8A8">
                  <w:pPr>
                    <w:pStyle w:val="935"/>
                    <w:pageBreakBefore w:val="0"/>
                    <w:kinsoku/>
                    <w:overflowPunct/>
                    <w:topLinePunct/>
                    <w:bidi w:val="0"/>
                    <w:adjustRightInd w:val="0"/>
                    <w:spacing w:beforeLines="0" w:afterLines="0" w:line="440" w:lineRule="exact"/>
                    <w:ind w:left="0" w:leftChars="0" w:firstLine="0" w:firstLineChars="0"/>
                    <w:jc w:val="center"/>
                    <w:rPr>
                      <w:rFonts w:hint="eastAsia" w:ascii="仿宋" w:hAnsi="仿宋" w:eastAsia="仿宋" w:cs="仿宋"/>
                      <w:b/>
                      <w:color w:val="auto"/>
                      <w:szCs w:val="21"/>
                    </w:rPr>
                  </w:pPr>
                  <w:r>
                    <w:rPr>
                      <w:rFonts w:hint="eastAsia" w:ascii="仿宋" w:hAnsi="仿宋" w:eastAsia="仿宋" w:cs="仿宋"/>
                      <w:b/>
                      <w:color w:val="auto"/>
                      <w:szCs w:val="21"/>
                    </w:rPr>
                    <w:t>0.35%</w:t>
                  </w:r>
                </w:p>
              </w:tc>
            </w:tr>
          </w:tbl>
          <w:p w14:paraId="510765F0">
            <w:pPr>
              <w:pStyle w:val="50"/>
              <w:pageBreakBefore w:val="0"/>
              <w:kinsoku/>
              <w:overflowPunct/>
              <w:bidi w:val="0"/>
              <w:spacing w:beforeLines="0" w:afterLines="0" w:line="440" w:lineRule="exact"/>
              <w:ind w:left="0" w:leftChars="0" w:firstLine="0" w:firstLineChars="0"/>
              <w:rPr>
                <w:rFonts w:hint="eastAsia" w:ascii="仿宋" w:hAnsi="仿宋" w:eastAsia="仿宋" w:cs="仿宋"/>
                <w:color w:val="auto"/>
                <w:lang w:eastAsia="zh-CN"/>
              </w:rPr>
            </w:pPr>
            <w:r>
              <w:rPr>
                <w:rFonts w:hint="eastAsia" w:ascii="仿宋" w:hAnsi="仿宋" w:eastAsia="仿宋" w:cs="仿宋"/>
                <w:color w:val="auto"/>
              </w:rPr>
              <w:t>注：</w:t>
            </w:r>
            <w:r>
              <w:rPr>
                <w:rFonts w:hint="eastAsia" w:ascii="仿宋" w:hAnsi="仿宋" w:eastAsia="仿宋" w:cs="仿宋"/>
                <w:b w:val="0"/>
                <w:bCs w:val="0"/>
                <w:color w:val="auto"/>
              </w:rPr>
              <w:t>招标代理服务收</w:t>
            </w:r>
            <w:r>
              <w:rPr>
                <w:rFonts w:hint="eastAsia" w:ascii="仿宋" w:hAnsi="仿宋" w:eastAsia="仿宋" w:cs="仿宋"/>
                <w:color w:val="auto"/>
              </w:rPr>
              <w:t>费按差额定率累进法计算。</w:t>
            </w:r>
          </w:p>
        </w:tc>
      </w:tr>
    </w:tbl>
    <w:p w14:paraId="660AF114">
      <w:pPr>
        <w:pStyle w:val="6"/>
        <w:keepNext w:val="0"/>
        <w:keepLines w:val="0"/>
        <w:pageBreakBefore w:val="0"/>
        <w:kinsoku/>
        <w:wordWrap w:val="0"/>
        <w:overflowPunct/>
        <w:topLinePunct/>
        <w:autoSpaceDE/>
        <w:autoSpaceDN/>
        <w:bidi w:val="0"/>
        <w:adjustRightInd/>
        <w:spacing w:before="0" w:beforeAutospacing="0" w:after="0" w:afterAutospacing="0" w:line="440" w:lineRule="exact"/>
        <w:ind w:left="0" w:leftChars="0" w:firstLine="60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sz w:val="30"/>
          <w:szCs w:val="30"/>
        </w:rPr>
        <w:br w:type="page"/>
      </w:r>
      <w:r>
        <w:rPr>
          <w:rStyle w:val="250"/>
          <w:rFonts w:hint="eastAsia" w:ascii="仿宋" w:hAnsi="仿宋" w:eastAsia="仿宋" w:cs="仿宋"/>
          <w:b/>
          <w:bCs/>
          <w:color w:val="auto"/>
          <w:sz w:val="24"/>
          <w:szCs w:val="24"/>
          <w:highlight w:val="none"/>
        </w:rPr>
        <w:t>一、总则</w:t>
      </w:r>
    </w:p>
    <w:p w14:paraId="342146FF">
      <w:pPr>
        <w:pageBreakBefore w:val="0"/>
        <w:kinsoku/>
        <w:wordWrap w:val="0"/>
        <w:overflowPunct/>
        <w:topLinePunct/>
        <w:autoSpaceDE/>
        <w:autoSpaceDN/>
        <w:bidi w:val="0"/>
        <w:adjustRightInd/>
        <w:spacing w:beforeAutospacing="0" w:afterAutospacing="0" w:line="440" w:lineRule="exact"/>
        <w:ind w:left="0" w:leftChars="0" w:firstLine="482" w:firstLineChars="20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（一）适用范围</w:t>
      </w:r>
    </w:p>
    <w:p w14:paraId="6920812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仅适用于本次招标文件中采购项目的招标、投标、评标、定标、验收、合同履约、付款等行为（法律、法规另有规定的，从其规定）。</w:t>
      </w:r>
    </w:p>
    <w:p w14:paraId="4ABD33B0">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（二）定义</w:t>
      </w:r>
    </w:p>
    <w:p w14:paraId="3A9A3150">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1.“采购人”系指按政府采购有关规定，</w:t>
      </w:r>
      <w:r>
        <w:rPr>
          <w:rFonts w:hint="eastAsia" w:ascii="仿宋" w:hAnsi="仿宋" w:eastAsia="仿宋" w:cs="仿宋"/>
          <w:color w:val="auto"/>
          <w:sz w:val="24"/>
          <w:szCs w:val="24"/>
          <w:highlight w:val="none"/>
          <w:lang w:eastAsia="zh-CN"/>
        </w:rPr>
        <w:t>委托</w:t>
      </w:r>
      <w:r>
        <w:rPr>
          <w:rFonts w:hint="eastAsia" w:ascii="仿宋" w:hAnsi="仿宋" w:eastAsia="仿宋" w:cs="仿宋"/>
          <w:color w:val="auto"/>
          <w:sz w:val="24"/>
          <w:szCs w:val="24"/>
          <w:highlight w:val="none"/>
        </w:rPr>
        <w:t>本次</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招标的</w:t>
      </w:r>
      <w:r>
        <w:rPr>
          <w:rFonts w:hint="eastAsia" w:ascii="仿宋" w:hAnsi="仿宋" w:eastAsia="仿宋" w:cs="仿宋"/>
          <w:color w:val="auto"/>
          <w:sz w:val="24"/>
          <w:szCs w:val="24"/>
          <w:highlight w:val="none"/>
          <w:lang w:eastAsia="zh-CN"/>
        </w:rPr>
        <w:t>杭州市富阳区妇幼保健院</w:t>
      </w:r>
      <w:r>
        <w:rPr>
          <w:rFonts w:hint="eastAsia" w:ascii="仿宋" w:hAnsi="仿宋" w:eastAsia="仿宋" w:cs="仿宋"/>
          <w:color w:val="auto"/>
          <w:sz w:val="24"/>
          <w:szCs w:val="24"/>
          <w:highlight w:val="none"/>
        </w:rPr>
        <w:t>。</w:t>
      </w:r>
    </w:p>
    <w:p w14:paraId="4892EA81">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“采购代理机构”系指</w:t>
      </w:r>
      <w:r>
        <w:rPr>
          <w:rFonts w:hint="eastAsia" w:ascii="仿宋" w:hAnsi="仿宋" w:eastAsia="仿宋" w:cs="仿宋"/>
          <w:color w:val="auto"/>
          <w:sz w:val="24"/>
          <w:szCs w:val="24"/>
          <w:highlight w:val="none"/>
          <w:lang w:eastAsia="zh-CN"/>
        </w:rPr>
        <w:t>浙江五石中正工程咨询有限公司</w:t>
      </w:r>
      <w:r>
        <w:rPr>
          <w:rFonts w:hint="eastAsia" w:ascii="仿宋" w:hAnsi="仿宋" w:eastAsia="仿宋" w:cs="仿宋"/>
          <w:color w:val="auto"/>
          <w:sz w:val="24"/>
          <w:szCs w:val="24"/>
          <w:highlight w:val="none"/>
        </w:rPr>
        <w:t>。</w:t>
      </w:r>
    </w:p>
    <w:p w14:paraId="4394038B">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.“投标人”系指响应招标、参加投标竞争的法人、其他组织或者自然人。</w:t>
      </w:r>
    </w:p>
    <w:p w14:paraId="0679EA05">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“负责人”系指法人企业的法定负责人，或其他组织为法律、行政法规规定代表单位行使职权的主要负责人，或自然人本人。</w:t>
      </w:r>
    </w:p>
    <w:p w14:paraId="241DF882">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.“产品”系指供方按招标文件规定，须向采购人提供的一切货物、材料、设备、保险、税金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备品备件、工具、手册及其它有关技术资料和材料。</w:t>
      </w:r>
    </w:p>
    <w:p w14:paraId="1313185B">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.“服务”系指招标文件规定投标人须承担的</w:t>
      </w:r>
      <w:r>
        <w:rPr>
          <w:rFonts w:hint="eastAsia" w:ascii="仿宋" w:hAnsi="仿宋" w:eastAsia="仿宋" w:cs="仿宋"/>
          <w:color w:val="auto"/>
          <w:sz w:val="24"/>
          <w:szCs w:val="24"/>
          <w:highlight w:val="none"/>
          <w:lang w:eastAsia="zh-CN"/>
        </w:rPr>
        <w:t>本项</w:t>
      </w:r>
      <w:r>
        <w:rPr>
          <w:rFonts w:hint="eastAsia" w:ascii="仿宋" w:hAnsi="仿宋" w:eastAsia="仿宋" w:cs="仿宋"/>
          <w:color w:val="auto"/>
          <w:sz w:val="24"/>
          <w:szCs w:val="24"/>
          <w:highlight w:val="none"/>
          <w:lang w:val="en-US" w:eastAsia="zh-CN"/>
        </w:rPr>
        <w:t>目产品的</w:t>
      </w:r>
      <w:r>
        <w:rPr>
          <w:rFonts w:hint="eastAsia" w:ascii="仿宋" w:hAnsi="仿宋" w:eastAsia="仿宋" w:cs="仿宋"/>
          <w:color w:val="auto"/>
          <w:sz w:val="24"/>
          <w:szCs w:val="24"/>
          <w:highlight w:val="none"/>
        </w:rPr>
        <w:t>安装、调试、技术协助、校准、培训、技术指导以及其他类似的义务。</w:t>
      </w:r>
    </w:p>
    <w:p w14:paraId="358C743F">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.“项目”系指投标人按招标文件规定向采购人提供的产品和服务</w:t>
      </w:r>
      <w:r>
        <w:rPr>
          <w:rFonts w:hint="eastAsia" w:ascii="仿宋" w:hAnsi="仿宋" w:eastAsia="仿宋" w:cs="仿宋"/>
          <w:color w:val="auto"/>
          <w:sz w:val="24"/>
          <w:szCs w:val="24"/>
          <w:highlight w:val="none"/>
          <w:lang w:eastAsia="zh-CN"/>
        </w:rPr>
        <w:t>。</w:t>
      </w:r>
    </w:p>
    <w:p w14:paraId="5825595D">
      <w:pPr>
        <w:keepNext w:val="0"/>
        <w:keepLines w:val="0"/>
        <w:pageBreakBefore w:val="0"/>
        <w:widowControl w:val="0"/>
        <w:numPr>
          <w:ilvl w:val="0"/>
          <w:numId w:val="0"/>
        </w:numPr>
        <w:tabs>
          <w:tab w:val="left" w:pos="0"/>
        </w:tabs>
        <w:kinsoku/>
        <w:wordWrap w:val="0"/>
        <w:overflowPunct/>
        <w:topLinePunct/>
        <w:autoSpaceDE/>
        <w:autoSpaceDN/>
        <w:bidi w:val="0"/>
        <w:adjustRightInd/>
        <w:snapToGrid/>
        <w:spacing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电子签名”系指数据电文中以电子形式所含、所附用于识别签名人身份并表明签名人认可其中内容的数据。“公章”系指单位的法定名称章。因特殊原因需要使用冠以法定名称的业务专用章的，投标时须提供《业务专用章使用说明函》（格式见附件）。</w:t>
      </w:r>
    </w:p>
    <w:p w14:paraId="69EF5599">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9.“电子交易平台”是指本项目政府采购活动所依托的政府采购云平台（https://www.zcygov.cn/）。</w:t>
      </w:r>
    </w:p>
    <w:p w14:paraId="12B02108">
      <w:pPr>
        <w:keepNext w:val="0"/>
        <w:keepLines w:val="0"/>
        <w:pageBreakBefore w:val="0"/>
        <w:widowControl w:val="0"/>
        <w:numPr>
          <w:ilvl w:val="0"/>
          <w:numId w:val="0"/>
        </w:numPr>
        <w:tabs>
          <w:tab w:val="left" w:pos="0"/>
        </w:tabs>
        <w:kinsoku/>
        <w:wordWrap w:val="0"/>
        <w:overflowPunct/>
        <w:topLinePunct/>
        <w:autoSpaceDE/>
        <w:autoSpaceDN/>
        <w:bidi w:val="0"/>
        <w:adjustRightInd/>
        <w:snapToGrid/>
        <w:spacing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10.“▲”系指实质性要求条款，“★”系产品采购项目中重要技术参数；</w:t>
      </w:r>
      <w:r>
        <w:rPr>
          <w:rFonts w:hint="eastAsia" w:ascii="仿宋" w:hAnsi="仿宋" w:eastAsia="仿宋" w:cs="仿宋"/>
          <w:color w:val="auto"/>
          <w:sz w:val="24"/>
          <w:szCs w:val="24"/>
          <w:highlight w:val="none"/>
        </w:rPr>
        <w:t>“</w:t>
      </w:r>
      <w:r>
        <w:rPr>
          <w:rFonts w:hint="eastAsia" w:ascii="仿宋" w:hAnsi="仿宋" w:eastAsia="仿宋" w:cs="仿宋"/>
          <w:color w:val="auto"/>
          <w:lang w:val="en-US" w:eastAsia="zh-CN"/>
        </w:rPr>
        <w:sym w:font="Wingdings 2" w:char="0052"/>
      </w:r>
      <w:r>
        <w:rPr>
          <w:rFonts w:hint="eastAsia" w:ascii="仿宋" w:hAnsi="仿宋" w:eastAsia="仿宋" w:cs="仿宋"/>
          <w:color w:val="auto"/>
          <w:sz w:val="24"/>
          <w:szCs w:val="24"/>
          <w:highlight w:val="none"/>
        </w:rPr>
        <w:t>”系指适用本项目的要求，“☐”系指不适用本项目的要求。</w:t>
      </w:r>
    </w:p>
    <w:p w14:paraId="5B605490">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（三）</w:t>
      </w:r>
      <w:r>
        <w:rPr>
          <w:rFonts w:hint="eastAsia" w:ascii="仿宋" w:hAnsi="仿宋" w:eastAsia="仿宋" w:cs="仿宋"/>
          <w:b/>
          <w:bCs/>
          <w:color w:val="auto"/>
          <w:sz w:val="24"/>
          <w:szCs w:val="24"/>
          <w:highlight w:val="none"/>
          <w:lang w:eastAsia="zh-CN"/>
        </w:rPr>
        <w:t>投标委托</w:t>
      </w:r>
    </w:p>
    <w:p w14:paraId="63338F23">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投标人可由法定代表人或其委托人进行投标，投标时须提供有效证明文件。</w:t>
      </w:r>
    </w:p>
    <w:p w14:paraId="13957234">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投标委托若存在现场演示环节，授权代表须携带有效身份证件。如授权代表不是法定代表人（负责人）（下同），须有法定代表人出具的授权委托书（格式见附件）。</w:t>
      </w:r>
    </w:p>
    <w:p w14:paraId="3FD9E459">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（四）投标费用</w:t>
      </w:r>
    </w:p>
    <w:p w14:paraId="6075360D">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无论投标过程和结果如何，投标人均应自行承担所有与投标有关的全部费用。</w:t>
      </w:r>
    </w:p>
    <w:p w14:paraId="17E61775">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（五）特别说明</w:t>
      </w:r>
    </w:p>
    <w:p w14:paraId="743A7EDF">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1.投标人应仔细阅读招标文件的所有内容，按照招标文件的要求提交投标文件，并对所提供的全部资料的真实性承担法律责任。</w:t>
      </w:r>
    </w:p>
    <w:p w14:paraId="7B3702A5">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2.价格是评标的重要因素之一，但最低报价不是中标的唯一依据。</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不得进行影响产品质量或者诚信履约的恶意报价。</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在项目评审前准备好报价核算、报价明细、报价说明等材料，以备</w:t>
      </w:r>
      <w:r>
        <w:rPr>
          <w:rFonts w:hint="eastAsia" w:ascii="仿宋" w:hAnsi="仿宋" w:eastAsia="仿宋" w:cs="仿宋"/>
          <w:color w:val="auto"/>
          <w:sz w:val="24"/>
          <w:szCs w:val="24"/>
          <w:highlight w:val="none"/>
          <w:lang w:eastAsia="zh-CN"/>
        </w:rPr>
        <w:t>评标委员会</w:t>
      </w:r>
      <w:r>
        <w:rPr>
          <w:rFonts w:hint="eastAsia" w:ascii="仿宋" w:hAnsi="仿宋" w:eastAsia="仿宋" w:cs="仿宋"/>
          <w:color w:val="auto"/>
          <w:sz w:val="24"/>
          <w:szCs w:val="24"/>
          <w:highlight w:val="none"/>
        </w:rPr>
        <w:t>核查。</w:t>
      </w: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color w:val="auto"/>
          <w:sz w:val="24"/>
          <w:szCs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报价低于项目预算50%的，应当在报价文件中详细阐述不影响产品质量或者诚信履约的具体原因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w:t>
      </w:r>
      <w:r>
        <w:rPr>
          <w:rFonts w:hint="eastAsia" w:ascii="仿宋" w:hAnsi="仿宋" w:eastAsia="仿宋" w:cs="仿宋"/>
          <w:color w:val="auto"/>
          <w:sz w:val="24"/>
          <w:szCs w:val="24"/>
          <w:highlight w:val="none"/>
          <w:lang w:eastAsia="zh-CN"/>
        </w:rPr>
        <w:t>未提供相应材料的</w:t>
      </w:r>
      <w:r>
        <w:rPr>
          <w:rFonts w:hint="eastAsia" w:ascii="仿宋" w:hAnsi="仿宋" w:eastAsia="仿宋" w:cs="仿宋"/>
          <w:color w:val="auto"/>
          <w:sz w:val="24"/>
          <w:szCs w:val="24"/>
          <w:highlight w:val="none"/>
        </w:rPr>
        <w:t>，评标委员会应当将其作为无效投标处理。</w:t>
      </w:r>
    </w:p>
    <w:p w14:paraId="00208B92">
      <w:pPr>
        <w:pStyle w:val="6"/>
        <w:keepNext w:val="0"/>
        <w:keepLines w:val="0"/>
        <w:pageBreakBefore w:val="0"/>
        <w:kinsoku/>
        <w:overflow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二、招标文件</w:t>
      </w:r>
    </w:p>
    <w:p w14:paraId="03EDCBCD">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（一）招标文件的澄清</w:t>
      </w:r>
    </w:p>
    <w:p w14:paraId="41576AA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1.已获取招标文件的潜在投标人，应认真阅读本招标文件，发现其中有误或有不合理要求的，应当根据第二章 投标人须知 十二、合同签订及其他“（五）询问、质疑和投诉”的相关规定，应于投标截止时间前，以书面形式（加盖公章的纸质信件和数据电文，包括传真、电子数据交换和电子邮件）（下同）向采购代理机构提出。采购代理机构将在规定时间内，以书面形式予以答复。</w:t>
      </w:r>
    </w:p>
    <w:p w14:paraId="25B7797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2.采购代理机构将视情况确定是否有必要在开标前对招标文件进行澄清，如有必要，将通过政采云平台</w:t>
      </w:r>
      <w:r>
        <w:rPr>
          <w:rFonts w:hint="eastAsia" w:ascii="仿宋" w:hAnsi="仿宋" w:eastAsia="仿宋" w:cs="仿宋"/>
          <w:color w:val="auto"/>
          <w:sz w:val="24"/>
          <w:szCs w:val="24"/>
          <w:highlight w:val="none"/>
          <w:lang w:eastAsia="zh-CN"/>
        </w:rPr>
        <w:t>以公告形式予以澄清。</w:t>
      </w:r>
    </w:p>
    <w:p w14:paraId="3AEFE24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（二）招标文件的修改</w:t>
      </w:r>
    </w:p>
    <w:p w14:paraId="62B23B20">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1.在投标截止期前任何时候，采购人和采购代理机构无论是出于何种原因，均可对招标文件进行修改，并将修改的内容以更正公告的形式在相关网站发布并通过政采云平台通知所有获取招标文件的潜在投标人。</w:t>
      </w:r>
    </w:p>
    <w:p w14:paraId="78464449">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2.招标文件澄清、答复、修改、补充的内容为招标文件的组成部分。当招标文件与招标文件的答复、澄清、修改、补充通知就同一内容的表述不一致时，以最后发出的公告为准。</w:t>
      </w:r>
    </w:p>
    <w:p w14:paraId="5190FE0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14:paraId="6D3FD6F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4.更正公告的内容将作为招标文件的组成部分，对所有投标人均具有约束力。</w:t>
      </w:r>
    </w:p>
    <w:p w14:paraId="4E3269F1">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▲投标文件未按招标文件的最终澄清、修改的内容进行编制的，</w:t>
      </w:r>
      <w:r>
        <w:rPr>
          <w:rFonts w:hint="eastAsia" w:ascii="仿宋" w:hAnsi="仿宋" w:eastAsia="仿宋" w:cs="仿宋"/>
          <w:b/>
          <w:bCs/>
          <w:color w:val="auto"/>
          <w:sz w:val="24"/>
          <w:szCs w:val="24"/>
          <w:highlight w:val="none"/>
          <w:lang w:eastAsia="zh-CN"/>
        </w:rPr>
        <w:t>又不符合实质性要求的，</w:t>
      </w:r>
      <w:r>
        <w:rPr>
          <w:rFonts w:hint="eastAsia" w:ascii="仿宋" w:hAnsi="仿宋" w:eastAsia="仿宋" w:cs="仿宋"/>
          <w:b/>
          <w:bCs/>
          <w:color w:val="auto"/>
          <w:sz w:val="24"/>
          <w:szCs w:val="24"/>
          <w:highlight w:val="none"/>
        </w:rPr>
        <w:t>投标无效。</w:t>
      </w:r>
    </w:p>
    <w:p w14:paraId="4C88D39B">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三、投标文件</w:t>
      </w:r>
    </w:p>
    <w:p w14:paraId="21DB04B3">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14:paraId="4988FE0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投标人进行电子投标应安装客户端软件—“政采云电子交易客户端”，并按照招标文件和电子交易平台的要求编制并加密投标文件。</w:t>
      </w:r>
      <w:r>
        <w:rPr>
          <w:rFonts w:hint="eastAsia" w:ascii="仿宋" w:hAnsi="仿宋" w:eastAsia="仿宋" w:cs="仿宋"/>
          <w:b/>
          <w:bCs/>
          <w:color w:val="auto"/>
          <w:sz w:val="24"/>
          <w:szCs w:val="24"/>
          <w:highlight w:val="none"/>
        </w:rPr>
        <w:t>投标人未按规定加密的投标文件，电子交易平台将拒收并提示。</w:t>
      </w:r>
    </w:p>
    <w:p w14:paraId="052076C4">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使用“政采云电子交易客户端”需要提前申领CA数字证书，申领流程请自行前往“浙江政府采购网-下载专区-电子交易客户端-CA驱动和申领流程”进行查阅。</w:t>
      </w:r>
    </w:p>
    <w:p w14:paraId="1D3D78F0">
      <w:pPr>
        <w:pStyle w:val="7"/>
        <w:keepNext w:val="0"/>
        <w:keepLines w:val="0"/>
        <w:pageBreakBefore w:val="0"/>
        <w:kinsoku/>
        <w:wordWrap w:val="0"/>
        <w:overflowPunct/>
        <w:topLinePunct/>
        <w:autoSpaceDE/>
        <w:autoSpaceDN/>
        <w:bidi w:val="0"/>
        <w:adjustRightInd/>
        <w:snapToGri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（一）投标文件的语言及计量</w:t>
      </w:r>
    </w:p>
    <w:p w14:paraId="3D15B01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的投标文件以及与采购代理机构就有关投标事宜的所有来往函电，均应以中文汉语书写。除签名、盖章、专用名称等特殊情形外，以中文汉语以外的文字表述的投标文件及函电，采购代理机构将不予接受。</w:t>
      </w:r>
    </w:p>
    <w:p w14:paraId="6FE46C07">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2.投标文件中如附有外文资料，须逐一对应翻译成中文汉语并附在相关外文资料后面。</w:t>
      </w:r>
      <w:r>
        <w:rPr>
          <w:rFonts w:hint="eastAsia" w:ascii="仿宋" w:hAnsi="仿宋" w:eastAsia="仿宋" w:cs="仿宋"/>
          <w:b/>
          <w:bCs/>
          <w:color w:val="auto"/>
          <w:sz w:val="24"/>
          <w:szCs w:val="24"/>
          <w:highlight w:val="none"/>
        </w:rPr>
        <w:t>▲不提供准确翻译资料的，投标无效。</w:t>
      </w:r>
    </w:p>
    <w:p w14:paraId="7BD3165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3.投标计量单位，招标文件已有明确规定的，使用招标文件规定的计量单位；招标文件没有规定的，应采用中华人民共和国法定计量单位（货币单位：人民币元）。</w:t>
      </w:r>
    </w:p>
    <w:p w14:paraId="33A86F31">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（二）投标文件的组成</w:t>
      </w:r>
    </w:p>
    <w:p w14:paraId="258E51C4">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投标文件为电子投标文件。电子投标文件，按“政采云供应商项目采购-电子招投标操作指南”及本招标文件要求制作、加密并递交。电子投标文件由资格文件、商务及技术文件和报价文件组成。</w:t>
      </w:r>
    </w:p>
    <w:p w14:paraId="1C04B110">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1.资格文件</w:t>
      </w:r>
    </w:p>
    <w:p w14:paraId="7D2F6957">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r>
        <w:rPr>
          <w:rFonts w:hint="eastAsia" w:ascii="仿宋" w:hAnsi="仿宋" w:eastAsia="仿宋" w:cs="仿宋"/>
          <w:b/>
          <w:bCs/>
          <w:color w:val="auto"/>
          <w:sz w:val="24"/>
          <w:szCs w:val="24"/>
          <w:highlight w:val="none"/>
          <w:lang w:eastAsia="zh-CN"/>
        </w:rPr>
        <w:t>（可不提供）</w:t>
      </w:r>
    </w:p>
    <w:p w14:paraId="466D2E6B">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符合参加政府采购活动应当具备的一般条件的承诺函（格式见附件）</w:t>
      </w:r>
      <w:r>
        <w:rPr>
          <w:rFonts w:hint="eastAsia" w:ascii="仿宋" w:hAnsi="仿宋" w:eastAsia="仿宋" w:cs="仿宋"/>
          <w:color w:val="auto"/>
          <w:sz w:val="24"/>
          <w:szCs w:val="24"/>
          <w:highlight w:val="none"/>
          <w:lang w:eastAsia="zh-CN"/>
        </w:rPr>
        <w:t>；</w:t>
      </w:r>
    </w:p>
    <w:p w14:paraId="7677EE10">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cs="仿宋"/>
          <w:color w:val="auto"/>
          <w:sz w:val="24"/>
          <w:szCs w:val="24"/>
          <w:highlight w:val="none"/>
          <w:lang w:val="en-US" w:eastAsia="zh-CN"/>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落实政府采购政策需满足的资格要求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highlight w:val="none"/>
          <w:u w:val="none"/>
        </w:rPr>
        <w:t>中小企业声明函</w:t>
      </w:r>
      <w:r>
        <w:rPr>
          <w:rFonts w:hint="eastAsia" w:ascii="仿宋" w:hAnsi="仿宋" w:eastAsia="仿宋" w:cs="仿宋"/>
          <w:color w:val="auto"/>
          <w:sz w:val="24"/>
          <w:szCs w:val="24"/>
          <w:highlight w:val="none"/>
        </w:rPr>
        <w:t>（格式见附件）</w:t>
      </w:r>
    </w:p>
    <w:p w14:paraId="0823DF62">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auto"/>
          <w:sz w:val="24"/>
          <w:szCs w:val="24"/>
          <w:highlight w:val="none"/>
        </w:rPr>
        <w:t>（</w:t>
      </w:r>
      <w:r>
        <w:rPr>
          <w:rFonts w:hint="eastAsia" w:cs="仿宋"/>
          <w:color w:val="auto"/>
          <w:sz w:val="24"/>
          <w:szCs w:val="24"/>
          <w:highlight w:val="none"/>
          <w:lang w:val="en-US" w:eastAsia="zh-CN"/>
        </w:rPr>
        <w:t>4</w:t>
      </w:r>
      <w:r>
        <w:rPr>
          <w:rFonts w:hint="eastAsia" w:ascii="仿宋" w:hAnsi="仿宋" w:eastAsia="仿宋" w:cs="仿宋"/>
          <w:color w:val="auto"/>
          <w:sz w:val="24"/>
          <w:szCs w:val="24"/>
          <w:highlight w:val="none"/>
        </w:rPr>
        <w:t>）符合特定资格条件的有关证明材</w:t>
      </w:r>
      <w:r>
        <w:rPr>
          <w:rFonts w:hint="eastAsia" w:ascii="仿宋" w:hAnsi="仿宋" w:eastAsia="仿宋" w:cs="仿宋"/>
          <w:color w:val="000000" w:themeColor="text1"/>
          <w:sz w:val="24"/>
          <w:szCs w:val="24"/>
          <w:highlight w:val="none"/>
          <w14:textFill>
            <w14:solidFill>
              <w14:schemeClr w14:val="tx1"/>
            </w14:solidFill>
          </w14:textFill>
        </w:rPr>
        <w:t>料</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cs="仿宋"/>
          <w:color w:val="000000" w:themeColor="text1"/>
          <w:sz w:val="24"/>
          <w:szCs w:val="24"/>
          <w:highlight w:val="none"/>
          <w:lang w:val="en-US" w:eastAsia="zh-CN"/>
          <w14:textFill>
            <w14:solidFill>
              <w14:schemeClr w14:val="tx1"/>
            </w14:solidFill>
          </w14:textFill>
        </w:rPr>
        <w:t>无</w:t>
      </w:r>
      <w:r>
        <w:rPr>
          <w:rFonts w:hint="eastAsia" w:ascii="仿宋" w:hAnsi="仿宋" w:eastAsia="仿宋" w:cs="仿宋"/>
          <w:color w:val="000000" w:themeColor="text1"/>
          <w:sz w:val="24"/>
          <w:szCs w:val="24"/>
          <w:highlight w:val="none"/>
          <w14:textFill>
            <w14:solidFill>
              <w14:schemeClr w14:val="tx1"/>
            </w14:solidFill>
          </w14:textFill>
        </w:rPr>
        <w:t>。</w:t>
      </w:r>
    </w:p>
    <w:p w14:paraId="776A797B">
      <w:pPr>
        <w:keepNext w:val="0"/>
        <w:keepLines w:val="0"/>
        <w:pageBreakBefore w:val="0"/>
        <w:widowControl w:val="0"/>
        <w:kinsoku/>
        <w:wordWrap w:val="0"/>
        <w:overflowPunct/>
        <w:topLinePunct/>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供应商为其他组织（即不是自然人、法人）的，提供</w:t>
      </w:r>
      <w:r>
        <w:rPr>
          <w:rFonts w:hint="eastAsia" w:ascii="仿宋" w:hAnsi="仿宋" w:eastAsia="仿宋" w:cs="仿宋"/>
          <w:color w:val="000000" w:themeColor="text1"/>
          <w:sz w:val="24"/>
          <w:szCs w:val="24"/>
          <w:highlight w:val="none"/>
          <w:lang w:eastAsia="zh-CN"/>
          <w14:textFill>
            <w14:solidFill>
              <w14:schemeClr w14:val="tx1"/>
            </w14:solidFill>
          </w14:textFill>
        </w:rPr>
        <w:t>具有独立承担民事责任能力</w:t>
      </w:r>
      <w:r>
        <w:rPr>
          <w:rFonts w:hint="eastAsia" w:ascii="仿宋" w:hAnsi="仿宋" w:eastAsia="仿宋" w:cs="仿宋"/>
          <w:color w:val="auto"/>
          <w:sz w:val="24"/>
          <w:szCs w:val="24"/>
          <w:highlight w:val="none"/>
          <w:lang w:eastAsia="zh-CN"/>
        </w:rPr>
        <w:t>的证明材料或政策依据（若有）；</w:t>
      </w:r>
    </w:p>
    <w:p w14:paraId="0EC0E1BE">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2、商务技术文件</w:t>
      </w:r>
    </w:p>
    <w:p w14:paraId="270AD1D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提供有效的</w:t>
      </w:r>
      <w:r>
        <w:rPr>
          <w:rFonts w:hint="eastAsia" w:ascii="仿宋" w:hAnsi="仿宋" w:eastAsia="仿宋" w:cs="仿宋"/>
          <w:color w:val="auto"/>
          <w:sz w:val="24"/>
          <w:szCs w:val="24"/>
          <w:highlight w:val="none"/>
        </w:rPr>
        <w:t>法定代表人授权委托书（格式见附件）；</w:t>
      </w:r>
    </w:p>
    <w:p w14:paraId="7FD984B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（如法定代表人直接参加投标并对相应文件签字的，只需提供其身份证复印件正反面）</w:t>
      </w:r>
    </w:p>
    <w:p w14:paraId="0BB2F58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▲投标文件中法定代表人授权委托书所载内容与本项目内容有异的，投标无效</w:t>
      </w:r>
      <w:r>
        <w:rPr>
          <w:rFonts w:hint="eastAsia" w:ascii="仿宋" w:hAnsi="仿宋" w:eastAsia="仿宋" w:cs="仿宋"/>
          <w:color w:val="auto"/>
          <w:sz w:val="24"/>
          <w:szCs w:val="24"/>
          <w:highlight w:val="none"/>
          <w:lang w:eastAsia="zh-CN"/>
        </w:rPr>
        <w:t>。</w:t>
      </w:r>
    </w:p>
    <w:p w14:paraId="18F268B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eastAsia="zh-CN"/>
        </w:rPr>
        <w:t>投标响应函</w:t>
      </w:r>
      <w:r>
        <w:rPr>
          <w:rFonts w:hint="eastAsia" w:ascii="仿宋" w:hAnsi="仿宋" w:eastAsia="仿宋" w:cs="仿宋"/>
          <w:color w:val="auto"/>
          <w:sz w:val="24"/>
          <w:szCs w:val="24"/>
          <w:highlight w:val="none"/>
        </w:rPr>
        <w:t>（格式见附件）；</w:t>
      </w:r>
    </w:p>
    <w:p w14:paraId="346692A3">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政府采购供应商廉洁自律承诺书 （格式见附件）；</w:t>
      </w:r>
    </w:p>
    <w:p w14:paraId="247DF71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）廉政承诺书</w:t>
      </w:r>
      <w:r>
        <w:rPr>
          <w:rFonts w:hint="eastAsia" w:ascii="仿宋" w:hAnsi="仿宋" w:eastAsia="仿宋" w:cs="仿宋"/>
          <w:color w:val="auto"/>
          <w:sz w:val="24"/>
          <w:szCs w:val="24"/>
          <w:highlight w:val="none"/>
        </w:rPr>
        <w:t>（格式见附件）；</w:t>
      </w:r>
    </w:p>
    <w:p w14:paraId="18F27B4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投标人情况介绍(格式见附件)；</w:t>
      </w:r>
    </w:p>
    <w:p w14:paraId="2DCB961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6</w:t>
      </w:r>
      <w:r>
        <w:rPr>
          <w:rFonts w:hint="eastAsia" w:ascii="仿宋" w:hAnsi="仿宋" w:eastAsia="仿宋" w:cs="仿宋"/>
          <w:bCs/>
          <w:color w:val="auto"/>
          <w:sz w:val="24"/>
          <w:szCs w:val="24"/>
          <w:highlight w:val="none"/>
        </w:rPr>
        <w:t>）投标人认为有必要提供的其他资信文件或说明。</w:t>
      </w:r>
    </w:p>
    <w:p w14:paraId="5D0119CE">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i w:val="0"/>
          <w:iCs w:val="0"/>
          <w:color w:val="auto"/>
          <w:sz w:val="24"/>
          <w:szCs w:val="24"/>
          <w:highlight w:val="none"/>
          <w:lang w:eastAsia="zh-CN"/>
        </w:rPr>
      </w:pPr>
      <w:r>
        <w:rPr>
          <w:rFonts w:hint="eastAsia" w:ascii="仿宋" w:hAnsi="仿宋" w:eastAsia="仿宋" w:cs="仿宋"/>
          <w:b/>
          <w:bCs/>
          <w:i w:val="0"/>
          <w:iCs w:val="0"/>
          <w:color w:val="auto"/>
          <w:sz w:val="24"/>
          <w:szCs w:val="24"/>
          <w:highlight w:val="none"/>
          <w:lang w:eastAsia="zh-CN"/>
        </w:rPr>
        <w:t>（以下内容</w:t>
      </w:r>
      <w:r>
        <w:rPr>
          <w:rFonts w:hint="eastAsia" w:ascii="仿宋" w:hAnsi="仿宋" w:eastAsia="仿宋" w:cs="仿宋"/>
          <w:b/>
          <w:bCs/>
          <w:i w:val="0"/>
          <w:iCs w:val="0"/>
          <w:color w:val="auto"/>
          <w:sz w:val="24"/>
          <w:szCs w:val="24"/>
          <w:highlight w:val="none"/>
          <w:lang w:val="en-US" w:eastAsia="zh-CN"/>
        </w:rPr>
        <w:t>可</w:t>
      </w:r>
      <w:r>
        <w:rPr>
          <w:rFonts w:hint="eastAsia" w:ascii="仿宋" w:hAnsi="仿宋" w:eastAsia="仿宋" w:cs="仿宋"/>
          <w:b/>
          <w:bCs/>
          <w:i w:val="0"/>
          <w:iCs w:val="0"/>
          <w:color w:val="auto"/>
          <w:sz w:val="24"/>
          <w:szCs w:val="24"/>
          <w:highlight w:val="none"/>
          <w:lang w:eastAsia="zh-CN"/>
        </w:rPr>
        <w:t>按项目评标内容提供）</w:t>
      </w:r>
    </w:p>
    <w:p w14:paraId="300C593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）关于本项目的详细组织实施方案；</w:t>
      </w:r>
    </w:p>
    <w:p w14:paraId="716FEE2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节能环保等的资质证书或文件（若有）；</w:t>
      </w:r>
    </w:p>
    <w:p w14:paraId="7F1B4DD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）商务技术偏离表(格式见附件)；</w:t>
      </w:r>
    </w:p>
    <w:p w14:paraId="350AA1B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）投标人同类项目实施业绩一览表(格式见附件)；</w:t>
      </w:r>
    </w:p>
    <w:p w14:paraId="33120C83">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）项目实施人员（主要从业人员及其技术资格）一览表(格式见附件)；</w:t>
      </w:r>
    </w:p>
    <w:p w14:paraId="2C1C2AD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）设备投入一览表（若有）(格式见附件)；</w:t>
      </w:r>
    </w:p>
    <w:p w14:paraId="4D4DB13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）技术培训、运维保障、售后服务、验收方案的内容和措施；</w:t>
      </w:r>
    </w:p>
    <w:p w14:paraId="4F7EF8D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）投标人认为有必要提供的其他文件和说明（格式自拟）。</w:t>
      </w:r>
    </w:p>
    <w:p w14:paraId="31B9A7DB">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3.报价文件：</w:t>
      </w:r>
    </w:p>
    <w:p w14:paraId="7A6BEB54">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开标</w:t>
      </w:r>
      <w:r>
        <w:rPr>
          <w:rFonts w:hint="eastAsia" w:ascii="仿宋" w:hAnsi="仿宋" w:eastAsia="仿宋" w:cs="仿宋"/>
          <w:color w:val="auto"/>
          <w:sz w:val="24"/>
          <w:szCs w:val="24"/>
          <w:highlight w:val="none"/>
        </w:rPr>
        <w:t>一览表（格式见附件）；</w:t>
      </w:r>
    </w:p>
    <w:p w14:paraId="6D5057E7">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）报价明细表（格式见附件）；</w:t>
      </w:r>
    </w:p>
    <w:p w14:paraId="1DDC07A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cs="仿宋"/>
          <w:color w:val="auto"/>
          <w:sz w:val="24"/>
          <w:szCs w:val="24"/>
          <w:highlight w:val="none"/>
          <w:lang w:val="en-US" w:eastAsia="zh-CN"/>
        </w:rPr>
        <w:t>3</w:t>
      </w:r>
      <w:r>
        <w:rPr>
          <w:rFonts w:hint="eastAsia" w:ascii="仿宋" w:hAnsi="仿宋" w:eastAsia="仿宋" w:cs="仿宋"/>
          <w:color w:val="auto"/>
          <w:sz w:val="24"/>
          <w:szCs w:val="24"/>
          <w:highlight w:val="none"/>
        </w:rPr>
        <w:t>）投标人针对报价需要说明的其他文件和资料（格式自拟）。</w:t>
      </w:r>
    </w:p>
    <w:p w14:paraId="1F9A6D71">
      <w:pPr>
        <w:pStyle w:val="7"/>
        <w:keepNext w:val="0"/>
        <w:keepLines w:val="0"/>
        <w:pageBreakBefore w:val="0"/>
        <w:kinsoku/>
        <w:wordWrap w:val="0"/>
        <w:overflowPunct/>
        <w:topLinePunct/>
        <w:autoSpaceDE/>
        <w:autoSpaceDN/>
        <w:bidi w:val="0"/>
        <w:adjustRightInd/>
        <w:snapToGri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（三）投标文件的编制、签署</w:t>
      </w:r>
    </w:p>
    <w:p w14:paraId="5EAD122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组成投标文件的各项资料均应遵守本条：</w:t>
      </w:r>
    </w:p>
    <w:p w14:paraId="097C2120">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1.投标文件的</w:t>
      </w:r>
      <w:r>
        <w:rPr>
          <w:rFonts w:hint="eastAsia" w:ascii="仿宋" w:hAnsi="仿宋" w:eastAsia="仿宋" w:cs="仿宋"/>
          <w:color w:val="auto"/>
          <w:sz w:val="24"/>
          <w:szCs w:val="24"/>
          <w:highlight w:val="none"/>
          <w:lang w:eastAsia="zh-CN"/>
        </w:rPr>
        <w:t>编制</w:t>
      </w:r>
      <w:r>
        <w:rPr>
          <w:rFonts w:hint="eastAsia" w:ascii="仿宋" w:hAnsi="仿宋" w:eastAsia="仿宋" w:cs="仿宋"/>
          <w:color w:val="auto"/>
          <w:sz w:val="24"/>
          <w:szCs w:val="24"/>
          <w:highlight w:val="none"/>
        </w:rPr>
        <w:t>：</w:t>
      </w:r>
    </w:p>
    <w:p w14:paraId="5C7A28AE">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zh-CN"/>
        </w:rPr>
        <w:t>各投标人</w:t>
      </w:r>
      <w:r>
        <w:rPr>
          <w:rFonts w:hint="eastAsia" w:ascii="仿宋" w:hAnsi="仿宋" w:eastAsia="仿宋" w:cs="仿宋"/>
          <w:color w:val="auto"/>
          <w:kern w:val="0"/>
          <w:sz w:val="24"/>
          <w:szCs w:val="24"/>
          <w:highlight w:val="none"/>
          <w:lang w:val="en-US" w:eastAsia="zh-CN"/>
        </w:rPr>
        <w:t>应</w:t>
      </w:r>
      <w:r>
        <w:rPr>
          <w:rFonts w:hint="eastAsia" w:ascii="仿宋" w:hAnsi="仿宋" w:eastAsia="仿宋" w:cs="仿宋"/>
          <w:color w:val="auto"/>
          <w:kern w:val="0"/>
          <w:sz w:val="24"/>
          <w:szCs w:val="24"/>
          <w:highlight w:val="none"/>
        </w:rPr>
        <w:t>根据“政采云供应商项目采购-电子招投标操作指南”及本招标文件规定的格式和顺序编制电子投标文件并进行关联定位</w:t>
      </w:r>
      <w:r>
        <w:rPr>
          <w:rFonts w:hint="eastAsia" w:ascii="仿宋" w:hAnsi="仿宋" w:eastAsia="仿宋" w:cs="仿宋"/>
          <w:color w:val="auto"/>
          <w:kern w:val="0"/>
          <w:sz w:val="24"/>
          <w:szCs w:val="24"/>
          <w:highlight w:val="none"/>
          <w:lang w:val="zh-CN"/>
        </w:rPr>
        <w:t>，混乱的编排导致投标文件被误读或评标委员会查找不到有效文件是投标人的风险。</w:t>
      </w:r>
      <w:r>
        <w:rPr>
          <w:rFonts w:hint="eastAsia" w:ascii="仿宋" w:hAnsi="仿宋" w:eastAsia="仿宋" w:cs="仿宋"/>
          <w:b/>
          <w:bCs/>
          <w:color w:val="auto"/>
          <w:kern w:val="0"/>
          <w:sz w:val="24"/>
          <w:szCs w:val="24"/>
          <w:highlight w:val="none"/>
        </w:rPr>
        <w:t>▲投标文件未按规定的格式编制，</w:t>
      </w:r>
      <w:r>
        <w:rPr>
          <w:rFonts w:hint="eastAsia" w:ascii="仿宋" w:hAnsi="仿宋" w:eastAsia="仿宋" w:cs="仿宋"/>
          <w:b/>
          <w:bCs/>
          <w:color w:val="auto"/>
          <w:kern w:val="0"/>
          <w:sz w:val="24"/>
          <w:szCs w:val="24"/>
          <w:highlight w:val="none"/>
          <w:lang w:val="en-US" w:eastAsia="zh-CN"/>
        </w:rPr>
        <w:t>导致影响评标的，</w:t>
      </w:r>
      <w:r>
        <w:rPr>
          <w:rFonts w:hint="eastAsia" w:ascii="仿宋" w:hAnsi="仿宋" w:eastAsia="仿宋" w:cs="仿宋"/>
          <w:b/>
          <w:bCs/>
          <w:color w:val="auto"/>
          <w:kern w:val="0"/>
          <w:sz w:val="24"/>
          <w:szCs w:val="24"/>
          <w:highlight w:val="none"/>
        </w:rPr>
        <w:t>投标无效；</w:t>
      </w:r>
    </w:p>
    <w:p w14:paraId="4CCCDF82">
      <w:pPr>
        <w:pageBreakBefore w:val="0"/>
        <w:widowControl/>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投标文件的签署、盖章：</w:t>
      </w:r>
    </w:p>
    <w:p w14:paraId="40891ADA">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color w:val="auto"/>
          <w:kern w:val="0"/>
          <w:sz w:val="24"/>
          <w:szCs w:val="24"/>
          <w:highlight w:val="none"/>
        </w:rPr>
        <w:t>投标文件按照招标文件格式要求进行签署、盖章</w:t>
      </w:r>
      <w:r>
        <w:rPr>
          <w:rFonts w:hint="eastAsia" w:ascii="仿宋" w:hAnsi="仿宋" w:eastAsia="仿宋" w:cs="仿宋"/>
          <w:color w:val="auto"/>
          <w:kern w:val="0"/>
          <w:sz w:val="24"/>
          <w:szCs w:val="24"/>
          <w:highlight w:val="none"/>
          <w:lang w:eastAsia="zh-CN"/>
        </w:rPr>
        <w:t>，</w:t>
      </w:r>
      <w:r>
        <w:rPr>
          <w:rFonts w:hint="eastAsia" w:ascii="仿宋" w:hAnsi="仿宋" w:eastAsia="仿宋" w:cs="仿宋"/>
          <w:b w:val="0"/>
          <w:bCs w:val="0"/>
          <w:color w:val="auto"/>
          <w:kern w:val="0"/>
          <w:sz w:val="24"/>
          <w:szCs w:val="24"/>
          <w:highlight w:val="none"/>
        </w:rPr>
        <w:t>其中电子投标文件中所须加盖公章部分均采用CA签章</w:t>
      </w:r>
      <w:r>
        <w:rPr>
          <w:rFonts w:hint="eastAsia" w:ascii="仿宋" w:hAnsi="仿宋" w:eastAsia="仿宋" w:cs="仿宋"/>
          <w:b w:val="0"/>
          <w:bCs w:val="0"/>
          <w:color w:val="auto"/>
          <w:kern w:val="0"/>
          <w:sz w:val="24"/>
          <w:szCs w:val="24"/>
          <w:highlight w:val="none"/>
          <w:lang w:eastAsia="zh-CN"/>
        </w:rPr>
        <w:t>。</w:t>
      </w:r>
      <w:r>
        <w:rPr>
          <w:rFonts w:hint="eastAsia" w:ascii="仿宋" w:hAnsi="仿宋" w:eastAsia="仿宋" w:cs="仿宋"/>
          <w:color w:val="auto"/>
          <w:sz w:val="24"/>
          <w:szCs w:val="24"/>
          <w:highlight w:val="none"/>
        </w:rPr>
        <w:t>招标文件对投标文件签署、盖章的要求适用于电子签名。</w:t>
      </w: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auto"/>
          <w:kern w:val="0"/>
          <w:sz w:val="24"/>
          <w:szCs w:val="24"/>
          <w:highlight w:val="none"/>
        </w:rPr>
        <w:t>投标人的投标文件未按照招标文件要求签署、盖章的，其投标无效</w:t>
      </w:r>
      <w:r>
        <w:rPr>
          <w:rFonts w:hint="eastAsia" w:ascii="仿宋" w:hAnsi="仿宋" w:eastAsia="仿宋" w:cs="仿宋"/>
          <w:b/>
          <w:bCs/>
          <w:color w:val="auto"/>
          <w:kern w:val="0"/>
          <w:sz w:val="24"/>
          <w:szCs w:val="24"/>
          <w:highlight w:val="none"/>
          <w:lang w:eastAsia="zh-CN"/>
        </w:rPr>
        <w:t>。</w:t>
      </w:r>
    </w:p>
    <w:p w14:paraId="6E6E7E0A">
      <w:pPr>
        <w:pageBreakBefore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为确保网上操作合法、有效和安全，投标人应当在投标截止时间前完成在“政府采购云平台”的身份认证，确保在电子投标过程中能够对相关数据电文进行加密和使用电子签名。</w:t>
      </w:r>
    </w:p>
    <w:p w14:paraId="4DABAC6F">
      <w:pPr>
        <w:pageBreakBefore w:val="0"/>
        <w:kinsoku/>
        <w:overflow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i w:val="0"/>
          <w:iCs w:val="0"/>
          <w:color w:val="auto"/>
          <w:sz w:val="24"/>
          <w:szCs w:val="24"/>
          <w:highlight w:val="none"/>
          <w:u w:val="single"/>
          <w:lang w:eastAsia="zh-CN"/>
        </w:rPr>
      </w:pP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auto"/>
          <w:sz w:val="24"/>
          <w:szCs w:val="24"/>
          <w:highlight w:val="none"/>
          <w:u w:val="none"/>
          <w:lang w:val="en-US" w:eastAsia="zh-CN"/>
        </w:rPr>
        <w:t>4</w:t>
      </w:r>
      <w:r>
        <w:rPr>
          <w:rFonts w:hint="eastAsia" w:ascii="仿宋" w:hAnsi="仿宋" w:eastAsia="仿宋" w:cs="仿宋"/>
          <w:b/>
          <w:bCs/>
          <w:i w:val="0"/>
          <w:iCs w:val="0"/>
          <w:color w:val="auto"/>
          <w:sz w:val="24"/>
          <w:szCs w:val="24"/>
          <w:highlight w:val="none"/>
          <w:u w:val="none"/>
        </w:rPr>
        <w:t>.投标文件</w:t>
      </w:r>
      <w:r>
        <w:rPr>
          <w:rFonts w:hint="eastAsia" w:ascii="仿宋" w:hAnsi="仿宋" w:eastAsia="仿宋" w:cs="仿宋"/>
          <w:b/>
          <w:bCs/>
          <w:i w:val="0"/>
          <w:iCs w:val="0"/>
          <w:color w:val="auto"/>
          <w:sz w:val="24"/>
          <w:szCs w:val="24"/>
          <w:highlight w:val="none"/>
          <w:u w:val="none"/>
          <w:lang w:eastAsia="zh-CN"/>
        </w:rPr>
        <w:t>须</w:t>
      </w:r>
      <w:r>
        <w:rPr>
          <w:rFonts w:hint="eastAsia" w:ascii="仿宋" w:hAnsi="仿宋" w:eastAsia="仿宋" w:cs="仿宋"/>
          <w:b/>
          <w:bCs/>
          <w:i w:val="0"/>
          <w:iCs w:val="0"/>
          <w:color w:val="auto"/>
          <w:sz w:val="24"/>
          <w:szCs w:val="24"/>
          <w:highlight w:val="none"/>
          <w:u w:val="none"/>
        </w:rPr>
        <w:t>由法定代表人或其授权代表签署。</w:t>
      </w:r>
      <w:r>
        <w:rPr>
          <w:rFonts w:hint="eastAsia" w:ascii="仿宋" w:hAnsi="仿宋" w:eastAsia="仿宋" w:cs="仿宋"/>
          <w:b/>
          <w:bCs/>
          <w:i w:val="0"/>
          <w:iCs w:val="0"/>
          <w:color w:val="auto"/>
          <w:sz w:val="24"/>
          <w:szCs w:val="24"/>
          <w:highlight w:val="none"/>
          <w:u w:val="none"/>
          <w:lang w:eastAsia="zh-CN"/>
        </w:rPr>
        <w:t>应由</w:t>
      </w:r>
      <w:r>
        <w:rPr>
          <w:rFonts w:hint="eastAsia" w:ascii="仿宋" w:hAnsi="仿宋" w:eastAsia="仿宋" w:cs="仿宋"/>
          <w:b/>
          <w:bCs/>
          <w:i w:val="0"/>
          <w:iCs w:val="0"/>
          <w:color w:val="auto"/>
          <w:sz w:val="24"/>
          <w:szCs w:val="24"/>
          <w:highlight w:val="none"/>
          <w:u w:val="none"/>
        </w:rPr>
        <w:t>投标人法定代表人或授权代表签字</w:t>
      </w:r>
      <w:r>
        <w:rPr>
          <w:rFonts w:hint="eastAsia" w:ascii="仿宋" w:hAnsi="仿宋" w:eastAsia="仿宋" w:cs="仿宋"/>
          <w:b/>
          <w:bCs/>
          <w:i w:val="0"/>
          <w:iCs w:val="0"/>
          <w:color w:val="auto"/>
          <w:sz w:val="24"/>
          <w:szCs w:val="24"/>
          <w:highlight w:val="none"/>
          <w:u w:val="none"/>
          <w:lang w:val="en-US" w:eastAsia="zh-CN"/>
        </w:rPr>
        <w:t>的，</w:t>
      </w:r>
      <w:r>
        <w:rPr>
          <w:rFonts w:hint="eastAsia" w:ascii="仿宋" w:hAnsi="仿宋" w:eastAsia="仿宋" w:cs="仿宋"/>
          <w:b/>
          <w:bCs/>
          <w:i w:val="0"/>
          <w:iCs w:val="0"/>
          <w:color w:val="auto"/>
          <w:sz w:val="24"/>
          <w:szCs w:val="24"/>
          <w:highlight w:val="none"/>
          <w:u w:val="none"/>
        </w:rPr>
        <w:t>须</w:t>
      </w:r>
      <w:r>
        <w:rPr>
          <w:rFonts w:hint="eastAsia" w:ascii="仿宋" w:hAnsi="仿宋" w:eastAsia="仿宋" w:cs="仿宋"/>
          <w:b/>
          <w:bCs/>
          <w:i w:val="0"/>
          <w:iCs w:val="0"/>
          <w:color w:val="auto"/>
          <w:sz w:val="24"/>
          <w:szCs w:val="24"/>
          <w:highlight w:val="none"/>
          <w:u w:val="none"/>
          <w:lang w:eastAsia="zh-CN"/>
        </w:rPr>
        <w:t>签名或电子签名</w:t>
      </w:r>
      <w:r>
        <w:rPr>
          <w:rFonts w:hint="eastAsia" w:ascii="仿宋" w:hAnsi="仿宋" w:eastAsia="仿宋" w:cs="仿宋"/>
          <w:b/>
          <w:bCs/>
          <w:i w:val="0"/>
          <w:iCs w:val="0"/>
          <w:color w:val="auto"/>
          <w:sz w:val="24"/>
          <w:szCs w:val="24"/>
          <w:highlight w:val="none"/>
          <w:u w:val="none"/>
        </w:rPr>
        <w:t>，否则按无效标处理。</w:t>
      </w:r>
    </w:p>
    <w:p w14:paraId="0754F880">
      <w:pPr>
        <w:pageBreakBefore w:val="0"/>
        <w:kinsoku/>
        <w:overflow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b/>
          <w:bCs/>
          <w:color w:val="auto"/>
          <w:sz w:val="24"/>
          <w:szCs w:val="24"/>
          <w:highlight w:val="none"/>
          <w:u w:val="none"/>
          <w:lang w:val="en-US" w:eastAsia="zh-CN"/>
        </w:rPr>
        <w:t>5</w:t>
      </w:r>
      <w:r>
        <w:rPr>
          <w:rFonts w:hint="eastAsia" w:ascii="仿宋" w:hAnsi="仿宋" w:eastAsia="仿宋" w:cs="仿宋"/>
          <w:b/>
          <w:bCs/>
          <w:color w:val="auto"/>
          <w:kern w:val="0"/>
          <w:sz w:val="24"/>
          <w:szCs w:val="24"/>
          <w:highlight w:val="none"/>
        </w:rPr>
        <w:t>.</w:t>
      </w:r>
      <w:r>
        <w:rPr>
          <w:rFonts w:hint="eastAsia" w:ascii="仿宋" w:hAnsi="仿宋" w:eastAsia="仿宋" w:cs="仿宋"/>
          <w:b/>
          <w:color w:val="auto"/>
          <w:kern w:val="0"/>
          <w:sz w:val="24"/>
          <w:szCs w:val="24"/>
          <w:highlight w:val="none"/>
        </w:rPr>
        <w:t>资格文件、商务及技术文件中不得出现投标报价等价格信息，否则按无效标处理。</w:t>
      </w:r>
    </w:p>
    <w:p w14:paraId="0D6CCAA0">
      <w:pPr>
        <w:pageBreakBefore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.投标文件应字迹清楚、内容齐全、格式规范，如有修改，</w:t>
      </w:r>
      <w:r>
        <w:rPr>
          <w:rFonts w:hint="eastAsia" w:ascii="仿宋" w:hAnsi="仿宋" w:eastAsia="仿宋" w:cs="仿宋"/>
          <w:i w:val="0"/>
          <w:iCs w:val="0"/>
          <w:color w:val="auto"/>
          <w:sz w:val="24"/>
          <w:szCs w:val="24"/>
          <w:highlight w:val="none"/>
          <w:u w:val="none"/>
        </w:rPr>
        <w:t>修改处须有法定代表人或其授权代表</w:t>
      </w:r>
      <w:r>
        <w:rPr>
          <w:rFonts w:hint="eastAsia" w:ascii="仿宋" w:hAnsi="仿宋" w:eastAsia="仿宋" w:cs="仿宋"/>
          <w:i w:val="0"/>
          <w:iCs w:val="0"/>
          <w:color w:val="auto"/>
          <w:sz w:val="24"/>
          <w:szCs w:val="24"/>
          <w:highlight w:val="none"/>
          <w:u w:val="none"/>
          <w:lang w:eastAsia="zh-CN"/>
        </w:rPr>
        <w:t>签名或电子签名</w:t>
      </w:r>
      <w:r>
        <w:rPr>
          <w:rFonts w:hint="eastAsia" w:ascii="仿宋" w:hAnsi="仿宋" w:eastAsia="仿宋" w:cs="仿宋"/>
          <w:i w:val="0"/>
          <w:iCs w:val="0"/>
          <w:color w:val="auto"/>
          <w:sz w:val="24"/>
          <w:szCs w:val="24"/>
          <w:highlight w:val="none"/>
          <w:u w:val="none"/>
        </w:rPr>
        <w:t>并加盖</w:t>
      </w:r>
      <w:r>
        <w:rPr>
          <w:rFonts w:hint="eastAsia" w:ascii="仿宋" w:hAnsi="仿宋" w:eastAsia="仿宋" w:cs="仿宋"/>
          <w:i w:val="0"/>
          <w:iCs w:val="0"/>
          <w:color w:val="auto"/>
          <w:sz w:val="24"/>
          <w:szCs w:val="24"/>
          <w:highlight w:val="none"/>
          <w:u w:val="none"/>
          <w:lang w:eastAsia="zh-CN"/>
        </w:rPr>
        <w:t>投标人</w:t>
      </w:r>
      <w:r>
        <w:rPr>
          <w:rFonts w:hint="eastAsia" w:ascii="仿宋" w:hAnsi="仿宋" w:eastAsia="仿宋" w:cs="仿宋"/>
          <w:i w:val="0"/>
          <w:iCs w:val="0"/>
          <w:color w:val="auto"/>
          <w:sz w:val="24"/>
          <w:szCs w:val="24"/>
          <w:highlight w:val="none"/>
          <w:u w:val="none"/>
        </w:rPr>
        <w:t>公章</w:t>
      </w:r>
      <w:r>
        <w:rPr>
          <w:rFonts w:hint="eastAsia" w:ascii="仿宋" w:hAnsi="仿宋" w:eastAsia="仿宋" w:cs="仿宋"/>
          <w:color w:val="auto"/>
          <w:kern w:val="0"/>
          <w:sz w:val="24"/>
          <w:szCs w:val="24"/>
          <w:highlight w:val="none"/>
        </w:rPr>
        <w:t>。投标文件因字迹潦草或表达不清所引起的后果由投标人负责。</w:t>
      </w:r>
    </w:p>
    <w:p w14:paraId="67CE39F3">
      <w:pPr>
        <w:pStyle w:val="7"/>
        <w:keepNext w:val="0"/>
        <w:keepLines w:val="0"/>
        <w:pageBreakBefore w:val="0"/>
        <w:kinsoku/>
        <w:wordWrap w:val="0"/>
        <w:overflowPunct/>
        <w:topLinePunct/>
        <w:autoSpaceDE/>
        <w:autoSpaceDN/>
        <w:bidi w:val="0"/>
        <w:adjustRightInd/>
        <w:snapToGri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（四）投标报价</w:t>
      </w:r>
      <w:r>
        <w:rPr>
          <w:rFonts w:hint="eastAsia" w:ascii="仿宋" w:hAnsi="仿宋" w:eastAsia="仿宋" w:cs="仿宋"/>
          <w:color w:val="auto"/>
          <w:sz w:val="24"/>
          <w:szCs w:val="24"/>
          <w:highlight w:val="none"/>
          <w:lang w:val="en-US" w:eastAsia="zh-CN"/>
        </w:rPr>
        <w:t xml:space="preserve">                                          </w:t>
      </w:r>
    </w:p>
    <w:p w14:paraId="348C5968">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1.所有投标报价均以人民币元为计算单位。投标报价应是唯一的，采购人将拒绝有选择的报价，投标报价应按招标文件中相关附表格式填报。</w:t>
      </w:r>
    </w:p>
    <w:p w14:paraId="1392C20F">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2.投标价格应该已经扣除所有同业折扣以及现金折扣。投标报价应包括所需缴纳的所有税费、项目实施所需的一切费用。</w:t>
      </w:r>
    </w:p>
    <w:p w14:paraId="4D42D4D1">
      <w:pPr>
        <w:pageBreakBefore w:val="0"/>
        <w:kinsoku/>
        <w:overflow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14:paraId="4A517F84">
      <w:pPr>
        <w:pStyle w:val="7"/>
        <w:pageBreakBefore w:val="0"/>
        <w:kinsoku/>
        <w:overflowPunct/>
        <w:autoSpaceDE/>
        <w:autoSpaceDN/>
        <w:bidi w:val="0"/>
        <w:adjustRightInd/>
        <w:spacing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（五）投标文件的递交</w:t>
      </w:r>
    </w:p>
    <w:p w14:paraId="3151C5AD">
      <w:pPr>
        <w:pageBreakBefore w:val="0"/>
        <w:numPr>
          <w:ilvl w:val="0"/>
          <w:numId w:val="0"/>
        </w:numPr>
        <w:tabs>
          <w:tab w:val="left" w:pos="0"/>
        </w:tabs>
        <w:kinsoku/>
        <w:overflowPunct/>
        <w:autoSpaceDE/>
        <w:autoSpaceDN/>
        <w:bidi w:val="0"/>
        <w:adjustRightInd/>
        <w:spacing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投标文件的递交、补充、修改和撤回</w:t>
      </w:r>
    </w:p>
    <w:p w14:paraId="12ECD6B6">
      <w:pPr>
        <w:pageBreakBefore w:val="0"/>
        <w:tabs>
          <w:tab w:val="left" w:pos="0"/>
        </w:tabs>
        <w:kinsoku/>
        <w:overflowPunct/>
        <w:autoSpaceDE/>
        <w:autoSpaceDN/>
        <w:bidi w:val="0"/>
        <w:adjustRightInd/>
        <w:spacing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14:paraId="5E8BF114">
      <w:pPr>
        <w:pageBreakBefore w:val="0"/>
        <w:numPr>
          <w:ilvl w:val="0"/>
          <w:numId w:val="0"/>
        </w:numPr>
        <w:tabs>
          <w:tab w:val="left" w:pos="0"/>
        </w:tabs>
        <w:kinsoku/>
        <w:overflowPunct/>
        <w:autoSpaceDE/>
        <w:autoSpaceDN/>
        <w:bidi w:val="0"/>
        <w:adjustRightInd/>
        <w:spacing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电子交易平台收到投标文件，将妥善保存并即时向供应商发出确认回执通知。在投标截止时间前，除投标人补充、修改或者撤回投标文件外，任何单位和个人不得解密或提取投标文件。</w:t>
      </w:r>
    </w:p>
    <w:p w14:paraId="45B4069E">
      <w:pPr>
        <w:pStyle w:val="478"/>
        <w:pageBreakBefore w:val="0"/>
        <w:kinsoku/>
        <w:overflowPunct/>
        <w:autoSpaceDE/>
        <w:autoSpaceDN/>
        <w:bidi w:val="0"/>
        <w:adjustRightInd/>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3.投标截止时间和有效时间</w:t>
      </w:r>
    </w:p>
    <w:p w14:paraId="2780F94E">
      <w:pPr>
        <w:pStyle w:val="478"/>
        <w:pageBreakBefore w:val="0"/>
        <w:kinsoku/>
        <w:wordWrap w:val="0"/>
        <w:overflowPunct/>
        <w:topLinePunct/>
        <w:autoSpaceDE/>
        <w:autoSpaceDN/>
        <w:bidi w:val="0"/>
        <w:adjustRightInd/>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
          <w:bCs/>
          <w:color w:val="auto"/>
          <w:sz w:val="24"/>
          <w:szCs w:val="24"/>
          <w:highlight w:val="none"/>
        </w:rPr>
        <w:t>投标截止时间见前附表</w:t>
      </w:r>
      <w:r>
        <w:rPr>
          <w:rFonts w:hint="eastAsia" w:ascii="仿宋" w:hAnsi="仿宋" w:eastAsia="仿宋" w:cs="仿宋"/>
          <w:color w:val="auto"/>
          <w:sz w:val="24"/>
          <w:szCs w:val="24"/>
          <w:highlight w:val="none"/>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14:paraId="63B6D883">
      <w:pPr>
        <w:pStyle w:val="478"/>
        <w:pageBreakBefore w:val="0"/>
        <w:kinsoku/>
        <w:wordWrap w:val="0"/>
        <w:overflowPunct/>
        <w:topLinePunct/>
        <w:autoSpaceDE/>
        <w:autoSpaceDN/>
        <w:bidi w:val="0"/>
        <w:adjustRightInd/>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（2）投标截止时间后，投标人登录政采云平台，用“项目采购-开标评标”功能对电子投标文件进行在线解密。</w:t>
      </w:r>
      <w:r>
        <w:rPr>
          <w:rFonts w:hint="eastAsia" w:ascii="仿宋" w:hAnsi="仿宋" w:eastAsia="仿宋" w:cs="仿宋"/>
          <w:b/>
          <w:bCs/>
          <w:color w:val="auto"/>
          <w:sz w:val="24"/>
          <w:szCs w:val="24"/>
          <w:highlight w:val="none"/>
        </w:rPr>
        <w:t>在线解密电子投标文件时间为开标时间起30分钟内。</w:t>
      </w:r>
    </w:p>
    <w:p w14:paraId="39D359AD">
      <w:pPr>
        <w:pStyle w:val="478"/>
        <w:pageBreakBefore w:val="0"/>
        <w:kinsoku/>
        <w:wordWrap w:val="0"/>
        <w:overflowPunct/>
        <w:topLinePunct/>
        <w:autoSpaceDE/>
        <w:autoSpaceDN/>
        <w:bidi w:val="0"/>
        <w:adjustRightInd/>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b/>
          <w:bCs/>
          <w:color w:val="auto"/>
          <w:sz w:val="24"/>
          <w:szCs w:val="24"/>
          <w:highlight w:val="none"/>
        </w:rPr>
        <w:t>投标有效期为从提交投标文件的截止之日起90天。</w:t>
      </w:r>
      <w:r>
        <w:rPr>
          <w:rFonts w:hint="eastAsia" w:ascii="仿宋" w:hAnsi="仿宋" w:eastAsia="仿宋" w:cs="仿宋"/>
          <w:b/>
          <w:bCs w:val="0"/>
          <w:color w:val="auto"/>
          <w:sz w:val="24"/>
          <w:szCs w:val="24"/>
          <w:highlight w:val="none"/>
        </w:rPr>
        <w:t>▲投标人的投标文件中承诺的投标有效期少于招标文件中载明的投标有效期的，投标无效。</w:t>
      </w:r>
      <w:r>
        <w:rPr>
          <w:rFonts w:hint="eastAsia" w:ascii="仿宋" w:hAnsi="仿宋" w:eastAsia="仿宋" w:cs="仿宋"/>
          <w:color w:val="auto"/>
          <w:sz w:val="24"/>
          <w:szCs w:val="24"/>
          <w:highlight w:val="none"/>
        </w:rPr>
        <w:t>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视同放弃投标。</w:t>
      </w:r>
    </w:p>
    <w:p w14:paraId="7D91009E">
      <w:pPr>
        <w:pStyle w:val="6"/>
        <w:keepNext w:val="0"/>
        <w:keepLines w:val="0"/>
        <w:pageBreakBefore w:val="0"/>
        <w:kinsoku/>
        <w:overflowPunct/>
        <w:autoSpaceDE/>
        <w:autoSpaceDN/>
        <w:bidi w:val="0"/>
        <w:adjustRightInd/>
        <w:spacing w:before="0" w:beforeAutospacing="0" w:after="0" w:afterAutospacing="0" w:line="440" w:lineRule="exact"/>
        <w:ind w:left="0" w:leftChars="0" w:firstLine="480" w:firstLineChars="200"/>
        <w:jc w:val="both"/>
        <w:textAlignment w:val="auto"/>
        <w:rPr>
          <w:rFonts w:hint="eastAsia" w:ascii="仿宋" w:hAnsi="仿宋" w:eastAsia="仿宋" w:cs="仿宋"/>
          <w:b w:val="0"/>
          <w:bCs w:val="0"/>
          <w:color w:val="auto"/>
          <w:kern w:val="3"/>
          <w:sz w:val="24"/>
          <w:szCs w:val="24"/>
          <w:highlight w:val="none"/>
          <w:lang w:val="en-US" w:eastAsia="zh-CN" w:bidi="ar-SA"/>
        </w:rPr>
      </w:pPr>
      <w:r>
        <w:rPr>
          <w:rFonts w:hint="eastAsia" w:ascii="仿宋" w:hAnsi="仿宋" w:eastAsia="仿宋" w:cs="仿宋"/>
          <w:b w:val="0"/>
          <w:bCs w:val="0"/>
          <w:color w:val="auto"/>
          <w:kern w:val="3"/>
          <w:sz w:val="24"/>
          <w:szCs w:val="24"/>
          <w:highlight w:val="none"/>
          <w:lang w:val="en-US" w:eastAsia="zh-CN" w:bidi="ar-SA"/>
        </w:rPr>
        <w:t>（4）投标人撤销（撤回）投标不得损害国家利益、社会公共利益、采购人利益、采购代理机构利益、其他供应商利益，否则，投标人撤销（撤回）投标无效。在投标截止时间起至投标有效期届满，投标人的投标文件不可撤销。</w:t>
      </w:r>
    </w:p>
    <w:p w14:paraId="63748701">
      <w:pPr>
        <w:pStyle w:val="6"/>
        <w:keepNext w:val="0"/>
        <w:keepLines w:val="0"/>
        <w:pageBreakBefore w:val="0"/>
        <w:kinsoku/>
        <w:overflow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四、开标</w:t>
      </w:r>
    </w:p>
    <w:p w14:paraId="5C21A282">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按照招标文件规定的时间地点通过电子交易平台组织开标</w:t>
      </w: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szCs w:val="24"/>
          <w:highlight w:val="none"/>
        </w:rPr>
        <w:t>各投标人法定代表人（负责人）或其授权代表应准时参与在线电子投标，否则事后不得对采购相关人员、开标过程和开标结果提出异议。</w:t>
      </w:r>
    </w:p>
    <w:p w14:paraId="1295F3B3">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（一）</w:t>
      </w:r>
      <w:r>
        <w:rPr>
          <w:rFonts w:hint="eastAsia" w:ascii="仿宋" w:hAnsi="仿宋" w:eastAsia="仿宋" w:cs="仿宋"/>
          <w:color w:val="auto"/>
          <w:sz w:val="24"/>
          <w:szCs w:val="24"/>
          <w:highlight w:val="none"/>
        </w:rPr>
        <w:t>开标会由采购代理机构主持，</w:t>
      </w:r>
      <w:r>
        <w:rPr>
          <w:rFonts w:hint="eastAsia" w:ascii="仿宋" w:hAnsi="仿宋" w:eastAsia="仿宋" w:cs="仿宋"/>
          <w:color w:val="auto"/>
          <w:sz w:val="24"/>
          <w:szCs w:val="24"/>
          <w:highlight w:val="none"/>
          <w:u w:val="none"/>
          <w:lang w:eastAsia="zh-CN"/>
        </w:rPr>
        <w:t>在电子交易平台进行。</w:t>
      </w:r>
    </w:p>
    <w:p w14:paraId="6082EBB7">
      <w:pPr>
        <w:pageBreakBefore w:val="0"/>
        <w:kinsoku/>
        <w:overflow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lang w:val="en-US" w:eastAsia="zh-CN"/>
        </w:rPr>
        <w:t>开标时，</w:t>
      </w:r>
      <w:r>
        <w:rPr>
          <w:rFonts w:hint="eastAsia" w:ascii="仿宋" w:hAnsi="仿宋" w:eastAsia="仿宋" w:cs="仿宋"/>
          <w:color w:val="auto"/>
          <w:sz w:val="24"/>
          <w:szCs w:val="24"/>
          <w:highlight w:val="none"/>
        </w:rPr>
        <w:t>电子交易平台按开标时间自动提取所有投标文件，采购代理机构依托电子交易平台发起开始解密指令，投标人按照平台提示和招标文件的规定在30分钟内完成在线解密。</w:t>
      </w:r>
      <w:r>
        <w:rPr>
          <w:rFonts w:hint="eastAsia" w:ascii="仿宋" w:hAnsi="仿宋" w:eastAsia="仿宋" w:cs="仿宋"/>
          <w:b/>
          <w:bCs/>
          <w:color w:val="auto"/>
          <w:sz w:val="24"/>
          <w:szCs w:val="24"/>
          <w:highlight w:val="none"/>
        </w:rPr>
        <w:t>所有投标人均应当准时在线参加，投标人不足3家的，不得开标。</w:t>
      </w:r>
    </w:p>
    <w:p w14:paraId="0806CD41">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三</w:t>
      </w:r>
      <w:r>
        <w:rPr>
          <w:rFonts w:hint="eastAsia" w:ascii="仿宋" w:hAnsi="仿宋" w:eastAsia="仿宋" w:cs="仿宋"/>
          <w:b/>
          <w:bCs/>
          <w:color w:val="auto"/>
          <w:sz w:val="24"/>
          <w:szCs w:val="24"/>
          <w:highlight w:val="none"/>
        </w:rPr>
        <w:t>）投标文件未按时解密，投标人提供了备份投标文件的，以备份投标文件作为依据，否则视为投标文件撤回。投标文件已按时解密的，备份投标文件自动失效。</w:t>
      </w:r>
    </w:p>
    <w:p w14:paraId="27F1161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特别说明：</w:t>
      </w:r>
    </w:p>
    <w:p w14:paraId="31883C3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1、政采云公司如对电子化开标及评审程序有调整的，按调整后的程序操作。</w:t>
      </w:r>
    </w:p>
    <w:p w14:paraId="5A7EDF8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2、目前政府采购全流程电子化交易，投标人须在规定时间内自行解密。</w:t>
      </w:r>
    </w:p>
    <w:p w14:paraId="5869092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3、本项目原则上采用政采云电子招投标开标及评审程序，但有下情形之一的，按以下情况处理：</w:t>
      </w:r>
    </w:p>
    <w:p w14:paraId="68856DC5">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（1）若个别投标人在规定时间内无法解密或解密失败的，作无效投标处理。解密成功的投标人不足三家的，本项目重新组织采购活动。</w:t>
      </w:r>
    </w:p>
    <w:p w14:paraId="63B1623D">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（2）若因政采云平台原因无法读取或电子开评标无法正常进行，采购代理机构将情况上报行业监管部门同意后，重新组织采购活动。</w:t>
      </w:r>
    </w:p>
    <w:p w14:paraId="47A3EF6C">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五、评标</w:t>
      </w:r>
    </w:p>
    <w:p w14:paraId="184646E4">
      <w:pPr>
        <w:pStyle w:val="7"/>
        <w:keepNext w:val="0"/>
        <w:keepLines w:val="0"/>
        <w:pageBreakBefore w:val="0"/>
        <w:kinsoku/>
        <w:wordWrap w:val="0"/>
        <w:overflowPunct/>
        <w:topLinePunct/>
        <w:autoSpaceDE/>
        <w:autoSpaceDN/>
        <w:bidi w:val="0"/>
        <w:adjustRightInd/>
        <w:snapToGri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（一）评标委员会</w:t>
      </w:r>
    </w:p>
    <w:p w14:paraId="1000653C">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1.评标委员会的组成。</w:t>
      </w:r>
      <w:r>
        <w:rPr>
          <w:rFonts w:hint="eastAsia" w:ascii="仿宋" w:hAnsi="仿宋" w:eastAsia="仿宋" w:cs="仿宋"/>
          <w:color w:val="auto"/>
          <w:sz w:val="24"/>
          <w:szCs w:val="24"/>
          <w:highlight w:val="none"/>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14:paraId="022168C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2.评标委员会组成人员的回避。</w:t>
      </w:r>
      <w:r>
        <w:rPr>
          <w:rFonts w:hint="eastAsia" w:ascii="仿宋" w:hAnsi="仿宋" w:eastAsia="仿宋" w:cs="仿宋"/>
          <w:color w:val="auto"/>
          <w:sz w:val="24"/>
          <w:szCs w:val="24"/>
          <w:highlight w:val="none"/>
        </w:rPr>
        <w:t>在政府采购活动中，评标委员会的组成人员与供应商有下列利害关系之一的，应当回避：</w:t>
      </w:r>
    </w:p>
    <w:p w14:paraId="6489B82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（1）参加采购活动前3年内与供应商存在劳动关系；</w:t>
      </w:r>
    </w:p>
    <w:p w14:paraId="2CB0A38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（2）参加采购活动前3年内担任供应商的董事、监事；</w:t>
      </w:r>
    </w:p>
    <w:p w14:paraId="48758730">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（3）参加采购活动前3年内是供应商的控股股东或者实际控制人；</w:t>
      </w:r>
    </w:p>
    <w:p w14:paraId="122622C3">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（4）与供应商的法定代表人或者负责人有夫妻、直系血亲、三代以内旁系血亲或者近姻亲关系；</w:t>
      </w:r>
    </w:p>
    <w:p w14:paraId="12AA5594">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（5）与供应商有其他可能影响政府采购活动公平、公正进行的关系。</w:t>
      </w:r>
    </w:p>
    <w:p w14:paraId="1764ADEE">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3.评标委员会负责具体评标事务，并独立履行下列职责：</w:t>
      </w:r>
    </w:p>
    <w:p w14:paraId="63AC7CB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（1）审查、评价投标文件是否符合招标文件的商务、技术等实质性要求；</w:t>
      </w:r>
    </w:p>
    <w:p w14:paraId="462A12F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（2）要求投标人对投标文件有关事项作出澄清或者说明；</w:t>
      </w:r>
    </w:p>
    <w:p w14:paraId="218CB13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（3）对投标文件进行比较和评价；</w:t>
      </w:r>
    </w:p>
    <w:p w14:paraId="702E8B3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（4）确定中标候选人名单，以及根据采购人委托直接确定中标人；</w:t>
      </w:r>
    </w:p>
    <w:p w14:paraId="14DC2B5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（5）向采购人或者有关部门报告评标中发现的违法行为；</w:t>
      </w:r>
    </w:p>
    <w:p w14:paraId="234B01A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（6）法律、法规、规章、招标文件等规定的其它事项。</w:t>
      </w:r>
    </w:p>
    <w:p w14:paraId="2CD8C6A4">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4.评标委员会及其成员不得有下列行为：</w:t>
      </w:r>
    </w:p>
    <w:p w14:paraId="4F0EF43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（1）确定参与评标至评标结束前私自接触投标人；</w:t>
      </w:r>
    </w:p>
    <w:p w14:paraId="498CA1B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（2）接受投标人提出的与投标文件不一致的澄清或者说明，《政府采购货物和服务招标投标管理办法》（财政部令第87号）第五十一条规定的情形除外；</w:t>
      </w:r>
    </w:p>
    <w:p w14:paraId="7C62920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（3）违反评标纪律发表倾向性意见或者征询采购人的倾向性意见；</w:t>
      </w:r>
    </w:p>
    <w:p w14:paraId="222A531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（4）对需要专业判断的主观评审因素协商评分；</w:t>
      </w:r>
    </w:p>
    <w:p w14:paraId="78CC3DC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（5）在评标过程中擅离职守，影响评标程序正常进行的；</w:t>
      </w:r>
    </w:p>
    <w:p w14:paraId="03AC99D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（6）记录、复制或者带走任何评标资料；</w:t>
      </w:r>
    </w:p>
    <w:p w14:paraId="7CBECEE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（7）其他不遵守评标纪律的行为。评标委员会成员有（1）-（5）行为之一的，其评审意见无效，并不得获取评审劳务报酬和报销异地评审差旅费。</w:t>
      </w:r>
    </w:p>
    <w:p w14:paraId="4AADF060">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（二）评标原则</w:t>
      </w:r>
    </w:p>
    <w:p w14:paraId="0563DE1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1.评标委员会必须公平、公正、客观，不带任何倾向性和启发性；按照招标文件的要求和条件进行评标；客观、公正地对待所有投标人，对所有投标评审，均采用相同的程序和标准。</w:t>
      </w:r>
    </w:p>
    <w:p w14:paraId="0ADAFB2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标委员会要审查每份投标文件是否实质上响应了招标文件的要求。实质上响应的投标文件应该是与招标文件要求的全部条款、条件和规格相符，没有重大偏离的投标。评标委员会决定投标的响应性只根据投标文件的内容，而不寻求外部的证据。投标人不得通过修改或撤消不合要求的偏离或保留从而使其投标成为实质上响应的投标。</w:t>
      </w:r>
    </w:p>
    <w:p w14:paraId="0281FD7A">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3.在评标过程中，评标委员会及有关工作人员不得私下与投标人接触，在招标工作结束后，凡与评标情况有接触的人不得向外界透露任何与评标有关的内容。采购人不向落标方解释落标原因。</w:t>
      </w:r>
    </w:p>
    <w:p w14:paraId="71AD03E3">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4.在开标、评标期间，任何单位和个人不得干扰、影响评标的正常进行，投标人不得向评标委员会成员询问评标情况，不得进行旨在影响评标结果的活动，否则将废除其投标资格。</w:t>
      </w:r>
    </w:p>
    <w:p w14:paraId="286181B8">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5、评标方法及评分标准等，详见招标文件“第三章  评标办法及评分标准”。</w:t>
      </w:r>
    </w:p>
    <w:p w14:paraId="12239DDA">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（三）评标程序</w:t>
      </w:r>
    </w:p>
    <w:p w14:paraId="124FA2E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本项目评标一般将按以下程序进行：投标文件初审、样品评审（若有）、投标文件的澄清、商务及技术文件的比较与评价、报价文件的比较与评审、推荐中标候选人和编写评标报告等。</w:t>
      </w:r>
    </w:p>
    <w:p w14:paraId="118865C3">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1.投标文件初审</w:t>
      </w:r>
    </w:p>
    <w:p w14:paraId="1B2C428C">
      <w:pPr>
        <w:pageBreakBefore w:val="0"/>
        <w:kinsoku/>
        <w:overflowPunct/>
        <w:autoSpaceDE/>
        <w:autoSpaceDN/>
        <w:bidi w:val="0"/>
        <w:adjustRightInd/>
        <w:spacing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（1）资格性</w:t>
      </w:r>
      <w:r>
        <w:rPr>
          <w:rFonts w:hint="eastAsia" w:ascii="仿宋" w:hAnsi="仿宋" w:eastAsia="仿宋" w:cs="仿宋"/>
          <w:b/>
          <w:color w:val="auto"/>
          <w:sz w:val="24"/>
          <w:szCs w:val="24"/>
          <w:highlight w:val="none"/>
          <w:lang w:eastAsia="zh-CN"/>
        </w:rPr>
        <w:t>审</w:t>
      </w:r>
      <w:r>
        <w:rPr>
          <w:rFonts w:hint="eastAsia" w:ascii="仿宋" w:hAnsi="仿宋" w:eastAsia="仿宋" w:cs="仿宋"/>
          <w:b/>
          <w:color w:val="auto"/>
          <w:sz w:val="24"/>
          <w:szCs w:val="24"/>
          <w:highlight w:val="none"/>
        </w:rPr>
        <w:t>查</w:t>
      </w:r>
    </w:p>
    <w:p w14:paraId="56EC6C09">
      <w:pPr>
        <w:pageBreakBefore w:val="0"/>
        <w:kinsoku/>
        <w:overflowPunct/>
        <w:autoSpaceDE/>
        <w:autoSpaceDN/>
        <w:bidi w:val="0"/>
        <w:adjustRightInd/>
        <w:spacing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采购人代表</w:t>
      </w:r>
      <w:r>
        <w:rPr>
          <w:rFonts w:hint="eastAsia" w:ascii="仿宋" w:hAnsi="仿宋" w:eastAsia="仿宋" w:cs="仿宋"/>
          <w:b/>
          <w:bCs/>
          <w:color w:val="auto"/>
          <w:sz w:val="24"/>
          <w:szCs w:val="24"/>
          <w:highlight w:val="none"/>
          <w:lang w:val="en-US" w:eastAsia="zh-CN"/>
        </w:rPr>
        <w:t>或代理机构</w:t>
      </w:r>
      <w:r>
        <w:rPr>
          <w:rFonts w:hint="eastAsia" w:ascii="仿宋" w:hAnsi="仿宋" w:eastAsia="仿宋" w:cs="仿宋"/>
          <w:b/>
          <w:bCs/>
          <w:color w:val="auto"/>
          <w:sz w:val="24"/>
          <w:szCs w:val="24"/>
          <w:highlight w:val="none"/>
        </w:rPr>
        <w:t>应当依法对投标人的资格进行审查，</w:t>
      </w:r>
      <w:r>
        <w:rPr>
          <w:rFonts w:hint="eastAsia" w:ascii="仿宋" w:hAnsi="仿宋" w:eastAsia="仿宋" w:cs="仿宋"/>
          <w:color w:val="auto"/>
          <w:sz w:val="24"/>
          <w:szCs w:val="24"/>
          <w:highlight w:val="none"/>
        </w:rPr>
        <w:t>依据法律法规和招标文件的规定，对投标人的基本资格条件、特定资格条件进行审查。</w:t>
      </w:r>
      <w:r>
        <w:rPr>
          <w:rFonts w:hint="eastAsia" w:ascii="仿宋" w:hAnsi="仿宋" w:eastAsia="仿宋" w:cs="仿宋"/>
          <w:b/>
          <w:bCs/>
          <w:color w:val="auto"/>
          <w:sz w:val="24"/>
          <w:szCs w:val="24"/>
          <w:highlight w:val="none"/>
        </w:rPr>
        <w:t>▲投标人未按照招标文件要求提供与基本资格条件、特定资格条件相应的有效资格证明材料的，视为投标人不具备招标文件中规定的资格要求，其投标无效。</w:t>
      </w:r>
      <w:r>
        <w:rPr>
          <w:rFonts w:hint="eastAsia" w:ascii="仿宋" w:hAnsi="仿宋" w:eastAsia="仿宋" w:cs="仿宋"/>
          <w:color w:val="auto"/>
          <w:sz w:val="24"/>
          <w:szCs w:val="24"/>
          <w:highlight w:val="none"/>
        </w:rPr>
        <w:t>对未通过资格审查的投标人，采购人或采购代理机构告知其未通过的原因。合格投标人不足3家的，不再评标。</w:t>
      </w:r>
    </w:p>
    <w:p w14:paraId="5396675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信用信息查询渠道及截止时间：</w:t>
      </w:r>
      <w:r>
        <w:rPr>
          <w:rFonts w:hint="eastAsia" w:ascii="仿宋" w:hAnsi="仿宋" w:eastAsia="仿宋" w:cs="仿宋"/>
          <w:color w:val="auto"/>
          <w:sz w:val="24"/>
          <w:szCs w:val="24"/>
          <w:highlight w:val="none"/>
        </w:rPr>
        <w:t>采购代理机构将在资格审查时通过“信用中国”网站(www.creditchina.gov.cn)、中国政府采购网(www.ccgp.gov.cn)渠道查询投标人接受资格时的信用记录。</w:t>
      </w:r>
      <w:r>
        <w:rPr>
          <w:rFonts w:hint="eastAsia" w:ascii="仿宋" w:hAnsi="仿宋" w:eastAsia="仿宋" w:cs="仿宋"/>
          <w:b/>
          <w:bCs/>
          <w:color w:val="auto"/>
          <w:sz w:val="24"/>
          <w:szCs w:val="24"/>
          <w:highlight w:val="none"/>
        </w:rPr>
        <w:t>信用信息查询记录和证据留存的具体方式：</w:t>
      </w:r>
      <w:r>
        <w:rPr>
          <w:rFonts w:hint="eastAsia" w:ascii="仿宋" w:hAnsi="仿宋" w:eastAsia="仿宋" w:cs="仿宋"/>
          <w:color w:val="auto"/>
          <w:sz w:val="24"/>
          <w:szCs w:val="24"/>
          <w:highlight w:val="none"/>
        </w:rPr>
        <w:t>现场查询的投标人的信用记录、查询结果经确认后将与采购文件一起存档。</w:t>
      </w:r>
      <w:r>
        <w:rPr>
          <w:rFonts w:hint="eastAsia" w:ascii="仿宋" w:hAnsi="仿宋" w:eastAsia="仿宋" w:cs="仿宋"/>
          <w:b/>
          <w:bCs/>
          <w:color w:val="auto"/>
          <w:sz w:val="24"/>
          <w:szCs w:val="24"/>
          <w:highlight w:val="none"/>
        </w:rPr>
        <w:t>信用信息的使用规则：</w:t>
      </w:r>
      <w:r>
        <w:rPr>
          <w:rFonts w:hint="eastAsia" w:ascii="仿宋" w:hAnsi="仿宋" w:eastAsia="仿宋" w:cs="仿宋"/>
          <w:color w:val="auto"/>
          <w:sz w:val="24"/>
          <w:szCs w:val="24"/>
          <w:highlight w:val="none"/>
        </w:rPr>
        <w:t>经查询列入失信被执行人名单、重大税收违法失信主体、政府采购严重违法失信行为记录名单的投标人将被拒绝参与政府采购活动</w:t>
      </w:r>
      <w:r>
        <w:rPr>
          <w:rFonts w:hint="eastAsia" w:ascii="仿宋" w:hAnsi="仿宋" w:eastAsia="仿宋" w:cs="仿宋"/>
          <w:b/>
          <w:bCs/>
          <w:color w:val="auto"/>
          <w:sz w:val="24"/>
          <w:szCs w:val="24"/>
          <w:highlight w:val="none"/>
        </w:rPr>
        <w:t>。联合体信用信息查询：</w:t>
      </w:r>
      <w:r>
        <w:rPr>
          <w:rFonts w:hint="eastAsia" w:ascii="仿宋" w:hAnsi="仿宋" w:eastAsia="仿宋" w:cs="仿宋"/>
          <w:color w:val="auto"/>
          <w:sz w:val="24"/>
          <w:szCs w:val="24"/>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37BD60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bCs/>
          <w:color w:val="auto"/>
          <w:kern w:val="0"/>
          <w:sz w:val="24"/>
          <w:szCs w:val="24"/>
          <w:highlight w:val="none"/>
          <w:lang w:val="en-US" w:eastAsia="zh-CN" w:bidi="ar-SA"/>
        </w:rPr>
        <w:t>▲</w:t>
      </w:r>
      <w:r>
        <w:rPr>
          <w:rFonts w:hint="eastAsia" w:ascii="仿宋" w:hAnsi="仿宋" w:eastAsia="仿宋" w:cs="仿宋"/>
          <w:b/>
          <w:color w:val="auto"/>
          <w:sz w:val="24"/>
          <w:szCs w:val="24"/>
          <w:highlight w:val="none"/>
        </w:rPr>
        <w:t>特别声明：在开标前，“信用中国”网站（www.creditchina.gov.cn）、中国政府采购网（www.ccgp.gov.cn）未完全反映投标人失信记录的，投标人在知情的情况下应当如实填报，因瞒报或漏报经查实后达到较大数额罚款金额的，作无效标处理</w:t>
      </w:r>
      <w:r>
        <w:rPr>
          <w:rFonts w:hint="eastAsia" w:ascii="仿宋" w:hAnsi="仿宋" w:eastAsia="仿宋" w:cs="仿宋"/>
          <w:b/>
          <w:color w:val="auto"/>
          <w:sz w:val="24"/>
          <w:szCs w:val="24"/>
          <w:highlight w:val="none"/>
          <w:lang w:eastAsia="zh-CN"/>
        </w:rPr>
        <w:t>。</w:t>
      </w:r>
    </w:p>
    <w:p w14:paraId="56EBA05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以联合体形式进行政府采购的，参加联合体的供应商均应当符合本项目资格条件要求，联合体成员均需进行资格审查。</w:t>
      </w:r>
    </w:p>
    <w:p w14:paraId="2450BB35">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资格不符合的，应组织相关投标人代表进行陈述、澄清或申辩。资格性</w:t>
      </w:r>
      <w:r>
        <w:rPr>
          <w:rFonts w:hint="eastAsia" w:ascii="仿宋" w:hAnsi="仿宋" w:eastAsia="仿宋" w:cs="仿宋"/>
          <w:b/>
          <w:color w:val="auto"/>
          <w:sz w:val="24"/>
          <w:szCs w:val="24"/>
          <w:highlight w:val="none"/>
          <w:lang w:eastAsia="zh-CN"/>
        </w:rPr>
        <w:t>审</w:t>
      </w:r>
      <w:r>
        <w:rPr>
          <w:rFonts w:hint="eastAsia" w:ascii="仿宋" w:hAnsi="仿宋" w:eastAsia="仿宋" w:cs="仿宋"/>
          <w:b/>
          <w:color w:val="auto"/>
          <w:sz w:val="24"/>
          <w:szCs w:val="24"/>
          <w:highlight w:val="none"/>
        </w:rPr>
        <w:t>查不合格的投标人则无须继续进行符合性</w:t>
      </w:r>
      <w:r>
        <w:rPr>
          <w:rFonts w:hint="eastAsia" w:ascii="仿宋" w:hAnsi="仿宋" w:eastAsia="仿宋" w:cs="仿宋"/>
          <w:b/>
          <w:color w:val="auto"/>
          <w:sz w:val="24"/>
          <w:szCs w:val="24"/>
          <w:highlight w:val="none"/>
          <w:lang w:eastAsia="zh-CN"/>
        </w:rPr>
        <w:t>审</w:t>
      </w:r>
      <w:r>
        <w:rPr>
          <w:rFonts w:hint="eastAsia" w:ascii="仿宋" w:hAnsi="仿宋" w:eastAsia="仿宋" w:cs="仿宋"/>
          <w:b/>
          <w:color w:val="auto"/>
          <w:sz w:val="24"/>
          <w:szCs w:val="24"/>
          <w:highlight w:val="none"/>
        </w:rPr>
        <w:t>查，并且投标文件初审结论不合格。</w:t>
      </w:r>
    </w:p>
    <w:p w14:paraId="5610CC60">
      <w:pPr>
        <w:pageBreakBefore w:val="0"/>
        <w:numPr>
          <w:ilvl w:val="0"/>
          <w:numId w:val="0"/>
        </w:numPr>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符合性</w:t>
      </w:r>
      <w:r>
        <w:rPr>
          <w:rFonts w:hint="eastAsia" w:ascii="仿宋" w:hAnsi="仿宋" w:eastAsia="仿宋" w:cs="仿宋"/>
          <w:b/>
          <w:color w:val="auto"/>
          <w:sz w:val="24"/>
          <w:szCs w:val="24"/>
          <w:highlight w:val="none"/>
          <w:lang w:eastAsia="zh-CN"/>
        </w:rPr>
        <w:t>审</w:t>
      </w:r>
      <w:r>
        <w:rPr>
          <w:rFonts w:hint="eastAsia" w:ascii="仿宋" w:hAnsi="仿宋" w:eastAsia="仿宋" w:cs="仿宋"/>
          <w:b/>
          <w:color w:val="auto"/>
          <w:sz w:val="24"/>
          <w:szCs w:val="24"/>
          <w:highlight w:val="none"/>
        </w:rPr>
        <w:t>查</w:t>
      </w:r>
    </w:p>
    <w:p w14:paraId="172336CB">
      <w:pPr>
        <w:pageBreakBefore w:val="0"/>
        <w:numPr>
          <w:ilvl w:val="0"/>
          <w:numId w:val="0"/>
        </w:numPr>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依据招标文件的规定，从投标文件的商务及技术文件和报价文件有效性、完整性和对招标文件的响应程度进行审查、比较和评估，以确定是否对招标文件的实质性要求作出响应。符合性</w:t>
      </w:r>
      <w:r>
        <w:rPr>
          <w:rFonts w:hint="eastAsia" w:ascii="仿宋" w:hAnsi="仿宋" w:eastAsia="仿宋" w:cs="仿宋"/>
          <w:color w:val="auto"/>
          <w:sz w:val="24"/>
          <w:szCs w:val="24"/>
          <w:highlight w:val="none"/>
          <w:lang w:eastAsia="zh-CN"/>
        </w:rPr>
        <w:t>审</w:t>
      </w:r>
      <w:r>
        <w:rPr>
          <w:rFonts w:hint="eastAsia" w:ascii="仿宋" w:hAnsi="仿宋" w:eastAsia="仿宋" w:cs="仿宋"/>
          <w:color w:val="auto"/>
          <w:sz w:val="24"/>
          <w:szCs w:val="24"/>
          <w:highlight w:val="none"/>
        </w:rPr>
        <w:t>查不合格的投标人，投标文件初审结论不合格。</w:t>
      </w:r>
    </w:p>
    <w:p w14:paraId="608B0BBD">
      <w:pPr>
        <w:pageBreakBefore w:val="0"/>
        <w:numPr>
          <w:ilvl w:val="0"/>
          <w:numId w:val="0"/>
        </w:numPr>
        <w:tabs>
          <w:tab w:val="left" w:pos="0"/>
        </w:tabs>
        <w:kinsoku/>
        <w:overflowPunct/>
        <w:autoSpaceDE/>
        <w:autoSpaceDN/>
        <w:bidi w:val="0"/>
        <w:adjustRightInd/>
        <w:spacing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样品评审（若有）</w:t>
      </w:r>
    </w:p>
    <w:p w14:paraId="6E2BA722">
      <w:pPr>
        <w:pageBreakBefore w:val="0"/>
        <w:kinsoku/>
        <w:overflowPunct/>
        <w:autoSpaceDE/>
        <w:autoSpaceDN/>
        <w:bidi w:val="0"/>
        <w:adjustRightInd/>
        <w:spacing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投标文件初审结论合格的供应商进入后续评审程序。如项目有样品展示环节，评标委员会将根据评标办法进行</w:t>
      </w:r>
      <w:r>
        <w:rPr>
          <w:rFonts w:hint="eastAsia" w:ascii="仿宋" w:hAnsi="仿宋" w:eastAsia="仿宋" w:cs="仿宋"/>
          <w:color w:val="auto"/>
          <w:sz w:val="24"/>
          <w:szCs w:val="24"/>
          <w:highlight w:val="none"/>
          <w:lang w:eastAsia="zh-CN"/>
        </w:rPr>
        <w:t>样品</w:t>
      </w:r>
      <w:r>
        <w:rPr>
          <w:rFonts w:hint="eastAsia" w:ascii="仿宋" w:hAnsi="仿宋" w:eastAsia="仿宋" w:cs="仿宋"/>
          <w:color w:val="auto"/>
          <w:sz w:val="24"/>
          <w:szCs w:val="24"/>
          <w:highlight w:val="none"/>
        </w:rPr>
        <w:t>评审。</w:t>
      </w:r>
    </w:p>
    <w:p w14:paraId="48E6948F">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w:t>
      </w:r>
      <w:r>
        <w:rPr>
          <w:rFonts w:hint="eastAsia" w:ascii="仿宋" w:hAnsi="仿宋" w:eastAsia="仿宋" w:cs="仿宋"/>
          <w:b/>
          <w:color w:val="auto"/>
          <w:sz w:val="24"/>
          <w:szCs w:val="24"/>
          <w:highlight w:val="none"/>
        </w:rPr>
        <w:t>投标文件的澄清</w:t>
      </w:r>
    </w:p>
    <w:p w14:paraId="0455CE7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签名或电子签名的相关数据电文或通过平台上传加盖公章的扫描件。给予投标人提交澄清、说明或补正的时间不得少于30分钟，投标人已经明确表示澄清说明或补正完毕的除外。投标人的澄清、说明或者补正不得超出投标文件的范围或者改变投标文件的实质性内容。</w:t>
      </w:r>
    </w:p>
    <w:p w14:paraId="3ACFB06E">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.商务及技术文件的比较与评价</w:t>
      </w:r>
    </w:p>
    <w:p w14:paraId="28E14F91">
      <w:pPr>
        <w:pageBreakBefore w:val="0"/>
        <w:kinsoku/>
        <w:overflowPunct/>
        <w:autoSpaceDE/>
        <w:autoSpaceDN/>
        <w:bidi w:val="0"/>
        <w:adjustRightInd/>
        <w:spacing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评标委员会对投标文件初审结论合格的投标人进行商务及技术投标文件评审。 评标委员会将根据招标文件和有关规定，履行评标工作职责，并按照评标方法及评分标准，全面衡量各投标人对招标文件的响应情况。评标委员会各成员应当独立对每个投标人的商务和技术文件进行评价，并汇总商务技术得分情况。评审结束后，在电子交易平台系统上公开资格和商务及技术评审结果，如投标有效供应商不足三家，评标委员会确定为废标。</w:t>
      </w:r>
    </w:p>
    <w:p w14:paraId="67806881">
      <w:pPr>
        <w:bidi w:val="0"/>
        <w:ind w:firstLine="482" w:firstLineChars="200"/>
        <w:rPr>
          <w:rFonts w:hint="eastAsia"/>
          <w:b/>
          <w:bCs/>
        </w:rPr>
      </w:pPr>
      <w:r>
        <w:rPr>
          <w:rFonts w:hint="eastAsia"/>
          <w:b/>
          <w:bCs/>
          <w:lang w:val="en-US" w:eastAsia="zh-CN"/>
        </w:rPr>
        <w:t>5</w:t>
      </w:r>
      <w:r>
        <w:rPr>
          <w:rFonts w:hint="eastAsia"/>
          <w:b/>
          <w:bCs/>
        </w:rPr>
        <w:t>.报价文件的比较与评审</w:t>
      </w:r>
    </w:p>
    <w:p w14:paraId="385501E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和商务及技术文件评审结果公布后，在电子交易平台系统上公开报价文件有关内容，采购代理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w:t>
      </w:r>
      <w:r>
        <w:rPr>
          <w:rFonts w:hint="eastAsia" w:ascii="仿宋" w:hAnsi="仿宋" w:eastAsia="仿宋" w:cs="仿宋"/>
          <w:b/>
          <w:bCs/>
          <w:color w:val="auto"/>
          <w:sz w:val="24"/>
          <w:szCs w:val="24"/>
          <w:highlight w:val="none"/>
        </w:rPr>
        <w:t>10分钟内</w:t>
      </w:r>
      <w:r>
        <w:rPr>
          <w:rFonts w:hint="eastAsia" w:ascii="仿宋" w:hAnsi="仿宋" w:eastAsia="仿宋" w:cs="仿宋"/>
          <w:color w:val="auto"/>
          <w:sz w:val="24"/>
          <w:szCs w:val="24"/>
          <w:highlight w:val="none"/>
        </w:rPr>
        <w:t>进行在线核实的，视作无异议，不影响评标过程和结果。</w:t>
      </w:r>
    </w:p>
    <w:p w14:paraId="357DDEE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eastAsia="仿宋" w:cs="仿宋"/>
          <w:b/>
          <w:bCs/>
          <w:color w:val="auto"/>
          <w:sz w:val="24"/>
          <w:szCs w:val="24"/>
          <w:highlight w:val="none"/>
        </w:rPr>
        <w:t>根据财政部发布的《政府采购促进中小企业发展管理办法》规定，对于非专门面向中小微企业的项目，对小型和微型企业产品的价格给予一定的扣除，用扣除后的价格参与评审。</w:t>
      </w:r>
    </w:p>
    <w:p w14:paraId="5B4CB346">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投标文件报价出现前后不一致的，按照下列规定修正：</w:t>
      </w:r>
    </w:p>
    <w:p w14:paraId="4F90982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（1）投标文件中开标一览表（报价表）内容与投标文件中相应内容不一致的，以开标一览表（报价表）为准；</w:t>
      </w:r>
    </w:p>
    <w:p w14:paraId="383643A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（2）大写金额和小写金额不一致的，以大写金额为准；</w:t>
      </w:r>
    </w:p>
    <w:p w14:paraId="00B9B0C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（3）单价金额小数点或者百分比有明显错位的，以开标一览表（报价表）的总价为准，并修改单价；</w:t>
      </w:r>
    </w:p>
    <w:p w14:paraId="0C0CC8DA">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（4）总价金额与按单价汇总金额不一致的，以单价金额计算结果为准；</w:t>
      </w:r>
    </w:p>
    <w:p w14:paraId="73623B99">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（5）政采云电子交易平台-开标记录模块的报价与投标响应文件中的报价不一致的，以投标响应文件中的报价为准。</w:t>
      </w:r>
    </w:p>
    <w:p w14:paraId="1704CC6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时出现两种以上不一致的，按照前款规定的顺序修正。修正后的报价按照财政部第87号令《政府采购货物和服务招标投标管理办法》第五十一条第二款的规定视作有效，经投标人确认后（采用书面形式，并加盖公章，或者由法定代表人或其授权的代表签字）产生约束力。</w:t>
      </w:r>
      <w:r>
        <w:rPr>
          <w:rFonts w:hint="eastAsia" w:ascii="仿宋" w:hAnsi="仿宋" w:eastAsia="仿宋" w:cs="仿宋"/>
          <w:b/>
          <w:bCs/>
          <w:color w:val="auto"/>
          <w:sz w:val="24"/>
          <w:szCs w:val="24"/>
          <w:highlight w:val="none"/>
        </w:rPr>
        <w:t>▲投标人对根据修正原则修正后的报价不确认的，投标无效。</w:t>
      </w:r>
    </w:p>
    <w:p w14:paraId="725EEDA1">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.推荐中标候选人与编写评标报告</w:t>
      </w:r>
    </w:p>
    <w:p w14:paraId="28A628D9">
      <w:pPr>
        <w:pageBreakBefore w:val="0"/>
        <w:kinsoku/>
        <w:overflowPunct/>
        <w:autoSpaceDE/>
        <w:autoSpaceDN/>
        <w:bidi w:val="0"/>
        <w:adjustRightInd/>
        <w:spacing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完成评标后，对实质上响应招标文件的投标人，按照评审因素的量化指标排出推荐中标的投标人的先后顺序，并按顺序提出授标建议，同时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B94703A">
      <w:pPr>
        <w:pageBreakBefore w:val="0"/>
        <w:kinsoku/>
        <w:overflowPunct/>
        <w:autoSpaceDE/>
        <w:autoSpaceDN/>
        <w:bidi w:val="0"/>
        <w:adjustRightInd/>
        <w:spacing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AF09BCA">
      <w:pPr>
        <w:pageBreakBefore w:val="0"/>
        <w:kinsoku/>
        <w:overflowPunct/>
        <w:topLinePunct/>
        <w:autoSpaceDE/>
        <w:autoSpaceDN/>
        <w:bidi w:val="0"/>
        <w:adjustRightInd/>
        <w:spacing w:beforeAutospacing="0" w:afterAutospacing="0" w:line="440" w:lineRule="exact"/>
        <w:ind w:left="0" w:leftChars="0" w:firstLine="482" w:firstLineChars="200"/>
        <w:jc w:val="both"/>
        <w:textAlignment w:val="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六、无效的投标</w:t>
      </w:r>
    </w:p>
    <w:p w14:paraId="7A2FCC61">
      <w:pPr>
        <w:bidi w:val="0"/>
        <w:rPr>
          <w:rFonts w:hint="eastAsia"/>
        </w:rPr>
      </w:pPr>
      <w:r>
        <w:rPr>
          <w:rFonts w:hint="eastAsia"/>
        </w:rPr>
        <w:t>发生下列情况之一的投标文件被视为无效：</w:t>
      </w:r>
    </w:p>
    <w:p w14:paraId="7AD2C860">
      <w:pPr>
        <w:bidi w:val="0"/>
        <w:ind w:firstLine="480" w:firstLineChars="200"/>
        <w:rPr>
          <w:rFonts w:hint="eastAsia"/>
        </w:rPr>
      </w:pPr>
      <w:r>
        <w:rPr>
          <w:rFonts w:hint="eastAsia"/>
        </w:rPr>
        <w:t>（一）未办理获取采购文件登记手续的；</w:t>
      </w:r>
    </w:p>
    <w:p w14:paraId="695BDE6E">
      <w:pPr>
        <w:bidi w:val="0"/>
        <w:ind w:firstLine="480" w:firstLineChars="200"/>
        <w:rPr>
          <w:rFonts w:hint="eastAsia"/>
        </w:rPr>
      </w:pPr>
      <w:r>
        <w:rPr>
          <w:rFonts w:hint="eastAsia"/>
        </w:rPr>
        <w:t>（二）投标人仅提交备份投标文件，没有在电子交易平台传输递交投标文件的，投标无效；</w:t>
      </w:r>
    </w:p>
    <w:p w14:paraId="6985CBE9">
      <w:pPr>
        <w:bidi w:val="0"/>
        <w:ind w:firstLine="480" w:firstLineChars="200"/>
        <w:rPr>
          <w:rFonts w:hint="eastAsia"/>
        </w:rPr>
      </w:pPr>
      <w:r>
        <w:rPr>
          <w:rFonts w:hint="eastAsia"/>
        </w:rPr>
        <w:t>（三）投标截止时间前未传输递交电子投标文件的，在规定时间内无法解密或解密失败的。</w:t>
      </w:r>
    </w:p>
    <w:p w14:paraId="38EE2AFD">
      <w:pPr>
        <w:bidi w:val="0"/>
        <w:ind w:firstLine="480" w:firstLineChars="200"/>
        <w:rPr>
          <w:rFonts w:hint="eastAsia"/>
        </w:rPr>
      </w:pPr>
      <w:r>
        <w:rPr>
          <w:rFonts w:hint="eastAsia"/>
        </w:rPr>
        <w:t>（</w:t>
      </w:r>
      <w:r>
        <w:rPr>
          <w:rFonts w:hint="eastAsia"/>
          <w:lang w:val="en-US" w:eastAsia="zh-CN"/>
        </w:rPr>
        <w:t>四</w:t>
      </w:r>
      <w:r>
        <w:rPr>
          <w:rFonts w:hint="eastAsia"/>
        </w:rPr>
        <w:t>）投标文件组成漏项或未按规定的格式编制，内容不全或内容字迹模糊辨认不清影响评标的；</w:t>
      </w:r>
    </w:p>
    <w:p w14:paraId="45F02FA9">
      <w:pPr>
        <w:bidi w:val="0"/>
        <w:ind w:firstLine="480" w:firstLineChars="200"/>
        <w:rPr>
          <w:rFonts w:hint="eastAsia"/>
        </w:rPr>
      </w:pPr>
      <w:r>
        <w:rPr>
          <w:rFonts w:hint="eastAsia"/>
        </w:rPr>
        <w:t>（</w:t>
      </w:r>
      <w:r>
        <w:rPr>
          <w:rFonts w:hint="eastAsia"/>
          <w:lang w:val="en-US" w:eastAsia="zh-CN"/>
        </w:rPr>
        <w:t>五</w:t>
      </w:r>
      <w:r>
        <w:rPr>
          <w:rFonts w:hint="eastAsia"/>
        </w:rPr>
        <w:t>）投标人未能通过资格审查的：未按照招标文件要求提供与基本资格条件、特定资格条件相应的有效资格证明材料的；</w:t>
      </w:r>
      <w:r>
        <w:rPr>
          <w:rFonts w:hint="eastAsia"/>
          <w:lang w:val="en-US" w:eastAsia="zh-CN"/>
        </w:rPr>
        <w:t>如以联合体形式参加政府采购活动的，联合协议不符合招标文件规定的联合协议要求的。</w:t>
      </w:r>
    </w:p>
    <w:p w14:paraId="20350F28">
      <w:pPr>
        <w:bidi w:val="0"/>
        <w:ind w:firstLine="480" w:firstLineChars="200"/>
        <w:rPr>
          <w:rFonts w:hint="eastAsia"/>
        </w:rPr>
      </w:pPr>
      <w:r>
        <w:rPr>
          <w:rFonts w:hint="eastAsia"/>
        </w:rPr>
        <w:t>（</w:t>
      </w:r>
      <w:r>
        <w:rPr>
          <w:rFonts w:hint="eastAsia"/>
          <w:lang w:val="en-US" w:eastAsia="zh-CN"/>
        </w:rPr>
        <w:t>六</w:t>
      </w:r>
      <w:r>
        <w:rPr>
          <w:rFonts w:hint="eastAsia"/>
        </w:rPr>
        <w:t>）根据《中华人民共和国政府采购法》第二十二条之规定经查询列入失信被执行人名单、</w:t>
      </w:r>
      <w:r>
        <w:rPr>
          <w:rFonts w:hint="eastAsia"/>
          <w:lang w:eastAsia="zh-CN"/>
        </w:rPr>
        <w:t>重大税收违法失信主体</w:t>
      </w:r>
      <w:r>
        <w:rPr>
          <w:rFonts w:hint="eastAsia"/>
        </w:rPr>
        <w:t>、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p w14:paraId="40E78FFE">
      <w:pPr>
        <w:bidi w:val="0"/>
        <w:ind w:firstLine="480" w:firstLineChars="200"/>
        <w:rPr>
          <w:rFonts w:hint="eastAsia"/>
        </w:rPr>
      </w:pPr>
      <w:r>
        <w:rPr>
          <w:rFonts w:hint="eastAsia"/>
        </w:rPr>
        <w:t>（</w:t>
      </w:r>
      <w:r>
        <w:rPr>
          <w:rFonts w:hint="eastAsia"/>
          <w:lang w:val="en-US" w:eastAsia="zh-CN"/>
        </w:rPr>
        <w:t>七</w:t>
      </w:r>
      <w:r>
        <w:rPr>
          <w:rFonts w:hint="eastAsia"/>
        </w:rPr>
        <w:t>）</w:t>
      </w:r>
      <w:r>
        <w:rPr>
          <w:rFonts w:hint="eastAsia"/>
          <w:lang w:val="zh-CN" w:eastAsia="zh-CN"/>
        </w:rPr>
        <w:t>投标人有</w:t>
      </w:r>
      <w:r>
        <w:rPr>
          <w:rFonts w:hint="eastAsia"/>
          <w:lang w:val="en-US" w:eastAsia="zh-CN"/>
        </w:rPr>
        <w:t>税收缴纳、社会保障等方面的失信记录等情况，且不属于截止投标时间近三年以来，在经营活动中有重大违法记录及被列入政府采购严重违法失信行为记录名单的，可不对《符合参加政府采购活动应当具备的一般条件的承诺函》第（一）款第4点作出承诺，但未详细说明失信记录的情况的。</w:t>
      </w:r>
    </w:p>
    <w:p w14:paraId="64865B21">
      <w:pPr>
        <w:bidi w:val="0"/>
        <w:ind w:firstLine="480" w:firstLineChars="200"/>
        <w:rPr>
          <w:rFonts w:hint="eastAsia"/>
        </w:rPr>
      </w:pPr>
      <w:r>
        <w:rPr>
          <w:rFonts w:hint="eastAsia"/>
        </w:rPr>
        <w:t>（</w:t>
      </w:r>
      <w:r>
        <w:rPr>
          <w:rFonts w:hint="eastAsia"/>
          <w:lang w:val="en-US" w:eastAsia="zh-CN"/>
        </w:rPr>
        <w:t>八</w:t>
      </w:r>
      <w:r>
        <w:rPr>
          <w:rFonts w:hint="eastAsia"/>
        </w:rPr>
        <w:t>）投标文件未有效授权，投标函、开标一览表（报价表）、授权委托书等填写不完整或有涂改的，授权委托书所载内容与本项目内容有异的。</w:t>
      </w:r>
    </w:p>
    <w:p w14:paraId="4DA37D0B">
      <w:pPr>
        <w:bidi w:val="0"/>
        <w:ind w:firstLine="480" w:firstLineChars="200"/>
        <w:rPr>
          <w:rFonts w:hint="eastAsia"/>
        </w:rPr>
      </w:pPr>
      <w:r>
        <w:rPr>
          <w:rFonts w:hint="eastAsia"/>
        </w:rPr>
        <w:t>（</w:t>
      </w:r>
      <w:r>
        <w:rPr>
          <w:rFonts w:hint="eastAsia"/>
          <w:lang w:val="en-US" w:eastAsia="zh-CN"/>
        </w:rPr>
        <w:t>九</w:t>
      </w:r>
      <w:r>
        <w:rPr>
          <w:rFonts w:hint="eastAsia"/>
        </w:rPr>
        <w:t>）</w:t>
      </w:r>
      <w:r>
        <w:rPr>
          <w:rFonts w:hint="eastAsia"/>
          <w:lang w:val="en-US" w:eastAsia="zh-CN"/>
        </w:rPr>
        <w:t>递交两个或多个内容不同的投标方案的，或投标报价不是唯一的，有选择性的。</w:t>
      </w:r>
    </w:p>
    <w:p w14:paraId="15DE8D88">
      <w:pPr>
        <w:bidi w:val="0"/>
        <w:ind w:firstLine="480" w:firstLineChars="200"/>
        <w:rPr>
          <w:rFonts w:hint="eastAsia"/>
        </w:rPr>
      </w:pPr>
      <w:r>
        <w:rPr>
          <w:rFonts w:hint="eastAsia"/>
        </w:rPr>
        <w:t>（</w:t>
      </w:r>
      <w:r>
        <w:rPr>
          <w:rFonts w:hint="eastAsia"/>
          <w:lang w:val="en-US" w:eastAsia="zh-CN"/>
        </w:rPr>
        <w:t>十</w:t>
      </w:r>
      <w:r>
        <w:rPr>
          <w:rFonts w:hint="eastAsia"/>
        </w:rPr>
        <w:t>）与招标文件有重大偏离的文件（有不响应带▲号要求的）或投标文件不响应招标文件的实质性规定、采购需求的实质性内容或其投标内容有重大缺项或者涂改模糊处未作有效修正或者实质性内容表述矛盾歧义，评标委员会不能确认为有效的；</w:t>
      </w:r>
    </w:p>
    <w:p w14:paraId="777223BB">
      <w:pPr>
        <w:bidi w:val="0"/>
        <w:ind w:firstLine="480" w:firstLineChars="200"/>
        <w:rPr>
          <w:rFonts w:hint="eastAsia"/>
        </w:rPr>
      </w:pPr>
      <w:r>
        <w:rPr>
          <w:rFonts w:hint="eastAsia"/>
        </w:rPr>
        <w:t>（</w:t>
      </w:r>
      <w:r>
        <w:rPr>
          <w:rFonts w:hint="eastAsia"/>
          <w:lang w:val="en-US" w:eastAsia="zh-CN"/>
        </w:rPr>
        <w:t>十一</w:t>
      </w:r>
      <w:r>
        <w:rPr>
          <w:rFonts w:hint="eastAsia"/>
        </w:rPr>
        <w:t>）</w:t>
      </w:r>
      <w:r>
        <w:rPr>
          <w:rFonts w:hint="eastAsia"/>
          <w:lang w:eastAsia="zh-CN"/>
        </w:rPr>
        <w:t>招标文件中要求提供样品，投标人</w:t>
      </w:r>
      <w:r>
        <w:rPr>
          <w:rFonts w:hint="eastAsia"/>
        </w:rPr>
        <w:t>未提供样品或提供样品不满足采购需求实质性条件的</w:t>
      </w:r>
      <w:r>
        <w:rPr>
          <w:rFonts w:hint="eastAsia"/>
          <w:lang w:eastAsia="zh-CN"/>
        </w:rPr>
        <w:t>。</w:t>
      </w:r>
    </w:p>
    <w:p w14:paraId="04A4981A">
      <w:pPr>
        <w:bidi w:val="0"/>
        <w:ind w:firstLine="480" w:firstLineChars="200"/>
        <w:rPr>
          <w:rFonts w:hint="eastAsia"/>
          <w:lang w:eastAsia="zh-CN"/>
        </w:rPr>
      </w:pPr>
      <w:r>
        <w:rPr>
          <w:rFonts w:hint="eastAsia"/>
        </w:rPr>
        <w:t>（</w:t>
      </w:r>
      <w:r>
        <w:rPr>
          <w:rFonts w:hint="eastAsia"/>
          <w:lang w:eastAsia="zh-CN"/>
        </w:rPr>
        <w:t>十</w:t>
      </w:r>
      <w:r>
        <w:rPr>
          <w:rFonts w:hint="eastAsia"/>
          <w:lang w:val="en-US" w:eastAsia="zh-CN"/>
        </w:rPr>
        <w:t>二</w:t>
      </w:r>
      <w:r>
        <w:rPr>
          <w:rFonts w:hint="eastAsia"/>
        </w:rPr>
        <w:t>）投标文件未按招标文件的最新澄清、修改的内容进行编制</w:t>
      </w:r>
      <w:r>
        <w:rPr>
          <w:rFonts w:hint="eastAsia"/>
          <w:lang w:eastAsia="zh-CN"/>
        </w:rPr>
        <w:t>，</w:t>
      </w:r>
      <w:r>
        <w:rPr>
          <w:rFonts w:hint="eastAsia"/>
          <w:lang w:val="en-US" w:eastAsia="zh-CN"/>
        </w:rPr>
        <w:t>又</w:t>
      </w:r>
      <w:r>
        <w:rPr>
          <w:rFonts w:hint="eastAsia"/>
          <w:lang w:eastAsia="zh-CN"/>
        </w:rPr>
        <w:t>不符合实质性要求的；</w:t>
      </w:r>
    </w:p>
    <w:p w14:paraId="2A73F4F2">
      <w:pPr>
        <w:bidi w:val="0"/>
        <w:ind w:firstLine="480" w:firstLineChars="200"/>
        <w:rPr>
          <w:rFonts w:hint="eastAsia"/>
        </w:rPr>
      </w:pPr>
      <w:r>
        <w:rPr>
          <w:rFonts w:hint="eastAsia"/>
        </w:rPr>
        <w:t>（十</w:t>
      </w:r>
      <w:r>
        <w:rPr>
          <w:rFonts w:hint="eastAsia"/>
          <w:lang w:val="en-US" w:eastAsia="zh-CN"/>
        </w:rPr>
        <w:t>三</w:t>
      </w:r>
      <w:r>
        <w:rPr>
          <w:rFonts w:hint="eastAsia"/>
        </w:rPr>
        <w:t>）商务技术偏离表内容与实际不符的。</w:t>
      </w:r>
    </w:p>
    <w:p w14:paraId="71B8A182">
      <w:pPr>
        <w:bidi w:val="0"/>
        <w:ind w:firstLine="480" w:firstLineChars="200"/>
        <w:rPr>
          <w:rFonts w:hint="eastAsia"/>
        </w:rPr>
      </w:pPr>
      <w:r>
        <w:rPr>
          <w:rFonts w:hint="eastAsia"/>
        </w:rPr>
        <w:t>（十</w:t>
      </w:r>
      <w:r>
        <w:rPr>
          <w:rFonts w:hint="eastAsia"/>
          <w:lang w:val="en-US" w:eastAsia="zh-CN"/>
        </w:rPr>
        <w:t>四</w:t>
      </w:r>
      <w:r>
        <w:rPr>
          <w:rFonts w:hint="eastAsia"/>
        </w:rPr>
        <w:t>）投标文件未按照招标文件要求签署、盖章的。</w:t>
      </w:r>
    </w:p>
    <w:p w14:paraId="7BCE610C">
      <w:pPr>
        <w:bidi w:val="0"/>
        <w:ind w:firstLine="480" w:firstLineChars="200"/>
        <w:rPr>
          <w:rFonts w:hint="eastAsia"/>
        </w:rPr>
      </w:pPr>
      <w:r>
        <w:rPr>
          <w:rFonts w:hint="eastAsia"/>
        </w:rPr>
        <w:t>（十</w:t>
      </w:r>
      <w:r>
        <w:rPr>
          <w:rFonts w:hint="eastAsia"/>
          <w:lang w:val="en-US" w:eastAsia="zh-CN"/>
        </w:rPr>
        <w:t>五</w:t>
      </w:r>
      <w:r>
        <w:rPr>
          <w:rFonts w:hint="eastAsia"/>
        </w:rPr>
        <w:t>）资格文件、商务及技术文件中出现投标价格信息的，或不符合报价文件规定要求的；</w:t>
      </w:r>
    </w:p>
    <w:p w14:paraId="7E93E66C">
      <w:pPr>
        <w:bidi w:val="0"/>
        <w:ind w:firstLine="480" w:firstLineChars="200"/>
        <w:rPr>
          <w:rFonts w:hint="eastAsia"/>
        </w:rPr>
      </w:pPr>
      <w:r>
        <w:rPr>
          <w:rFonts w:hint="eastAsia"/>
        </w:rPr>
        <w:t>（十</w:t>
      </w:r>
      <w:r>
        <w:rPr>
          <w:rFonts w:hint="eastAsia"/>
          <w:lang w:val="en-US" w:eastAsia="zh-CN"/>
        </w:rPr>
        <w:t>六</w:t>
      </w:r>
      <w:r>
        <w:rPr>
          <w:rFonts w:hint="eastAsia"/>
        </w:rPr>
        <w:t>）投标报价超过本项目采购预算价或最高限价的；</w:t>
      </w:r>
    </w:p>
    <w:p w14:paraId="454AE347">
      <w:pPr>
        <w:bidi w:val="0"/>
        <w:ind w:firstLine="480" w:firstLineChars="200"/>
        <w:rPr>
          <w:rFonts w:hint="eastAsia"/>
        </w:rPr>
      </w:pPr>
      <w:r>
        <w:rPr>
          <w:rFonts w:hint="eastAsia"/>
        </w:rPr>
        <w:t>（十</w:t>
      </w:r>
      <w:r>
        <w:rPr>
          <w:rFonts w:hint="eastAsia"/>
          <w:lang w:val="en-US" w:eastAsia="zh-CN"/>
        </w:rPr>
        <w:t>七</w:t>
      </w:r>
      <w:r>
        <w:rPr>
          <w:rFonts w:hint="eastAsia"/>
        </w:rPr>
        <w:t>）评标委员会认为投标人的报价明显低于其他通过符合性审查投标人的报价，有可能影响产品质量或者不能诚信履约的，</w:t>
      </w:r>
      <w:r>
        <w:rPr>
          <w:rFonts w:hint="eastAsia"/>
          <w:lang w:eastAsia="zh-CN"/>
        </w:rPr>
        <w:t>投标人</w:t>
      </w:r>
      <w:r>
        <w:rPr>
          <w:rFonts w:hint="eastAsia"/>
        </w:rPr>
        <w:t>未能按要求提供书面说明或者提交相关证明材料，不能证明其报价合理性的;</w:t>
      </w:r>
    </w:p>
    <w:p w14:paraId="0FCCC178">
      <w:pPr>
        <w:bidi w:val="0"/>
        <w:ind w:firstLine="480" w:firstLineChars="200"/>
        <w:rPr>
          <w:rFonts w:hint="eastAsia"/>
        </w:rPr>
      </w:pPr>
      <w:r>
        <w:rPr>
          <w:rFonts w:hint="eastAsia"/>
        </w:rPr>
        <w:t>（十</w:t>
      </w:r>
      <w:r>
        <w:rPr>
          <w:rFonts w:hint="eastAsia"/>
          <w:lang w:val="en-US" w:eastAsia="zh-CN"/>
        </w:rPr>
        <w:t>八</w:t>
      </w:r>
      <w:r>
        <w:rPr>
          <w:rFonts w:hint="eastAsia"/>
        </w:rPr>
        <w:t>）</w:t>
      </w:r>
      <w:r>
        <w:rPr>
          <w:rFonts w:hint="eastAsia"/>
          <w:lang w:eastAsia="zh-CN"/>
        </w:rPr>
        <w:t>投标人</w:t>
      </w:r>
      <w:r>
        <w:rPr>
          <w:rFonts w:hint="eastAsia"/>
        </w:rPr>
        <w:t>报价低于项目预算50%的，应当在报价文件中详细阐述不影响产品质量或者诚信履约的具体原因</w:t>
      </w:r>
      <w:r>
        <w:rPr>
          <w:rFonts w:hint="eastAsia"/>
          <w:lang w:eastAsia="zh-CN"/>
        </w:rPr>
        <w:t>，</w:t>
      </w:r>
      <w:r>
        <w:rPr>
          <w:rFonts w:hint="eastAsia"/>
        </w:rPr>
        <w:t>投标人</w:t>
      </w:r>
      <w:r>
        <w:rPr>
          <w:rFonts w:hint="eastAsia"/>
          <w:lang w:eastAsia="zh-CN"/>
        </w:rPr>
        <w:t>未提供相应材料的。</w:t>
      </w:r>
    </w:p>
    <w:p w14:paraId="46EB8DFD">
      <w:pPr>
        <w:bidi w:val="0"/>
        <w:ind w:firstLine="480" w:firstLineChars="200"/>
        <w:rPr>
          <w:rFonts w:hint="eastAsia"/>
        </w:rPr>
      </w:pPr>
      <w:r>
        <w:rPr>
          <w:rFonts w:hint="eastAsia"/>
        </w:rPr>
        <w:t>（十</w:t>
      </w:r>
      <w:r>
        <w:rPr>
          <w:rFonts w:hint="eastAsia"/>
          <w:lang w:val="en-US" w:eastAsia="zh-CN"/>
        </w:rPr>
        <w:t>九</w:t>
      </w:r>
      <w:r>
        <w:rPr>
          <w:rFonts w:hint="eastAsia"/>
        </w:rPr>
        <w:t>）投标人对根据修正原则修正后的报价不确认的；</w:t>
      </w:r>
    </w:p>
    <w:p w14:paraId="52AFD8FA">
      <w:pPr>
        <w:bidi w:val="0"/>
        <w:ind w:firstLine="480" w:firstLineChars="200"/>
        <w:rPr>
          <w:rFonts w:hint="eastAsia"/>
        </w:rPr>
      </w:pPr>
      <w:r>
        <w:rPr>
          <w:rFonts w:hint="eastAsia"/>
        </w:rPr>
        <w:t>（</w:t>
      </w:r>
      <w:r>
        <w:rPr>
          <w:rFonts w:hint="eastAsia"/>
          <w:lang w:val="en-US" w:eastAsia="zh-CN"/>
        </w:rPr>
        <w:t>二十</w:t>
      </w:r>
      <w:r>
        <w:rPr>
          <w:rFonts w:hint="eastAsia"/>
        </w:rPr>
        <w:t>）商务及技术文件和报价文件中的投标产品或服务不一致的；</w:t>
      </w:r>
    </w:p>
    <w:p w14:paraId="397600CC">
      <w:pPr>
        <w:bidi w:val="0"/>
        <w:ind w:firstLine="480" w:firstLineChars="200"/>
        <w:rPr>
          <w:rFonts w:hint="eastAsia"/>
        </w:rPr>
      </w:pPr>
      <w:r>
        <w:rPr>
          <w:rFonts w:hint="eastAsia"/>
        </w:rPr>
        <w:t>（</w:t>
      </w:r>
      <w:r>
        <w:rPr>
          <w:rFonts w:hint="eastAsia"/>
          <w:lang w:val="en-US" w:eastAsia="zh-CN"/>
        </w:rPr>
        <w:t>二十一</w:t>
      </w:r>
      <w:r>
        <w:rPr>
          <w:rFonts w:hint="eastAsia"/>
        </w:rPr>
        <w:t>）单位负责人为同一人或者存在直接控股、管理关系的不同供应商参加同一合同项下的政府采购活动的（均无效）；</w:t>
      </w:r>
    </w:p>
    <w:p w14:paraId="4EF9C451">
      <w:pPr>
        <w:bidi w:val="0"/>
        <w:ind w:firstLine="480" w:firstLineChars="200"/>
        <w:rPr>
          <w:rFonts w:hint="eastAsia"/>
        </w:rPr>
      </w:pPr>
      <w:r>
        <w:rPr>
          <w:rFonts w:hint="eastAsia"/>
        </w:rPr>
        <w:t>（</w:t>
      </w:r>
      <w:r>
        <w:rPr>
          <w:rFonts w:hint="eastAsia"/>
          <w:lang w:val="en-US" w:eastAsia="zh-CN"/>
        </w:rPr>
        <w:t>二十二</w:t>
      </w:r>
      <w:r>
        <w:rPr>
          <w:rFonts w:hint="eastAsia"/>
        </w:rPr>
        <w:t>）为采购项目提供整体设计、规范编制或者项目管理、监理、检测等服务的供应商再参加该采购项目的；</w:t>
      </w:r>
    </w:p>
    <w:p w14:paraId="45180F3C">
      <w:pPr>
        <w:bidi w:val="0"/>
        <w:ind w:firstLine="480" w:firstLineChars="200"/>
        <w:rPr>
          <w:rFonts w:hint="eastAsia"/>
        </w:rPr>
      </w:pPr>
      <w:r>
        <w:rPr>
          <w:rFonts w:hint="eastAsia"/>
        </w:rPr>
        <w:t>（</w:t>
      </w:r>
      <w:r>
        <w:rPr>
          <w:rFonts w:hint="eastAsia"/>
          <w:lang w:eastAsia="zh-CN"/>
        </w:rPr>
        <w:t>二十</w:t>
      </w:r>
      <w:r>
        <w:rPr>
          <w:rFonts w:hint="eastAsia"/>
          <w:lang w:val="en-US" w:eastAsia="zh-CN"/>
        </w:rPr>
        <w:t>三</w:t>
      </w:r>
      <w:r>
        <w:rPr>
          <w:rFonts w:hint="eastAsia"/>
        </w:rPr>
        <w:t xml:space="preserve">）采购人拟采购的产品属于政府强制采购的节能产品品目清单范围的，投标人未按招标文件要求提供国家确定的认证机构出具的、处于有效期之内的节能产品认证证书的； </w:t>
      </w:r>
    </w:p>
    <w:p w14:paraId="1819EDF4">
      <w:pPr>
        <w:bidi w:val="0"/>
        <w:ind w:firstLine="480" w:firstLineChars="200"/>
        <w:rPr>
          <w:rFonts w:hint="eastAsia"/>
        </w:rPr>
      </w:pPr>
      <w:r>
        <w:rPr>
          <w:rFonts w:hint="eastAsia"/>
        </w:rPr>
        <w:t>（二十</w:t>
      </w:r>
      <w:r>
        <w:rPr>
          <w:rFonts w:hint="eastAsia"/>
          <w:lang w:val="en-US" w:eastAsia="zh-CN"/>
        </w:rPr>
        <w:t>四</w:t>
      </w:r>
      <w:r>
        <w:rPr>
          <w:rFonts w:hint="eastAsia"/>
        </w:rPr>
        <w:t>）</w:t>
      </w:r>
      <w:r>
        <w:rPr>
          <w:rFonts w:hint="eastAsia"/>
          <w:lang w:val="en-US" w:eastAsia="zh-CN"/>
        </w:rPr>
        <w:t>投标文件中承诺的投标有效期少于招标文件中载明的投标有效期的。</w:t>
      </w:r>
    </w:p>
    <w:p w14:paraId="3B2EDBB9">
      <w:pPr>
        <w:bidi w:val="0"/>
        <w:ind w:firstLine="480" w:firstLineChars="200"/>
        <w:rPr>
          <w:rFonts w:hint="eastAsia"/>
        </w:rPr>
      </w:pPr>
      <w:r>
        <w:rPr>
          <w:rFonts w:hint="eastAsia"/>
          <w:lang w:val="en-US" w:eastAsia="zh-CN"/>
        </w:rPr>
        <w:t>（二十五）</w:t>
      </w:r>
      <w:r>
        <w:rPr>
          <w:rFonts w:hint="eastAsia"/>
        </w:rPr>
        <w:t>在原定投标有效期满之前，如果出现特殊情况，采购代理机构以书面形式通知投标人延长投标有效期，投标人拒绝延长投标有效期的。</w:t>
      </w:r>
    </w:p>
    <w:p w14:paraId="53FEFE81">
      <w:pPr>
        <w:bidi w:val="0"/>
        <w:ind w:firstLine="480" w:firstLineChars="200"/>
        <w:rPr>
          <w:rFonts w:hint="eastAsia"/>
        </w:rPr>
      </w:pPr>
      <w:r>
        <w:rPr>
          <w:rFonts w:hint="eastAsia"/>
        </w:rPr>
        <w:t>（二十</w:t>
      </w:r>
      <w:r>
        <w:rPr>
          <w:rFonts w:hint="eastAsia"/>
          <w:lang w:val="en-US" w:eastAsia="zh-CN"/>
        </w:rPr>
        <w:t>六</w:t>
      </w:r>
      <w:r>
        <w:rPr>
          <w:rFonts w:hint="eastAsia"/>
        </w:rPr>
        <w:t>）投标人提供虚假材料投标的（包括但不限于以下情节）：</w:t>
      </w:r>
    </w:p>
    <w:p w14:paraId="3F33B07E">
      <w:pPr>
        <w:bidi w:val="0"/>
        <w:ind w:firstLine="480" w:firstLineChars="200"/>
        <w:rPr>
          <w:rFonts w:hint="eastAsia"/>
        </w:rPr>
      </w:pPr>
      <w:r>
        <w:rPr>
          <w:rFonts w:hint="eastAsia"/>
        </w:rPr>
        <w:t>1.使用伪造、变造的许可证件的；</w:t>
      </w:r>
    </w:p>
    <w:p w14:paraId="7CA35D72">
      <w:pPr>
        <w:bidi w:val="0"/>
        <w:ind w:firstLine="480" w:firstLineChars="200"/>
        <w:rPr>
          <w:rFonts w:hint="eastAsia"/>
        </w:rPr>
      </w:pPr>
      <w:r>
        <w:rPr>
          <w:rFonts w:hint="eastAsia"/>
        </w:rPr>
        <w:t>2.提供虚假的财务状况或者业绩的；</w:t>
      </w:r>
    </w:p>
    <w:p w14:paraId="07CCF5BF">
      <w:pPr>
        <w:bidi w:val="0"/>
        <w:ind w:firstLine="480" w:firstLineChars="200"/>
        <w:rPr>
          <w:rFonts w:hint="eastAsia"/>
        </w:rPr>
      </w:pPr>
      <w:r>
        <w:rPr>
          <w:rFonts w:hint="eastAsia"/>
        </w:rPr>
        <w:t>3.提供虚假的项目负责人或者主要技术人员简历、劳动关系证明的；</w:t>
      </w:r>
    </w:p>
    <w:p w14:paraId="09146314">
      <w:pPr>
        <w:bidi w:val="0"/>
        <w:ind w:firstLine="480" w:firstLineChars="200"/>
        <w:rPr>
          <w:rFonts w:hint="eastAsia"/>
        </w:rPr>
      </w:pPr>
      <w:r>
        <w:rPr>
          <w:rFonts w:hint="eastAsia"/>
        </w:rPr>
        <w:t>4.提供虚假的信用状况的；</w:t>
      </w:r>
    </w:p>
    <w:p w14:paraId="167A27CF">
      <w:pPr>
        <w:bidi w:val="0"/>
        <w:ind w:firstLine="480" w:firstLineChars="200"/>
        <w:rPr>
          <w:rFonts w:hint="eastAsia"/>
        </w:rPr>
      </w:pPr>
      <w:r>
        <w:rPr>
          <w:rFonts w:hint="eastAsia"/>
        </w:rPr>
        <w:t>5.其他弄虚作假的行为的。</w:t>
      </w:r>
    </w:p>
    <w:p w14:paraId="61630170">
      <w:pPr>
        <w:bidi w:val="0"/>
        <w:ind w:firstLine="480" w:firstLineChars="200"/>
        <w:rPr>
          <w:rFonts w:hint="eastAsia"/>
        </w:rPr>
      </w:pPr>
      <w:r>
        <w:rPr>
          <w:rFonts w:hint="eastAsia"/>
        </w:rPr>
        <w:t>（二十</w:t>
      </w:r>
      <w:r>
        <w:rPr>
          <w:rFonts w:hint="eastAsia"/>
          <w:lang w:val="en-US" w:eastAsia="zh-CN"/>
        </w:rPr>
        <w:t>七</w:t>
      </w:r>
      <w:r>
        <w:rPr>
          <w:rFonts w:hint="eastAsia"/>
        </w:rPr>
        <w:t>）投标人有恶意串通、妨碍其他投标人的竞争行为、损害采购人或者其他投标人的合法权益情形的，有下列情形之一的，属于或视为恶意串通，对</w:t>
      </w:r>
      <w:r>
        <w:rPr>
          <w:rFonts w:hint="eastAsia"/>
          <w:lang w:eastAsia="zh-CN"/>
        </w:rPr>
        <w:t>投标人</w:t>
      </w:r>
      <w:r>
        <w:rPr>
          <w:rFonts w:hint="eastAsia"/>
        </w:rPr>
        <w:t>依照政府采购法第七十七条第一款的规定追究法律责任，其投标无效：</w:t>
      </w:r>
    </w:p>
    <w:p w14:paraId="0F1EA7CB">
      <w:pPr>
        <w:bidi w:val="0"/>
        <w:ind w:firstLine="480" w:firstLineChars="200"/>
        <w:rPr>
          <w:rFonts w:hint="eastAsia"/>
        </w:rPr>
      </w:pPr>
      <w:r>
        <w:rPr>
          <w:rFonts w:hint="eastAsia"/>
          <w:lang w:val="en-US" w:eastAsia="zh-CN"/>
        </w:rPr>
        <w:t>1.</w:t>
      </w:r>
      <w:r>
        <w:rPr>
          <w:rFonts w:hint="eastAsia"/>
        </w:rPr>
        <w:t>供应商直接或者间接从采购人或者采购代理机构处获得其他供应商的相关情况并修改其投标文件或者响应文件的；</w:t>
      </w:r>
    </w:p>
    <w:p w14:paraId="2116333A">
      <w:pPr>
        <w:bidi w:val="0"/>
        <w:ind w:firstLine="480" w:firstLineChars="200"/>
        <w:rPr>
          <w:rFonts w:hint="eastAsia"/>
        </w:rPr>
      </w:pPr>
      <w:r>
        <w:rPr>
          <w:rFonts w:hint="eastAsia"/>
          <w:lang w:val="en-US" w:eastAsia="zh-CN"/>
        </w:rPr>
        <w:t>2.</w:t>
      </w:r>
      <w:r>
        <w:rPr>
          <w:rFonts w:hint="eastAsia"/>
        </w:rPr>
        <w:t>供应商按照采购人或者采购代理机构的授意撤换、修改投标文件或者响应文件的；</w:t>
      </w:r>
    </w:p>
    <w:p w14:paraId="7721718C">
      <w:pPr>
        <w:bidi w:val="0"/>
        <w:ind w:firstLine="480" w:firstLineChars="200"/>
        <w:rPr>
          <w:rFonts w:hint="eastAsia"/>
        </w:rPr>
      </w:pPr>
      <w:r>
        <w:rPr>
          <w:rFonts w:hint="eastAsia"/>
          <w:lang w:val="en-US" w:eastAsia="zh-CN"/>
        </w:rPr>
        <w:t>3.</w:t>
      </w:r>
      <w:r>
        <w:rPr>
          <w:rFonts w:hint="eastAsia"/>
        </w:rPr>
        <w:t>供应商之间协商报价、技术方案等投标文件或者响应文件的实质性内容的；</w:t>
      </w:r>
    </w:p>
    <w:p w14:paraId="2E852C5C">
      <w:pPr>
        <w:bidi w:val="0"/>
        <w:ind w:firstLine="480" w:firstLineChars="200"/>
        <w:rPr>
          <w:rFonts w:hint="eastAsia"/>
        </w:rPr>
      </w:pPr>
      <w:r>
        <w:rPr>
          <w:rFonts w:hint="eastAsia"/>
          <w:lang w:val="en-US" w:eastAsia="zh-CN"/>
        </w:rPr>
        <w:t>4.</w:t>
      </w:r>
      <w:r>
        <w:rPr>
          <w:rFonts w:hint="eastAsia"/>
        </w:rPr>
        <w:t>属于同一集团、协会、商会等组织成员的供应商按照该组织要求协同参加政府采购活动的；</w:t>
      </w:r>
    </w:p>
    <w:p w14:paraId="14608147">
      <w:pPr>
        <w:bidi w:val="0"/>
        <w:ind w:firstLine="480" w:firstLineChars="200"/>
        <w:rPr>
          <w:rFonts w:hint="eastAsia"/>
        </w:rPr>
      </w:pPr>
      <w:r>
        <w:rPr>
          <w:rFonts w:hint="eastAsia"/>
          <w:lang w:val="en-US" w:eastAsia="zh-CN"/>
        </w:rPr>
        <w:t>5.</w:t>
      </w:r>
      <w:r>
        <w:rPr>
          <w:rFonts w:hint="eastAsia"/>
        </w:rPr>
        <w:t>供应商之间事先约定由某一特定供应商中标、成交的；</w:t>
      </w:r>
    </w:p>
    <w:p w14:paraId="5136B839">
      <w:pPr>
        <w:bidi w:val="0"/>
        <w:ind w:firstLine="480" w:firstLineChars="200"/>
        <w:rPr>
          <w:rFonts w:hint="eastAsia"/>
        </w:rPr>
      </w:pPr>
      <w:r>
        <w:rPr>
          <w:rFonts w:hint="eastAsia"/>
          <w:lang w:val="en-US" w:eastAsia="zh-CN"/>
        </w:rPr>
        <w:t>6.</w:t>
      </w:r>
      <w:r>
        <w:rPr>
          <w:rFonts w:hint="eastAsia"/>
        </w:rPr>
        <w:t>供应商之间商定部分供应商放弃参加政府采购活动或者放弃中标、成交的；</w:t>
      </w:r>
    </w:p>
    <w:p w14:paraId="1A210EAD">
      <w:pPr>
        <w:bidi w:val="0"/>
        <w:ind w:firstLine="480" w:firstLineChars="200"/>
        <w:rPr>
          <w:rFonts w:hint="eastAsia"/>
        </w:rPr>
      </w:pPr>
      <w:r>
        <w:rPr>
          <w:rFonts w:hint="eastAsia"/>
          <w:lang w:val="en-US" w:eastAsia="zh-CN"/>
        </w:rPr>
        <w:t>7.</w:t>
      </w:r>
      <w:r>
        <w:rPr>
          <w:rFonts w:hint="eastAsia"/>
        </w:rPr>
        <w:t>供应商与采购人或者采购代理机构之间、供应商相互之间，为谋求特定供应商中标、成交或者排斥其他供应商的其他串通行为的。</w:t>
      </w:r>
    </w:p>
    <w:p w14:paraId="7883972F">
      <w:pPr>
        <w:bidi w:val="0"/>
        <w:ind w:firstLine="480" w:firstLineChars="200"/>
        <w:rPr>
          <w:rFonts w:hint="eastAsia"/>
        </w:rPr>
      </w:pPr>
      <w:r>
        <w:rPr>
          <w:rFonts w:hint="eastAsia"/>
        </w:rPr>
        <w:t>（二十</w:t>
      </w:r>
      <w:r>
        <w:rPr>
          <w:rFonts w:hint="eastAsia"/>
          <w:lang w:val="en-US" w:eastAsia="zh-CN"/>
        </w:rPr>
        <w:t>八</w:t>
      </w:r>
      <w:r>
        <w:rPr>
          <w:rFonts w:hint="eastAsia"/>
        </w:rPr>
        <w:t>）有下列情形之一的，视为投标人串通投标，其投标无效：</w:t>
      </w:r>
    </w:p>
    <w:p w14:paraId="7771B3E6">
      <w:pPr>
        <w:bidi w:val="0"/>
        <w:ind w:firstLine="480" w:firstLineChars="200"/>
        <w:rPr>
          <w:rFonts w:hint="eastAsia"/>
        </w:rPr>
      </w:pPr>
      <w:r>
        <w:rPr>
          <w:rFonts w:hint="eastAsia"/>
          <w:lang w:val="en-US" w:eastAsia="zh-CN"/>
        </w:rPr>
        <w:t>1.</w:t>
      </w:r>
      <w:r>
        <w:rPr>
          <w:rFonts w:hint="eastAsia"/>
        </w:rPr>
        <w:t>不同投标人的投标文件由同一单位或者个人编制（同一IP地址上传投标、响应文件）；</w:t>
      </w:r>
    </w:p>
    <w:p w14:paraId="625C14DC">
      <w:pPr>
        <w:bidi w:val="0"/>
        <w:ind w:firstLine="480" w:firstLineChars="200"/>
        <w:rPr>
          <w:rFonts w:hint="eastAsia"/>
          <w:lang w:eastAsia="zh-CN"/>
        </w:rPr>
      </w:pPr>
      <w:r>
        <w:rPr>
          <w:rFonts w:hint="eastAsia"/>
          <w:lang w:val="en-US" w:eastAsia="zh-CN"/>
        </w:rPr>
        <w:t>2.</w:t>
      </w:r>
      <w:r>
        <w:rPr>
          <w:rFonts w:hint="eastAsia"/>
        </w:rPr>
        <w:t>不同投标人委托同一单位或者个人办理投标事宜（供应商委派不在本单位缴纳社保的人员作为授权代表的，应当在投标（响应）文件中，说明具体原因、授权代表缴纳社保的单位，并附列该授权代表缴纳社保清单</w:t>
      </w:r>
      <w:r>
        <w:rPr>
          <w:rFonts w:hint="eastAsia"/>
          <w:lang w:eastAsia="zh-CN"/>
        </w:rPr>
        <w:t>，有前述情形但未在</w:t>
      </w:r>
      <w:r>
        <w:rPr>
          <w:rFonts w:hint="eastAsia"/>
        </w:rPr>
        <w:t>投标（响应）文件中</w:t>
      </w:r>
      <w:r>
        <w:rPr>
          <w:rFonts w:hint="eastAsia"/>
          <w:lang w:eastAsia="zh-CN"/>
        </w:rPr>
        <w:t>提供相应材料的</w:t>
      </w:r>
      <w:r>
        <w:rPr>
          <w:rFonts w:hint="eastAsia"/>
        </w:rPr>
        <w:t>）</w:t>
      </w:r>
      <w:r>
        <w:rPr>
          <w:rFonts w:hint="eastAsia"/>
          <w:lang w:eastAsia="zh-CN"/>
        </w:rPr>
        <w:t>；</w:t>
      </w:r>
    </w:p>
    <w:p w14:paraId="43297C3C">
      <w:pPr>
        <w:bidi w:val="0"/>
        <w:ind w:firstLine="480" w:firstLineChars="200"/>
        <w:rPr>
          <w:rFonts w:hint="eastAsia"/>
        </w:rPr>
      </w:pPr>
      <w:r>
        <w:rPr>
          <w:rFonts w:hint="eastAsia"/>
          <w:lang w:val="en-US" w:eastAsia="zh-CN"/>
        </w:rPr>
        <w:t>3.</w:t>
      </w:r>
      <w:r>
        <w:rPr>
          <w:rFonts w:hint="eastAsia"/>
        </w:rPr>
        <w:t>不同投标人的投标文件载明的项目管理成员或者联系人员为同一人的；</w:t>
      </w:r>
    </w:p>
    <w:p w14:paraId="6BA29F70">
      <w:pPr>
        <w:bidi w:val="0"/>
        <w:ind w:firstLine="480" w:firstLineChars="200"/>
        <w:rPr>
          <w:rFonts w:hint="eastAsia"/>
        </w:rPr>
      </w:pPr>
      <w:r>
        <w:rPr>
          <w:rFonts w:hint="eastAsia"/>
          <w:lang w:val="en-US" w:eastAsia="zh-CN"/>
        </w:rPr>
        <w:t>4.</w:t>
      </w:r>
      <w:r>
        <w:rPr>
          <w:rFonts w:hint="eastAsia"/>
        </w:rPr>
        <w:t>不同投标人的投标文件异常一致或者投标报价呈规律性差异的；</w:t>
      </w:r>
    </w:p>
    <w:p w14:paraId="27427D17">
      <w:pPr>
        <w:bidi w:val="0"/>
        <w:ind w:firstLine="480" w:firstLineChars="200"/>
        <w:rPr>
          <w:rFonts w:hint="eastAsia"/>
        </w:rPr>
      </w:pPr>
      <w:r>
        <w:rPr>
          <w:rFonts w:hint="eastAsia"/>
          <w:lang w:val="en-US" w:eastAsia="zh-CN"/>
        </w:rPr>
        <w:t>5.</w:t>
      </w:r>
      <w:r>
        <w:rPr>
          <w:rFonts w:hint="eastAsia"/>
        </w:rPr>
        <w:t>不同投标人的投标文件相互混装的。</w:t>
      </w:r>
    </w:p>
    <w:p w14:paraId="46D504DA">
      <w:pPr>
        <w:bidi w:val="0"/>
        <w:ind w:firstLine="480" w:firstLineChars="200"/>
        <w:rPr>
          <w:rFonts w:hint="eastAsia"/>
        </w:rPr>
      </w:pPr>
      <w:r>
        <w:rPr>
          <w:rFonts w:hint="eastAsia"/>
        </w:rPr>
        <w:t>（</w:t>
      </w:r>
      <w:r>
        <w:rPr>
          <w:rFonts w:hint="eastAsia"/>
          <w:lang w:val="en-US" w:eastAsia="zh-CN"/>
        </w:rPr>
        <w:t>二十九</w:t>
      </w:r>
      <w:r>
        <w:rPr>
          <w:rFonts w:hint="eastAsia"/>
        </w:rPr>
        <w:t>）招标文件有其他规定为无效投标情形的；</w:t>
      </w:r>
    </w:p>
    <w:p w14:paraId="11378D94">
      <w:pPr>
        <w:bidi w:val="0"/>
        <w:ind w:firstLine="480" w:firstLineChars="200"/>
        <w:rPr>
          <w:rFonts w:hint="eastAsia"/>
        </w:rPr>
      </w:pPr>
      <w:r>
        <w:rPr>
          <w:rFonts w:hint="eastAsia"/>
        </w:rPr>
        <w:t>（</w:t>
      </w:r>
      <w:r>
        <w:rPr>
          <w:rFonts w:hint="eastAsia"/>
          <w:lang w:val="en-US" w:eastAsia="zh-CN"/>
        </w:rPr>
        <w:t>三十</w:t>
      </w:r>
      <w:r>
        <w:rPr>
          <w:rFonts w:hint="eastAsia"/>
        </w:rPr>
        <w:t>）出现影响采购公正的违法违规行为；</w:t>
      </w:r>
    </w:p>
    <w:p w14:paraId="3463C72C">
      <w:pPr>
        <w:bidi w:val="0"/>
        <w:ind w:firstLine="480" w:firstLineChars="200"/>
        <w:rPr>
          <w:rFonts w:hint="eastAsia"/>
        </w:rPr>
      </w:pPr>
      <w:r>
        <w:rPr>
          <w:rFonts w:hint="eastAsia"/>
        </w:rPr>
        <w:t>（</w:t>
      </w:r>
      <w:r>
        <w:rPr>
          <w:rFonts w:hint="eastAsia"/>
          <w:lang w:val="en-US" w:eastAsia="zh-CN"/>
        </w:rPr>
        <w:t>三十一</w:t>
      </w:r>
      <w:r>
        <w:rPr>
          <w:rFonts w:hint="eastAsia"/>
        </w:rPr>
        <w:t>）投标文件含有采购人不能接受的附加条件的；</w:t>
      </w:r>
    </w:p>
    <w:p w14:paraId="7D4FD9C3">
      <w:pPr>
        <w:bidi w:val="0"/>
        <w:ind w:firstLine="480" w:firstLineChars="200"/>
        <w:rPr>
          <w:rFonts w:hint="eastAsia"/>
        </w:rPr>
      </w:pPr>
      <w:r>
        <w:rPr>
          <w:rFonts w:hint="eastAsia"/>
        </w:rPr>
        <w:t>（</w:t>
      </w:r>
      <w:r>
        <w:rPr>
          <w:rFonts w:hint="eastAsia"/>
          <w:lang w:val="en-US" w:eastAsia="zh-CN"/>
        </w:rPr>
        <w:t>三十二</w:t>
      </w:r>
      <w:r>
        <w:rPr>
          <w:rFonts w:hint="eastAsia"/>
        </w:rPr>
        <w:t>）</w:t>
      </w:r>
      <w:r>
        <w:rPr>
          <w:rFonts w:hint="eastAsia"/>
          <w:lang w:val="en-US" w:eastAsia="zh-CN"/>
        </w:rPr>
        <w:t>法律、法规、规章（适用杭州市的）及省级以上规范性文件（适用本市的）规定的其他无效情形。</w:t>
      </w:r>
    </w:p>
    <w:p w14:paraId="68F1A8FB">
      <w:pPr>
        <w:pageBreakBefore w:val="0"/>
        <w:kinsoku/>
        <w:wordWrap w:val="0"/>
        <w:overflowPunct/>
        <w:topLinePunct/>
        <w:autoSpaceDE/>
        <w:autoSpaceDN/>
        <w:bidi w:val="0"/>
        <w:adjustRightInd/>
        <w:spacing w:beforeAutospacing="0" w:afterAutospacing="0" w:line="440" w:lineRule="exact"/>
        <w:ind w:left="0" w:leftChars="0" w:firstLine="482" w:firstLineChars="200"/>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七.电子交易活动的中止</w:t>
      </w:r>
    </w:p>
    <w:p w14:paraId="54760BB5">
      <w:pPr>
        <w:bidi w:val="0"/>
        <w:rPr>
          <w:rFonts w:hint="eastAsia"/>
        </w:rPr>
      </w:pPr>
      <w:r>
        <w:rPr>
          <w:rFonts w:hint="eastAsia"/>
        </w:rPr>
        <w:t>采购过程中出现以下情形，导致电子交易平台无法正常运行，或者无法保证电子交易的公平、公正和安全时，采购代理机构可中止电子交易活动：</w:t>
      </w:r>
    </w:p>
    <w:p w14:paraId="664996A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（一）电子交易平台发生故障而无法登录访问的； </w:t>
      </w:r>
    </w:p>
    <w:p w14:paraId="70CEDFAD">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（二）电子交易平台应用或数据库出现错误，不能进行正常操作的；</w:t>
      </w:r>
    </w:p>
    <w:p w14:paraId="42CD34FC">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（三）电子交易平台发现严重安全漏洞，有潜在泄密危险的；</w:t>
      </w:r>
    </w:p>
    <w:p w14:paraId="42130C4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（四）病毒发作导致不能进行正常操作的； </w:t>
      </w:r>
    </w:p>
    <w:p w14:paraId="7C147DE7">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（五）其他无法保证电子交易的公平、公正和安全的情况。</w:t>
      </w:r>
    </w:p>
    <w:p w14:paraId="6248FC4C">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0" w:firstLineChars="200"/>
        <w:jc w:val="both"/>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出现以上情形，不影响采购公平、公正性的，采购代理机构可以待上述情形消除后继续</w:t>
      </w:r>
    </w:p>
    <w:p w14:paraId="12B13968">
      <w:pPr>
        <w:pStyle w:val="6"/>
        <w:keepNext w:val="0"/>
        <w:keepLines w:val="0"/>
        <w:pageBreakBefore w:val="0"/>
        <w:kinsoku/>
        <w:wordWrap w:val="0"/>
        <w:overflowPunct/>
        <w:topLinePunct/>
        <w:autoSpaceDE/>
        <w:autoSpaceDN/>
        <w:bidi w:val="0"/>
        <w:adjustRightInd/>
        <w:spacing w:before="0" w:beforeAutospacing="0" w:after="0" w:afterAutospacing="0" w:line="440" w:lineRule="exact"/>
        <w:ind w:left="0" w:leftChars="0" w:firstLine="480" w:firstLineChars="200"/>
        <w:jc w:val="both"/>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组织电子交易活动，也可以决定某些环节以纸质形式进行；影响或可能影响采购公平、公正性的，应当重新采购。</w:t>
      </w:r>
    </w:p>
    <w:p w14:paraId="12E2FFCB">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八、废标</w:t>
      </w:r>
    </w:p>
    <w:p w14:paraId="1C7B68F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在采购中，出现下列情形之一的，应予废标：</w:t>
      </w:r>
    </w:p>
    <w:p w14:paraId="5F96D304">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（一）符合专业条件的供应商或者对采购文件作实质响应的供应商不足三家的；</w:t>
      </w:r>
    </w:p>
    <w:p w14:paraId="29A7CBC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（二）出现影响采购公正的违法、违规行为的；</w:t>
      </w:r>
    </w:p>
    <w:p w14:paraId="0B5C3162">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（三）投标人的报价均超过了采购预算，采购人不能支付的；</w:t>
      </w:r>
    </w:p>
    <w:p w14:paraId="5FE4C79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（四）因重大变故，采购任务取消的；</w:t>
      </w:r>
    </w:p>
    <w:p w14:paraId="190F1CE5">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废标后，采购代理机构应当将废标理由通知所有投标人。</w:t>
      </w:r>
    </w:p>
    <w:p w14:paraId="3F5D08CA">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九、重新组织采购</w:t>
      </w:r>
    </w:p>
    <w:p w14:paraId="3963747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机代理构确认后，将修改招标文件，重新组织采购活动。</w:t>
      </w:r>
    </w:p>
    <w:p w14:paraId="1C21B847">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（二）重新开展采购。有政府采购法第七十一条、第七十二条规定的违法行为之一，影响或者可能影响中标、成交结果的，依照下列规定处理：</w:t>
      </w:r>
    </w:p>
    <w:p w14:paraId="0D90D069">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1.未确定中标或者成交供应商的，终止本次政府采购活动，重新开展政府采购活动。</w:t>
      </w:r>
    </w:p>
    <w:p w14:paraId="74FA1A0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2.已确定中标或者成交供应商但尚未签订政府采购合同的，中标或者成交结果无效，从合格的中标或者成交候选人中另行确定中标或者成交供应商；没有合格的中标或者成交候选人的，重新开展政府采购活动。</w:t>
      </w:r>
    </w:p>
    <w:p w14:paraId="22CE325E">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3.政府采购合同已签订但尚未履行的，撤销合同，从合格的中标或者成交候选人中另行确定中标或者成交供应商；没有合格的中标或者成交候选人的，重新开展政府采购活动。</w:t>
      </w:r>
    </w:p>
    <w:p w14:paraId="70D0194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4.政府采购合同已经履行，给采购人、供应商造成损失的，由责任人承担赔偿责任。</w:t>
      </w:r>
    </w:p>
    <w:p w14:paraId="4C4CA0F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5.因质疑答复，改变原中标结果，重新开展政府采购活动</w:t>
      </w:r>
      <w:r>
        <w:rPr>
          <w:rFonts w:hint="eastAsia" w:ascii="仿宋" w:hAnsi="仿宋" w:eastAsia="仿宋" w:cs="仿宋"/>
          <w:color w:val="auto"/>
          <w:sz w:val="24"/>
          <w:szCs w:val="24"/>
          <w:highlight w:val="none"/>
          <w:lang w:eastAsia="zh-CN"/>
        </w:rPr>
        <w:t>（通过质疑处理等方式依法改变评审结果的，采购人、采购代理机构应当将改变原因和依据进行公告）。</w:t>
      </w:r>
    </w:p>
    <w:p w14:paraId="70FBF531">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.政府采购当事人有其他违反政府采购法或者本条例规定的行为，经改正后仍然影响或者可能影响中标、成交结果或者依法被认定为中标、成交无效的，依照1-5条规定处理。</w:t>
      </w:r>
    </w:p>
    <w:p w14:paraId="13B4E26D">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十、定标</w:t>
      </w:r>
    </w:p>
    <w:p w14:paraId="28D77FFD">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（一）本项目由评标委员会根据招标文件和有关规定推荐中标候选人，采购结果由采购人签字确认。</w:t>
      </w:r>
      <w:r>
        <w:rPr>
          <w:rFonts w:hint="eastAsia" w:ascii="仿宋" w:hAnsi="仿宋" w:eastAsia="仿宋" w:cs="仿宋"/>
          <w:b/>
          <w:bCs/>
          <w:color w:val="auto"/>
          <w:sz w:val="24"/>
          <w:szCs w:val="24"/>
          <w:highlight w:val="none"/>
        </w:rPr>
        <w:t>采购人应当自收到评审报告之日起5个工作日内在评审报告推荐的中标或者成交候选人中按顺序确定中标、成交供应商。为提高政府采购效率，一般在收到评审报告当天确认采购结果。如采购单位不在当天确认采购结果的，应当制定采购结果确认的相关规则、内控制度，明确采购结果确认经办岗位、审核审批岗位、程序、时限、投标（响应）文件和评审资料保密责任等。在采购结果确认环节，中标（成交）候选人撤销投标（响应）文件不能成为采购人不确认采购结果的正当理由</w:t>
      </w:r>
      <w:r>
        <w:rPr>
          <w:rFonts w:hint="eastAsia" w:ascii="仿宋" w:hAnsi="仿宋" w:eastAsia="仿宋" w:cs="仿宋"/>
          <w:b/>
          <w:bCs/>
          <w:color w:val="auto"/>
          <w:sz w:val="24"/>
          <w:szCs w:val="24"/>
          <w:highlight w:val="none"/>
          <w:lang w:eastAsia="zh-CN"/>
        </w:rPr>
        <w:t>。</w:t>
      </w:r>
    </w:p>
    <w:p w14:paraId="0DEE967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规格型号、数量、单价、服务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开标记录、资格审查情况、评审专家抽取规则、符合性审查情况、未中标情况说明、中标公告期限以及评审专家名单、评分汇总及明细。公告期限为1个工作日。</w:t>
      </w:r>
    </w:p>
    <w:p w14:paraId="0D0D2446">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（三）中标通知书发出后，若中标供应商放弃中标，应当承担相应的法律责任，中标通知书对采购人和中标供应商具有同等法律效力。</w:t>
      </w:r>
    </w:p>
    <w:p w14:paraId="26D4BE6D">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kern w:val="3"/>
          <w:sz w:val="24"/>
          <w:szCs w:val="24"/>
          <w:highlight w:val="none"/>
          <w:lang w:val="en-US" w:eastAsia="zh-CN" w:bidi="ar-SA"/>
        </w:rPr>
      </w:pPr>
      <w:r>
        <w:rPr>
          <w:rFonts w:hint="eastAsia" w:ascii="仿宋" w:hAnsi="仿宋" w:eastAsia="仿宋" w:cs="仿宋"/>
          <w:b/>
          <w:bCs/>
          <w:color w:val="auto"/>
          <w:kern w:val="3"/>
          <w:sz w:val="24"/>
          <w:szCs w:val="24"/>
          <w:highlight w:val="none"/>
          <w:lang w:val="en-US" w:eastAsia="zh-CN" w:bidi="ar-SA"/>
        </w:rPr>
        <w:t>十一、评审过程的保密与录像</w:t>
      </w:r>
    </w:p>
    <w:p w14:paraId="076640AF">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（一）</w:t>
      </w:r>
      <w:r>
        <w:rPr>
          <w:rFonts w:hint="eastAsia" w:ascii="仿宋" w:hAnsi="仿宋" w:eastAsia="仿宋" w:cs="仿宋"/>
          <w:color w:val="auto"/>
          <w:sz w:val="24"/>
          <w:szCs w:val="24"/>
          <w:highlight w:val="none"/>
        </w:rPr>
        <w:t>保密。评审活动在严格保密的情况下进行。评审过程中凡是与采购响应文件评审和比较、中标人推荐等评审有关的情况，以及涉及国家秘密和商业秘密等信息，评标委员会、采购人和</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工作人员、相关监督人员等与评审有关的人员应当予以保密。</w:t>
      </w:r>
    </w:p>
    <w:p w14:paraId="351F1BEB">
      <w:pPr>
        <w:pageBreakBefore w:val="0"/>
        <w:kinsoku/>
        <w:wordWrap w:val="0"/>
        <w:overflowPunct/>
        <w:topLinePunct/>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rPr>
        <w:t>录音录像。</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对评审工作现场进行全过程录音录像，</w:t>
      </w:r>
      <w:r>
        <w:rPr>
          <w:rFonts w:hint="eastAsia" w:ascii="仿宋" w:hAnsi="仿宋" w:eastAsia="仿宋" w:cs="仿宋"/>
          <w:b/>
          <w:bCs/>
          <w:color w:val="auto"/>
          <w:sz w:val="24"/>
          <w:szCs w:val="24"/>
          <w:highlight w:val="none"/>
        </w:rPr>
        <w:t>录音录像资料作为采购项目文件随其他文件一并存档。</w:t>
      </w:r>
    </w:p>
    <w:p w14:paraId="078D98C7">
      <w:pPr>
        <w:pStyle w:val="6"/>
        <w:keepNext w:val="0"/>
        <w:keepLines w:val="0"/>
        <w:pageBreakBefore w:val="0"/>
        <w:kinsoku/>
        <w:overflowPunct/>
        <w:topLinePunct/>
        <w:autoSpaceDE/>
        <w:autoSpaceDN/>
        <w:bidi w:val="0"/>
        <w:adjustRightInd/>
        <w:spacing w:before="0" w:beforeAutospacing="0" w:after="0" w:afterAutospacing="0" w:line="44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rPr>
        <w:t>、合同签订及其他</w:t>
      </w:r>
    </w:p>
    <w:p w14:paraId="78E1F1A8">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（一）签订合同</w:t>
      </w:r>
    </w:p>
    <w:p w14:paraId="0D40974A">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1.采购人与中标人应当在《中标通知书》发出之日起30日内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按照招标文件及投标文件确定的事项</w:t>
      </w:r>
      <w:r>
        <w:rPr>
          <w:rFonts w:hint="eastAsia" w:ascii="仿宋" w:hAnsi="仿宋" w:eastAsia="仿宋" w:cs="仿宋"/>
          <w:color w:val="auto"/>
          <w:sz w:val="24"/>
          <w:szCs w:val="24"/>
          <w:highlight w:val="none"/>
        </w:rPr>
        <w:t>签订政府采购合同，所签订的合同不得对招标文件确定的事项和中标人投标文件作实质性修改。招标文件、中标人的投标文件、澄清文件及中标通知书等，均为签订合同的依据。</w:t>
      </w:r>
      <w:r>
        <w:rPr>
          <w:rFonts w:hint="eastAsia" w:ascii="仿宋" w:hAnsi="仿宋" w:eastAsia="仿宋" w:cs="仿宋"/>
          <w:color w:val="auto"/>
          <w:kern w:val="0"/>
          <w:sz w:val="24"/>
          <w:szCs w:val="24"/>
          <w:highlight w:val="none"/>
        </w:rPr>
        <w:t>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D2B7083">
      <w:pPr>
        <w:pageBreakBefore w:val="0"/>
        <w:numPr>
          <w:ilvl w:val="0"/>
          <w:numId w:val="0"/>
        </w:numPr>
        <w:tabs>
          <w:tab w:val="left" w:pos="0"/>
        </w:tabs>
        <w:kinsoku/>
        <w:overflowPunct/>
        <w:autoSpaceDE/>
        <w:autoSpaceDN/>
        <w:bidi w:val="0"/>
        <w:adjustRightInd/>
        <w:spacing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eastAsia="仿宋" w:cs="仿宋"/>
          <w:color w:val="auto"/>
          <w:sz w:val="24"/>
          <w:szCs w:val="24"/>
          <w:highlight w:val="none"/>
          <w:lang w:val="en-US" w:eastAsia="zh-CN"/>
        </w:rPr>
        <w:t>已申领电子签章的单位可在线签订合同。</w:t>
      </w:r>
      <w:r>
        <w:rPr>
          <w:rFonts w:hint="eastAsia" w:ascii="仿宋" w:hAnsi="仿宋" w:eastAsia="仿宋" w:cs="仿宋"/>
          <w:color w:val="auto"/>
          <w:sz w:val="24"/>
          <w:szCs w:val="24"/>
          <w:highlight w:val="none"/>
        </w:rPr>
        <w:t>中标、成交供应商放弃中标、成交资格导致重新采购的，应当承担支付代理费和专家评审费等费用在内的赔偿责任。</w:t>
      </w:r>
    </w:p>
    <w:p w14:paraId="3EA0A41E">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3.如签订合同并生效后，</w:t>
      </w:r>
      <w:r>
        <w:rPr>
          <w:rFonts w:hint="eastAsia" w:ascii="仿宋" w:hAnsi="仿宋" w:eastAsia="仿宋" w:cs="仿宋"/>
          <w:color w:val="auto"/>
          <w:sz w:val="24"/>
          <w:szCs w:val="24"/>
          <w:highlight w:val="none"/>
          <w:lang w:val="zh-CN"/>
        </w:rPr>
        <w:t>中标人</w:t>
      </w:r>
      <w:r>
        <w:rPr>
          <w:rFonts w:hint="eastAsia" w:ascii="仿宋" w:hAnsi="仿宋" w:eastAsia="仿宋" w:cs="仿宋"/>
          <w:color w:val="auto"/>
          <w:sz w:val="24"/>
          <w:szCs w:val="24"/>
          <w:highlight w:val="none"/>
          <w:lang w:val="en-US" w:eastAsia="zh-CN"/>
        </w:rPr>
        <w:t>无故拒绝或延期，除按照合同条款处理外，由采购代理机构记录不良行为一次，并报采购监督管理部门给予通报。</w:t>
      </w:r>
    </w:p>
    <w:p w14:paraId="21EE5E3E">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中标人拖延、拒签合同的，或提出采购人不能接受的条件，致使合同无法签订，</w:t>
      </w:r>
      <w:r>
        <w:rPr>
          <w:rFonts w:hint="eastAsia" w:ascii="仿宋" w:hAnsi="仿宋" w:eastAsia="仿宋" w:cs="仿宋"/>
          <w:color w:val="auto"/>
          <w:sz w:val="24"/>
          <w:szCs w:val="24"/>
          <w:highlight w:val="none"/>
          <w:lang w:val="en-US" w:eastAsia="zh-CN"/>
        </w:rPr>
        <w:t>除按照合同条款处理外，采购人将书面报告财政部门。</w:t>
      </w:r>
      <w:r>
        <w:rPr>
          <w:rFonts w:hint="eastAsia" w:ascii="仿宋" w:hAns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将取消其中标资格，采购人可以</w:t>
      </w:r>
      <w:r>
        <w:rPr>
          <w:rFonts w:hint="eastAsia" w:ascii="仿宋" w:hAnsi="仿宋" w:eastAsia="仿宋" w:cs="仿宋"/>
          <w:color w:val="auto"/>
          <w:sz w:val="24"/>
          <w:szCs w:val="24"/>
          <w:highlight w:val="none"/>
          <w:lang w:val="en-US" w:eastAsia="zh-CN"/>
        </w:rPr>
        <w:t>按照评标报告推荐的中标或者成交候选人名单排序，</w:t>
      </w:r>
      <w:r>
        <w:rPr>
          <w:rFonts w:hint="eastAsia" w:ascii="仿宋" w:hAnsi="仿宋" w:eastAsia="仿宋" w:cs="仿宋"/>
          <w:color w:val="auto"/>
          <w:sz w:val="24"/>
          <w:szCs w:val="24"/>
          <w:highlight w:val="none"/>
          <w:lang w:eastAsia="zh-CN"/>
        </w:rPr>
        <w:t>确定</w:t>
      </w:r>
      <w:r>
        <w:rPr>
          <w:rFonts w:hint="eastAsia" w:ascii="仿宋" w:hAnsi="仿宋" w:eastAsia="仿宋" w:cs="仿宋"/>
          <w:color w:val="auto"/>
          <w:sz w:val="24"/>
          <w:szCs w:val="24"/>
          <w:highlight w:val="none"/>
        </w:rPr>
        <w:t>下一次序中标候选人为中标</w:t>
      </w:r>
      <w:r>
        <w:rPr>
          <w:rFonts w:hint="eastAsia" w:ascii="仿宋" w:hAnsi="仿宋" w:eastAsia="仿宋" w:cs="仿宋"/>
          <w:color w:val="auto"/>
          <w:sz w:val="24"/>
          <w:szCs w:val="24"/>
          <w:highlight w:val="none"/>
          <w:lang w:eastAsia="zh-CN"/>
        </w:rPr>
        <w:t>人</w:t>
      </w:r>
      <w:r>
        <w:rPr>
          <w:rFonts w:hint="eastAsia" w:ascii="仿宋" w:hAnsi="仿宋" w:eastAsia="仿宋" w:cs="仿宋"/>
          <w:color w:val="auto"/>
          <w:sz w:val="24"/>
          <w:szCs w:val="24"/>
          <w:highlight w:val="none"/>
        </w:rPr>
        <w:t>签订合同或</w:t>
      </w:r>
      <w:r>
        <w:rPr>
          <w:rFonts w:hint="eastAsia" w:ascii="仿宋" w:hAnsi="仿宋" w:eastAsia="仿宋" w:cs="仿宋"/>
          <w:color w:val="auto"/>
          <w:sz w:val="24"/>
          <w:szCs w:val="24"/>
          <w:highlight w:val="none"/>
          <w:lang w:val="en-US" w:eastAsia="zh-CN"/>
        </w:rPr>
        <w:t>重新开展政府采购活动。</w:t>
      </w:r>
    </w:p>
    <w:p w14:paraId="661822E3">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14:paraId="3AB3B7D0">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6.采购人和</w:t>
      </w:r>
      <w:r>
        <w:rPr>
          <w:rFonts w:hint="eastAsia" w:ascii="仿宋" w:hAnsi="仿宋" w:eastAsia="仿宋" w:cs="仿宋"/>
          <w:color w:val="auto"/>
          <w:sz w:val="24"/>
          <w:szCs w:val="24"/>
          <w:highlight w:val="none"/>
          <w:lang w:val="zh-CN"/>
        </w:rPr>
        <w:t>中标人</w:t>
      </w:r>
      <w:r>
        <w:rPr>
          <w:rFonts w:hint="eastAsia" w:ascii="仿宋" w:hAnsi="仿宋" w:eastAsia="仿宋" w:cs="仿宋"/>
          <w:color w:val="auto"/>
          <w:sz w:val="24"/>
          <w:szCs w:val="24"/>
          <w:highlight w:val="none"/>
          <w:lang w:val="en-US" w:eastAsia="zh-CN"/>
        </w:rPr>
        <w:t>应当在政府采购合同中明确约定双方的违约责任。对于因采购人原因导致变更、中止或者终止政府采购合同的，采购人应当依照合同约定对</w:t>
      </w:r>
      <w:r>
        <w:rPr>
          <w:rFonts w:hint="eastAsia" w:ascii="仿宋" w:hAnsi="仿宋" w:eastAsia="仿宋" w:cs="仿宋"/>
          <w:color w:val="auto"/>
          <w:sz w:val="24"/>
          <w:szCs w:val="24"/>
          <w:highlight w:val="none"/>
          <w:lang w:val="zh-CN"/>
        </w:rPr>
        <w:t>中标人</w:t>
      </w:r>
      <w:r>
        <w:rPr>
          <w:rFonts w:hint="eastAsia" w:ascii="仿宋" w:hAnsi="仿宋" w:eastAsia="仿宋" w:cs="仿宋"/>
          <w:color w:val="auto"/>
          <w:sz w:val="24"/>
          <w:szCs w:val="24"/>
          <w:highlight w:val="none"/>
          <w:lang w:val="en-US" w:eastAsia="zh-CN"/>
        </w:rPr>
        <w:t>受到的损失予以赔偿或者补偿。</w:t>
      </w:r>
    </w:p>
    <w:p w14:paraId="7EB228BD">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7.政府采购合同应当约定资金支付的方式、时间和条件</w:t>
      </w:r>
      <w:r>
        <w:rPr>
          <w:rFonts w:hint="eastAsia" w:ascii="仿宋" w:hAnsi="仿宋" w:eastAsia="仿宋" w:cs="仿宋"/>
          <w:color w:val="auto"/>
          <w:sz w:val="24"/>
          <w:szCs w:val="24"/>
          <w:highlight w:val="none"/>
          <w:lang w:eastAsia="zh-CN"/>
        </w:rPr>
        <w:t>、延迟付款是否支付利息，</w:t>
      </w:r>
      <w:r>
        <w:rPr>
          <w:rFonts w:hint="eastAsia" w:ascii="仿宋" w:hAnsi="仿宋" w:eastAsia="仿宋" w:cs="仿宋"/>
          <w:color w:val="auto"/>
          <w:sz w:val="24"/>
          <w:szCs w:val="24"/>
          <w:highlight w:val="none"/>
          <w:lang w:val="en-US" w:eastAsia="zh-CN"/>
        </w:rPr>
        <w:t>明确逾期支付资金的违约责任。</w:t>
      </w:r>
    </w:p>
    <w:p w14:paraId="6F0272C9">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采购文件和采购合同可约定根据项目实施进度分期支付采购资金，不得强制中标人接受不合理的支付期限、方式、条件和违约责任等，不得以审计作为支付中标人款项的条件，不得约定验收合格后分期付款和预留质量保证金。</w:t>
      </w:r>
    </w:p>
    <w:p w14:paraId="3F8DB1EA">
      <w:pPr>
        <w:pStyle w:val="50"/>
        <w:keepNext w:val="0"/>
        <w:keepLines w:val="0"/>
        <w:pageBreakBefore w:val="0"/>
        <w:widowControl w:val="0"/>
        <w:kinsoku/>
        <w:overflowPunct/>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lang w:val="en-US" w:eastAsia="zh-CN"/>
        </w:rPr>
        <w:t>9.</w:t>
      </w:r>
      <w:r>
        <w:rPr>
          <w:rFonts w:hint="eastAsia" w:ascii="仿宋" w:hAnsi="仿宋" w:eastAsia="仿宋" w:cs="仿宋"/>
          <w:color w:val="auto"/>
          <w:sz w:val="24"/>
          <w:szCs w:val="24"/>
          <w:highlight w:val="none"/>
          <w:u w:val="none"/>
        </w:rPr>
        <w:t>采购</w:t>
      </w:r>
      <w:r>
        <w:rPr>
          <w:rFonts w:hint="eastAsia" w:ascii="仿宋" w:hAnsi="仿宋" w:eastAsia="仿宋" w:cs="仿宋"/>
          <w:color w:val="auto"/>
          <w:sz w:val="24"/>
          <w:szCs w:val="24"/>
          <w:highlight w:val="none"/>
          <w:u w:val="none"/>
          <w:lang w:eastAsia="zh-CN"/>
        </w:rPr>
        <w:t>人</w:t>
      </w:r>
      <w:r>
        <w:rPr>
          <w:rFonts w:hint="eastAsia" w:ascii="仿宋" w:hAnsi="仿宋" w:eastAsia="仿宋" w:cs="仿宋"/>
          <w:color w:val="auto"/>
          <w:sz w:val="24"/>
          <w:szCs w:val="24"/>
          <w:highlight w:val="none"/>
          <w:u w:val="none"/>
        </w:rPr>
        <w:t>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14:paraId="39B7CEEE">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政府采购合同履行中，采购人需追加与合同标的相同的货物、工程或者服务的，在不改变合同其他条款的前提下，可以与中标人协商签订补充合同，但所有补充合同的采购金额不得超过原合同采购金额的百分之十。</w:t>
      </w:r>
    </w:p>
    <w:p w14:paraId="76178A63">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14:paraId="025D4349">
      <w:pPr>
        <w:keepNext w:val="0"/>
        <w:keepLines w:val="0"/>
        <w:pageBreakBefore w:val="0"/>
        <w:widowControl w:val="0"/>
        <w:kinsoku/>
        <w:overflowPunct/>
        <w:autoSpaceDE/>
        <w:autoSpaceDN/>
        <w:bidi w:val="0"/>
        <w:adjustRightInd/>
        <w:snapToGrid w:val="0"/>
        <w:spacing w:beforeAutospacing="0" w:afterAutospacing="0" w:line="440" w:lineRule="exact"/>
        <w:ind w:left="0" w:leftChars="0" w:firstLine="482"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12.政府采购</w:t>
      </w:r>
      <w:r>
        <w:rPr>
          <w:rFonts w:hint="eastAsia" w:ascii="仿宋" w:hAnsi="仿宋" w:eastAsia="仿宋" w:cs="仿宋"/>
          <w:b/>
          <w:bCs/>
          <w:color w:val="auto"/>
          <w:kern w:val="0"/>
          <w:sz w:val="24"/>
          <w:szCs w:val="24"/>
          <w:highlight w:val="none"/>
        </w:rPr>
        <w:t>合同一式</w:t>
      </w:r>
      <w:r>
        <w:rPr>
          <w:rFonts w:hint="eastAsia" w:ascii="仿宋" w:hAnsi="仿宋" w:eastAsia="仿宋" w:cs="仿宋"/>
          <w:b/>
          <w:bCs/>
          <w:color w:val="auto"/>
          <w:kern w:val="0"/>
          <w:sz w:val="24"/>
          <w:szCs w:val="24"/>
          <w:highlight w:val="none"/>
          <w:lang w:eastAsia="zh-CN"/>
        </w:rPr>
        <w:t>叁</w:t>
      </w:r>
      <w:r>
        <w:rPr>
          <w:rFonts w:hint="eastAsia" w:ascii="仿宋" w:hAnsi="仿宋" w:eastAsia="仿宋" w:cs="仿宋"/>
          <w:b/>
          <w:bCs/>
          <w:color w:val="auto"/>
          <w:kern w:val="0"/>
          <w:sz w:val="24"/>
          <w:szCs w:val="24"/>
          <w:highlight w:val="none"/>
        </w:rPr>
        <w:t>份，</w:t>
      </w:r>
      <w:r>
        <w:rPr>
          <w:rFonts w:hint="eastAsia" w:ascii="仿宋" w:hAnsi="仿宋" w:eastAsia="仿宋" w:cs="仿宋"/>
          <w:b/>
          <w:bCs/>
          <w:color w:val="auto"/>
          <w:kern w:val="0"/>
          <w:sz w:val="24"/>
          <w:szCs w:val="24"/>
          <w:highlight w:val="none"/>
          <w:lang w:eastAsia="zh-CN"/>
        </w:rPr>
        <w:t>采购人及中标人</w:t>
      </w:r>
      <w:r>
        <w:rPr>
          <w:rFonts w:hint="eastAsia" w:ascii="仿宋" w:hAnsi="仿宋" w:eastAsia="仿宋" w:cs="仿宋"/>
          <w:b/>
          <w:bCs/>
          <w:color w:val="auto"/>
          <w:kern w:val="0"/>
          <w:sz w:val="24"/>
          <w:szCs w:val="24"/>
          <w:highlight w:val="none"/>
        </w:rPr>
        <w:t>各执壹份，</w:t>
      </w:r>
      <w:r>
        <w:rPr>
          <w:rFonts w:hint="eastAsia" w:ascii="仿宋" w:hAnsi="仿宋" w:eastAsia="仿宋" w:cs="仿宋"/>
          <w:b/>
          <w:bCs/>
          <w:color w:val="auto"/>
          <w:kern w:val="0"/>
          <w:sz w:val="24"/>
          <w:szCs w:val="24"/>
          <w:highlight w:val="none"/>
          <w:lang w:eastAsia="zh-CN"/>
        </w:rPr>
        <w:t>浙江五石中正工程咨询有限公司</w:t>
      </w:r>
      <w:r>
        <w:rPr>
          <w:rFonts w:hint="eastAsia" w:ascii="仿宋" w:hAnsi="仿宋" w:eastAsia="仿宋" w:cs="仿宋"/>
          <w:b/>
          <w:bCs/>
          <w:color w:val="auto"/>
          <w:kern w:val="0"/>
          <w:sz w:val="24"/>
          <w:szCs w:val="24"/>
          <w:highlight w:val="none"/>
        </w:rPr>
        <w:t>执壹份。</w:t>
      </w:r>
    </w:p>
    <w:p w14:paraId="642C0BE6">
      <w:pPr>
        <w:keepNext w:val="0"/>
        <w:keepLines w:val="0"/>
        <w:pageBreakBefore w:val="0"/>
        <w:widowControl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13.采购人应当自政府采购合同签订之日起2个工作日内，将政府采购合同在省级以上人民政府财政部门指定的媒体上公告，自动备案。但政府采购合同中涉及国家秘密、商业秘密的内容除外。</w:t>
      </w:r>
    </w:p>
    <w:p w14:paraId="4986D8AC">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（二）履约保证金</w:t>
      </w:r>
    </w:p>
    <w:p w14:paraId="704BEB51">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lang w:val="en-US" w:eastAsia="zh-CN"/>
        </w:rPr>
        <w:t>1.</w:t>
      </w:r>
      <w:r>
        <w:rPr>
          <w:rFonts w:hint="eastAsia" w:ascii="仿宋" w:hAnsi="仿宋" w:eastAsia="仿宋" w:cs="仿宋"/>
          <w:color w:val="auto"/>
          <w:sz w:val="24"/>
          <w:szCs w:val="24"/>
          <w:highlight w:val="none"/>
          <w:u w:val="none"/>
        </w:rPr>
        <w:t>拟签订的合同文本要求中标</w:t>
      </w:r>
      <w:r>
        <w:rPr>
          <w:rFonts w:hint="eastAsia" w:ascii="仿宋" w:hAnsi="仿宋" w:eastAsia="仿宋" w:cs="仿宋"/>
          <w:color w:val="auto"/>
          <w:sz w:val="24"/>
          <w:szCs w:val="24"/>
          <w:highlight w:val="none"/>
          <w:u w:val="none"/>
          <w:lang w:eastAsia="zh-CN"/>
        </w:rPr>
        <w:t>人</w:t>
      </w:r>
      <w:r>
        <w:rPr>
          <w:rFonts w:hint="eastAsia" w:ascii="仿宋" w:hAnsi="仿宋" w:eastAsia="仿宋" w:cs="仿宋"/>
          <w:color w:val="auto"/>
          <w:sz w:val="24"/>
          <w:szCs w:val="24"/>
          <w:highlight w:val="none"/>
          <w:u w:val="none"/>
        </w:rPr>
        <w:t>提交履约保证金的，供应商应当以支票、汇票、本票或者金融机构、担保机构出具的保函等非现金形式提交。签订合同时中标人应向采购人缴纳不超过</w:t>
      </w:r>
      <w:r>
        <w:rPr>
          <w:rFonts w:hint="eastAsia" w:ascii="仿宋" w:hAnsi="仿宋" w:eastAsia="仿宋" w:cs="仿宋"/>
          <w:color w:val="auto"/>
          <w:sz w:val="24"/>
          <w:szCs w:val="24"/>
          <w:highlight w:val="none"/>
          <w:u w:val="none"/>
          <w:lang w:eastAsia="zh-CN"/>
        </w:rPr>
        <w:t>政府采购</w:t>
      </w:r>
      <w:r>
        <w:rPr>
          <w:rFonts w:hint="eastAsia" w:ascii="仿宋" w:hAnsi="仿宋" w:eastAsia="仿宋" w:cs="仿宋"/>
          <w:color w:val="auto"/>
          <w:sz w:val="24"/>
          <w:szCs w:val="24"/>
          <w:highlight w:val="none"/>
          <w:u w:val="none"/>
        </w:rPr>
        <w:t>合同总金额的</w:t>
      </w:r>
      <w:r>
        <w:rPr>
          <w:rFonts w:hint="eastAsia" w:ascii="仿宋" w:hAnsi="仿宋" w:eastAsia="仿宋" w:cs="仿宋"/>
          <w:color w:val="auto"/>
          <w:sz w:val="24"/>
          <w:szCs w:val="24"/>
          <w:highlight w:val="none"/>
          <w:u w:val="none"/>
          <w:lang w:val="en-US" w:eastAsia="zh-CN"/>
        </w:rPr>
        <w:t>1</w:t>
      </w:r>
      <w:r>
        <w:rPr>
          <w:rFonts w:hint="eastAsia" w:ascii="仿宋" w:hAnsi="仿宋" w:eastAsia="仿宋" w:cs="仿宋"/>
          <w:color w:val="auto"/>
          <w:sz w:val="24"/>
          <w:szCs w:val="24"/>
          <w:highlight w:val="none"/>
          <w:u w:val="none"/>
        </w:rPr>
        <w:t>%作为履约保证金。</w:t>
      </w:r>
      <w:r>
        <w:rPr>
          <w:rFonts w:hint="eastAsia" w:ascii="仿宋" w:hAnsi="仿宋" w:eastAsia="仿宋" w:cs="仿宋"/>
          <w:color w:val="auto"/>
          <w:sz w:val="24"/>
          <w:szCs w:val="24"/>
          <w:highlight w:val="none"/>
        </w:rPr>
        <w:t>鼓励根据项目特点、供应商诚信等因素免收履约保证金。鼓励和支持供应商以银行、保险公司出具的保函形式提供履约保证金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采购人不得拒收履约保函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采购人不得以供应商事先提交履约保证金作为签订合同的条件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并应在供应商履行完合同约定义务事项后及时退还</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延迟退还的，应当按照合同约定和法律规定承担相应的赔偿责任。</w:t>
      </w:r>
    </w:p>
    <w:p w14:paraId="6321CB0C">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lang w:val="en-US" w:eastAsia="zh-CN"/>
        </w:rPr>
        <w:t>2.</w:t>
      </w:r>
      <w:r>
        <w:rPr>
          <w:rFonts w:hint="eastAsia" w:ascii="仿宋" w:hAnsi="仿宋" w:eastAsia="仿宋" w:cs="仿宋"/>
          <w:color w:val="auto"/>
          <w:sz w:val="24"/>
          <w:szCs w:val="24"/>
          <w:highlight w:val="none"/>
          <w:u w:val="none"/>
        </w:rPr>
        <w:t>政府采购货物和服务项目中，采购</w:t>
      </w:r>
      <w:r>
        <w:rPr>
          <w:rFonts w:hint="eastAsia" w:ascii="仿宋" w:hAnsi="仿宋" w:eastAsia="仿宋" w:cs="仿宋"/>
          <w:color w:val="auto"/>
          <w:sz w:val="24"/>
          <w:szCs w:val="24"/>
          <w:highlight w:val="none"/>
          <w:u w:val="none"/>
          <w:lang w:eastAsia="zh-CN"/>
        </w:rPr>
        <w:t>人</w:t>
      </w:r>
      <w:r>
        <w:rPr>
          <w:rFonts w:hint="eastAsia" w:ascii="仿宋" w:hAnsi="仿宋" w:eastAsia="仿宋" w:cs="仿宋"/>
          <w:color w:val="auto"/>
          <w:sz w:val="24"/>
          <w:szCs w:val="24"/>
          <w:highlight w:val="none"/>
          <w:u w:val="none"/>
        </w:rPr>
        <w:t>可根据杭州市政府采购网公布的供应商履约评价情况减免履约保证金。</w:t>
      </w:r>
    </w:p>
    <w:p w14:paraId="26691554">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lang w:val="en-US" w:eastAsia="zh-CN"/>
        </w:rPr>
        <w:t>3.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14:paraId="75CE47BD">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（三）款项的结算</w:t>
      </w:r>
    </w:p>
    <w:p w14:paraId="139EC793">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lang w:val="en-US" w:eastAsia="zh-CN"/>
        </w:rPr>
        <w:t>1.</w:t>
      </w:r>
      <w:r>
        <w:rPr>
          <w:rFonts w:hint="eastAsia" w:ascii="仿宋" w:hAnsi="仿宋" w:eastAsia="仿宋" w:cs="仿宋"/>
          <w:color w:val="auto"/>
          <w:sz w:val="24"/>
          <w:szCs w:val="24"/>
          <w:highlight w:val="none"/>
          <w:u w:val="none"/>
          <w:lang w:eastAsia="zh-CN"/>
        </w:rPr>
        <w:t>按合同约定内容进行货款的结算，结算时</w:t>
      </w:r>
      <w:r>
        <w:rPr>
          <w:rFonts w:hint="eastAsia" w:ascii="仿宋" w:hAnsi="仿宋" w:eastAsia="仿宋" w:cs="仿宋"/>
          <w:color w:val="auto"/>
          <w:sz w:val="24"/>
          <w:szCs w:val="24"/>
          <w:highlight w:val="none"/>
          <w:u w:val="none"/>
        </w:rPr>
        <w:t>按财政结算要求办理资金结算手续。</w:t>
      </w:r>
    </w:p>
    <w:p w14:paraId="48672472">
      <w:pPr>
        <w:pageBreakBefore w:val="0"/>
        <w:numPr>
          <w:ilvl w:val="0"/>
          <w:numId w:val="0"/>
        </w:numPr>
        <w:tabs>
          <w:tab w:val="left" w:pos="0"/>
        </w:tabs>
        <w:kinsoku/>
        <w:overflowPunct/>
        <w:autoSpaceDE/>
        <w:autoSpaceDN/>
        <w:bidi w:val="0"/>
        <w:adjustRightInd/>
        <w:spacing w:line="440" w:lineRule="exact"/>
        <w:ind w:left="0" w:leftChars="0" w:firstLine="480"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u w:val="none"/>
          <w:lang w:val="en-US" w:eastAsia="zh-CN"/>
        </w:rPr>
        <w:t>2.</w:t>
      </w:r>
      <w:r>
        <w:rPr>
          <w:rFonts w:hint="eastAsia" w:ascii="仿宋" w:hAnsi="仿宋" w:eastAsia="仿宋" w:cs="仿宋"/>
          <w:color w:val="auto"/>
          <w:sz w:val="24"/>
          <w:szCs w:val="24"/>
        </w:rPr>
        <w:t>本项目</w:t>
      </w:r>
      <w:r>
        <w:rPr>
          <w:rFonts w:hint="eastAsia" w:ascii="仿宋" w:hAnsi="仿宋" w:cs="仿宋"/>
          <w:color w:val="auto"/>
          <w:sz w:val="24"/>
          <w:szCs w:val="24"/>
          <w:lang w:eastAsia="zh-CN"/>
        </w:rPr>
        <w:t>每月结算。</w:t>
      </w:r>
      <w:r>
        <w:rPr>
          <w:rFonts w:hint="eastAsia" w:ascii="仿宋" w:hAnsi="仿宋" w:eastAsia="仿宋" w:cs="仿宋"/>
          <w:color w:val="auto"/>
          <w:sz w:val="24"/>
          <w:szCs w:val="24"/>
        </w:rPr>
        <w:t>乙方进场服务并通过甲方考核后，甲方凭乙方开具的正规发票和甲方认可的各项记录复印件，办理服务费用的支付手续。每个月月</w:t>
      </w:r>
      <w:r>
        <w:rPr>
          <w:rFonts w:hint="eastAsia" w:ascii="仿宋" w:hAnsi="仿宋" w:cs="仿宋"/>
          <w:color w:val="auto"/>
          <w:sz w:val="24"/>
          <w:szCs w:val="24"/>
          <w:lang w:eastAsia="zh-CN"/>
        </w:rPr>
        <w:t>初</w:t>
      </w:r>
      <w:r>
        <w:rPr>
          <w:rFonts w:hint="eastAsia" w:ascii="仿宋" w:hAnsi="仿宋" w:eastAsia="仿宋" w:cs="仿宋"/>
          <w:color w:val="auto"/>
          <w:sz w:val="24"/>
          <w:szCs w:val="24"/>
        </w:rPr>
        <w:t>支付前一个月的服务费用</w:t>
      </w:r>
      <w:r>
        <w:rPr>
          <w:rFonts w:hint="eastAsia" w:ascii="仿宋" w:hAnsi="仿宋" w:eastAsia="仿宋" w:cs="仿宋"/>
          <w:b/>
          <w:bCs/>
          <w:color w:val="auto"/>
          <w:sz w:val="24"/>
          <w:szCs w:val="24"/>
          <w:highlight w:val="none"/>
        </w:rPr>
        <w:t>。</w:t>
      </w:r>
    </w:p>
    <w:p w14:paraId="7C83F536">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3.</w:t>
      </w:r>
      <w:r>
        <w:rPr>
          <w:rFonts w:hint="eastAsia" w:ascii="仿宋" w:hAnsi="仿宋" w:eastAsia="仿宋" w:cs="仿宋"/>
          <w:color w:val="auto"/>
          <w:sz w:val="24"/>
          <w:szCs w:val="24"/>
          <w:highlight w:val="none"/>
        </w:rPr>
        <w:t>采购人应积极配合供应商履行合同</w:t>
      </w:r>
      <w:r>
        <w:rPr>
          <w:rFonts w:hint="eastAsia" w:ascii="仿宋" w:hAnsi="仿宋" w:eastAsia="仿宋" w:cs="仿宋"/>
          <w:color w:val="auto"/>
          <w:sz w:val="24"/>
          <w:szCs w:val="24"/>
          <w:highlight w:val="none"/>
          <w:u w:val="none"/>
          <w:lang w:val="en-US" w:eastAsia="zh-CN"/>
        </w:rPr>
        <w:t>，及时组织验收，验收合格后应及时将合同款支付完毕。采购项目实施以人工投入为主的，可按季度支付合同款。</w:t>
      </w:r>
      <w:r>
        <w:rPr>
          <w:rFonts w:hint="eastAsia" w:ascii="仿宋" w:hAnsi="仿宋" w:eastAsia="仿宋" w:cs="仿宋"/>
          <w:b/>
          <w:bCs/>
          <w:color w:val="auto"/>
          <w:sz w:val="24"/>
          <w:szCs w:val="24"/>
          <w:highlight w:val="none"/>
          <w:u w:val="none"/>
          <w:lang w:val="en-US" w:eastAsia="zh-CN"/>
        </w:rPr>
        <w:t>对于满足合同约定支付条件的，采购人应自收到发票后5个工作日内将资金支付到合同约定的供应商账户，有条件的采购人可以即时支付。</w:t>
      </w:r>
      <w:r>
        <w:rPr>
          <w:rFonts w:hint="eastAsia" w:ascii="仿宋" w:hAnsi="仿宋" w:eastAsia="仿宋" w:cs="仿宋"/>
          <w:color w:val="auto"/>
          <w:sz w:val="24"/>
          <w:szCs w:val="24"/>
          <w:highlight w:val="none"/>
          <w:lang w:val="en-US" w:eastAsia="zh-CN"/>
        </w:rPr>
        <w:t>采购人不得以机构变动、人员更替、政策调整、单位放假、履行内部付款流程，或者在合同未作约定的情况下以等待竣工验收批复、决算审计等为由延迟付款。</w:t>
      </w:r>
    </w:p>
    <w:p w14:paraId="7BAECDA4">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4.采购人不得无故拒绝或者迟延支付政府采购合同款项，应当畅通供应商催款维权渠道，及时处理诉求，维护政府公信力。供应商对于采购人违规拖欠账款的行为，可向有关部门反映。</w:t>
      </w:r>
    </w:p>
    <w:p w14:paraId="1E5C6FC2">
      <w:pPr>
        <w:pStyle w:val="50"/>
        <w:keepNext w:val="0"/>
        <w:keepLines w:val="0"/>
        <w:pageBreakBefore w:val="0"/>
        <w:widowControl w:val="0"/>
        <w:kinsoku/>
        <w:wordWrap/>
        <w:overflowPunct/>
        <w:topLinePunct w:val="0"/>
        <w:autoSpaceDE/>
        <w:autoSpaceDN/>
        <w:bidi w:val="0"/>
        <w:adjustRightInd/>
        <w:snapToGrid w:val="0"/>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发生迟延支付中小企业款项的，按照《保障中小企业款项支付条例》第十五条执行。《保障中小企业款项支付条例》(中华人民共和国国务院令第728号)第十五条:机关、事业单位和大型企业迟延支付中小企业款项的，应当支付逾期利息。双方对逾期利息的利率有约定的，约定利率不得低于合同订立时1年期贷款市场报价利率；未作约定的，按照每日利率万分之五支付逾期利息。</w:t>
      </w:r>
    </w:p>
    <w:p w14:paraId="07EC280B">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（四）验收：由采购人组织，成立验收工作小组进行验收。</w:t>
      </w:r>
    </w:p>
    <w:p w14:paraId="0B79611B">
      <w:pPr>
        <w:pageBreakBefore w:val="0"/>
        <w:widowControl/>
        <w:kinsoku/>
        <w:overflowPunct/>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1.采购人应当根据项目特点制定验收方案，明确履约验收的时间、方式、程序等内容，并按照合同规定的验收方案对供应商履约情况进行验收。</w:t>
      </w:r>
    </w:p>
    <w:p w14:paraId="73A14B23">
      <w:pPr>
        <w:pageBreakBefore w:val="0"/>
        <w:widowControl/>
        <w:kinsoku/>
        <w:overflowPunct/>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2.采购人成立验收小组，</w:t>
      </w:r>
      <w:r>
        <w:rPr>
          <w:rFonts w:hint="eastAsia" w:ascii="仿宋" w:hAnsi="仿宋" w:eastAsia="仿宋" w:cs="仿宋"/>
          <w:color w:val="auto"/>
          <w:sz w:val="24"/>
          <w:szCs w:val="24"/>
          <w:highlight w:val="none"/>
          <w:lang w:eastAsia="zh-CN"/>
        </w:rPr>
        <w:t>供应商应积极配合。</w:t>
      </w:r>
      <w:r>
        <w:rPr>
          <w:rFonts w:hint="eastAsia" w:ascii="仿宋" w:hAnsi="仿宋" w:eastAsia="仿宋" w:cs="仿宋"/>
          <w:color w:val="auto"/>
          <w:sz w:val="24"/>
          <w:szCs w:val="24"/>
          <w:highlight w:val="none"/>
          <w:lang w:val="en-US" w:eastAsia="zh-CN"/>
        </w:rPr>
        <w:t>验收小组应当由五人以上单数组成，相关专业人员人数不得少于验收小组人员总数的三分之二。采购人可以邀请参加项目采购活动的其他供应商</w:t>
      </w:r>
      <w:r>
        <w:rPr>
          <w:rFonts w:hint="eastAsia" w:ascii="仿宋" w:hAnsi="仿宋" w:eastAsia="仿宋" w:cs="仿宋"/>
          <w:color w:val="auto"/>
          <w:sz w:val="24"/>
          <w:szCs w:val="24"/>
          <w:highlight w:val="none"/>
          <w:lang w:eastAsia="zh-CN"/>
        </w:rPr>
        <w:t>或者第三方机构</w:t>
      </w:r>
      <w:r>
        <w:rPr>
          <w:rFonts w:hint="eastAsia" w:ascii="仿宋" w:hAnsi="仿宋" w:eastAsia="仿宋" w:cs="仿宋"/>
          <w:color w:val="auto"/>
          <w:sz w:val="24"/>
          <w:szCs w:val="24"/>
          <w:highlight w:val="none"/>
          <w:lang w:val="en-US" w:eastAsia="zh-CN"/>
        </w:rPr>
        <w:t>参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w:t>
      </w:r>
      <w:r>
        <w:rPr>
          <w:rFonts w:hint="eastAsia" w:ascii="仿宋" w:hAnsi="仿宋" w:eastAsia="仿宋" w:cs="仿宋"/>
          <w:color w:val="auto"/>
          <w:sz w:val="24"/>
          <w:szCs w:val="24"/>
          <w:highlight w:val="none"/>
          <w:lang w:eastAsia="zh-CN"/>
        </w:rPr>
        <w:t>如果发现与合同中要求不符，供应商须承担由此发生的一切损失和费用，并接受相应的处理。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14:paraId="1D1196CE">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3.验收结束后，验收小组应当出具验收报告。验</w:t>
      </w:r>
      <w:r>
        <w:rPr>
          <w:rFonts w:hint="eastAsia" w:ascii="仿宋" w:hAnsi="仿宋" w:eastAsia="仿宋" w:cs="仿宋"/>
          <w:color w:val="auto"/>
          <w:sz w:val="24"/>
          <w:szCs w:val="24"/>
          <w:highlight w:val="none"/>
          <w:lang w:eastAsia="zh-CN"/>
        </w:rPr>
        <w:t>收小组成员应当在验收报告上签字，并承担相应的法律责任。</w:t>
      </w:r>
      <w:r>
        <w:rPr>
          <w:rFonts w:hint="eastAsia" w:ascii="仿宋" w:hAnsi="仿宋" w:eastAsia="仿宋" w:cs="仿宋"/>
          <w:color w:val="auto"/>
          <w:sz w:val="24"/>
          <w:szCs w:val="24"/>
          <w:highlight w:val="none"/>
          <w:lang w:val="en-US" w:eastAsia="zh-CN"/>
        </w:rPr>
        <w:t>采购人应当根据验收报告明确验收意见，并盖章确认。除涉密情形外，政府采购履约验收结果应在采购人评价后2个工作日内向社会公告。</w:t>
      </w:r>
      <w:r>
        <w:rPr>
          <w:rFonts w:hint="eastAsia" w:ascii="仿宋" w:hAnsi="仿宋" w:eastAsia="仿宋" w:cs="仿宋"/>
          <w:color w:val="auto"/>
          <w:sz w:val="24"/>
          <w:szCs w:val="24"/>
          <w:highlight w:val="none"/>
          <w:lang w:eastAsia="zh-CN"/>
        </w:rPr>
        <w:t>履约验收的各项资料应当存档备查。</w:t>
      </w:r>
    </w:p>
    <w:p w14:paraId="71369BB8">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验收合格的项目，采购人应当根据采购合同的约定及时向供应商支付采购资金、退还履约保证金。验收不合格的项目，采购人应依法及时处理。</w:t>
      </w:r>
    </w:p>
    <w:p w14:paraId="65083571">
      <w:pPr>
        <w:pageBreakBefore w:val="0"/>
        <w:widowControl/>
        <w:kinsoku/>
        <w:overflowPunct/>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5.采购合同的履行、违约责任和解决争议的方式等适用《中华人民共和国民法典》。供应商在履约过程中有政府采购法律法规规定的违法违规情形的，采购人应当及时报告本级财政部门。</w:t>
      </w:r>
    </w:p>
    <w:p w14:paraId="0D6D3371">
      <w:pPr>
        <w:pageBreakBefore w:val="0"/>
        <w:kinsoku/>
        <w:wordWrap w:val="0"/>
        <w:overflowPunct/>
        <w:topLinePunct/>
        <w:autoSpaceDE/>
        <w:autoSpaceDN/>
        <w:bidi w:val="0"/>
        <w:adjustRightInd/>
        <w:spacing w:beforeAutospacing="0" w:afterAutospacing="0" w:line="440" w:lineRule="exact"/>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（五）询问、质疑和投诉</w:t>
      </w:r>
    </w:p>
    <w:p w14:paraId="0FE9DB32">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b/>
          <w:bCs/>
          <w:color w:val="auto"/>
          <w:sz w:val="24"/>
          <w:szCs w:val="24"/>
          <w:highlight w:val="none"/>
          <w:lang w:eastAsia="zh-CN"/>
        </w:rPr>
      </w:pPr>
      <w:bookmarkStart w:id="2" w:name="_Toc830167605"/>
      <w:r>
        <w:rPr>
          <w:rFonts w:hint="eastAsia" w:ascii="仿宋" w:hAnsi="仿宋" w:eastAsia="仿宋" w:cs="仿宋"/>
          <w:color w:val="auto"/>
          <w:sz w:val="24"/>
          <w:szCs w:val="24"/>
          <w:highlight w:val="none"/>
          <w:lang w:eastAsia="zh-CN"/>
        </w:rPr>
        <w:t>1.供应商对政府采购活动事项有疑问的，可以向采购代理机构提出询问。</w:t>
      </w:r>
      <w:r>
        <w:rPr>
          <w:rFonts w:hint="eastAsia" w:ascii="仿宋" w:hAnsi="仿宋" w:eastAsia="仿宋" w:cs="仿宋"/>
          <w:b/>
          <w:bCs/>
          <w:color w:val="auto"/>
          <w:sz w:val="24"/>
          <w:szCs w:val="24"/>
          <w:highlight w:val="none"/>
          <w:lang w:val="en-US" w:eastAsia="zh-CN"/>
        </w:rPr>
        <w:t>询问如采用书面形式的</w:t>
      </w:r>
      <w:r>
        <w:rPr>
          <w:rFonts w:hint="eastAsia" w:ascii="仿宋" w:hAnsi="仿宋" w:eastAsia="仿宋" w:cs="仿宋"/>
          <w:b/>
          <w:bCs/>
          <w:color w:val="auto"/>
          <w:sz w:val="24"/>
          <w:szCs w:val="24"/>
          <w:highlight w:val="none"/>
          <w:lang w:eastAsia="zh-CN"/>
        </w:rPr>
        <w:t>询问函范本详见附件</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w:t>
      </w:r>
    </w:p>
    <w:p w14:paraId="666251D2">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根据采购人与采购代理机构签订的《采购委托协议书》的规定：</w:t>
      </w:r>
      <w:r>
        <w:rPr>
          <w:rFonts w:hint="eastAsia" w:ascii="仿宋" w:hAnsi="仿宋" w:eastAsia="仿宋" w:cs="仿宋"/>
          <w:color w:val="auto"/>
          <w:sz w:val="24"/>
          <w:szCs w:val="24"/>
          <w:highlight w:val="none"/>
        </w:rPr>
        <w:t>供应商可以就采购文件中针对“申请人的资格要求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eastAsia="zh-CN"/>
        </w:rPr>
        <w:t>”“评审办法”“采购合同主要条款”“</w:t>
      </w:r>
      <w:r>
        <w:rPr>
          <w:rFonts w:hint="eastAsia" w:ascii="仿宋" w:hAnsi="仿宋" w:eastAsia="仿宋" w:cs="仿宋"/>
          <w:color w:val="auto"/>
          <w:sz w:val="24"/>
          <w:szCs w:val="24"/>
          <w:highlight w:val="none"/>
        </w:rPr>
        <w:t>采购文件前附表内容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报价内容”等</w:t>
      </w:r>
      <w:r>
        <w:rPr>
          <w:rFonts w:hint="eastAsia" w:ascii="仿宋" w:hAnsi="仿宋" w:eastAsia="仿宋" w:cs="仿宋"/>
          <w:color w:val="auto"/>
          <w:sz w:val="24"/>
          <w:szCs w:val="24"/>
          <w:highlight w:val="none"/>
          <w:lang w:eastAsia="zh-CN"/>
        </w:rPr>
        <w:t>内容及采购过程、采购结果中针对“现场考察、答疑会”“采购人负责接收和保存的样品”“资格审查”等由采购人负责组织的环节</w:t>
      </w:r>
      <w:r>
        <w:rPr>
          <w:rFonts w:hint="eastAsia" w:ascii="仿宋" w:hAnsi="仿宋" w:eastAsia="仿宋" w:cs="仿宋"/>
          <w:color w:val="auto"/>
          <w:sz w:val="24"/>
          <w:szCs w:val="24"/>
          <w:highlight w:val="none"/>
        </w:rPr>
        <w:t>向采购人提出询问，采购人将在</w:t>
      </w:r>
      <w:r>
        <w:rPr>
          <w:rFonts w:hint="eastAsia" w:ascii="仿宋" w:hAnsi="仿宋" w:eastAsia="仿宋" w:cs="仿宋"/>
          <w:b/>
          <w:bCs/>
          <w:color w:val="auto"/>
          <w:sz w:val="24"/>
          <w:szCs w:val="24"/>
          <w:highlight w:val="none"/>
        </w:rPr>
        <w:t>3个工作日内</w:t>
      </w:r>
      <w:r>
        <w:rPr>
          <w:rFonts w:hint="eastAsia" w:ascii="仿宋" w:hAnsi="仿宋" w:eastAsia="仿宋" w:cs="仿宋"/>
          <w:color w:val="auto"/>
          <w:sz w:val="24"/>
          <w:szCs w:val="24"/>
          <w:highlight w:val="none"/>
        </w:rPr>
        <w:t>对此作出答复；供应商可以就采购</w:t>
      </w:r>
      <w:r>
        <w:rPr>
          <w:rFonts w:hint="eastAsia" w:ascii="仿宋" w:hAnsi="仿宋" w:eastAsia="仿宋" w:cs="仿宋"/>
          <w:color w:val="auto"/>
          <w:sz w:val="24"/>
          <w:szCs w:val="24"/>
          <w:highlight w:val="none"/>
          <w:lang w:eastAsia="zh-CN"/>
        </w:rPr>
        <w:t>文件及过程</w:t>
      </w:r>
      <w:r>
        <w:rPr>
          <w:rFonts w:hint="eastAsia" w:ascii="仿宋" w:hAnsi="仿宋" w:eastAsia="仿宋" w:cs="仿宋"/>
          <w:color w:val="auto"/>
          <w:sz w:val="24"/>
          <w:szCs w:val="24"/>
          <w:highlight w:val="none"/>
        </w:rPr>
        <w:t>中的其他事项向采购代理机构提出询问，采购代理机构将在</w:t>
      </w:r>
      <w:r>
        <w:rPr>
          <w:rFonts w:hint="eastAsia" w:ascii="仿宋" w:hAnsi="仿宋" w:eastAsia="仿宋" w:cs="仿宋"/>
          <w:b/>
          <w:bCs/>
          <w:color w:val="auto"/>
          <w:sz w:val="24"/>
          <w:szCs w:val="24"/>
          <w:highlight w:val="none"/>
        </w:rPr>
        <w:t>3个工作日内</w:t>
      </w:r>
      <w:r>
        <w:rPr>
          <w:rFonts w:hint="eastAsia" w:ascii="仿宋" w:hAnsi="仿宋" w:eastAsia="仿宋" w:cs="仿宋"/>
          <w:color w:val="auto"/>
          <w:sz w:val="24"/>
          <w:szCs w:val="24"/>
          <w:highlight w:val="none"/>
        </w:rPr>
        <w:t>对此作出答复。</w:t>
      </w:r>
      <w:r>
        <w:rPr>
          <w:rFonts w:hint="eastAsia" w:ascii="仿宋" w:hAnsi="仿宋" w:eastAsia="仿宋" w:cs="仿宋"/>
          <w:color w:val="auto"/>
          <w:sz w:val="24"/>
          <w:szCs w:val="24"/>
          <w:highlight w:val="none"/>
          <w:lang w:eastAsia="zh-CN"/>
        </w:rPr>
        <w:t>答复的内容不得涉及商业秘密。</w:t>
      </w:r>
    </w:p>
    <w:p w14:paraId="61EDEEED">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提出质疑的供应商应当是参与所质疑项目采购活动的供应商。潜在投标人已依法获取其可质疑的采购文件的，可以对该文件提出质疑。</w:t>
      </w:r>
    </w:p>
    <w:p w14:paraId="06D2F961">
      <w:pPr>
        <w:pStyle w:val="1028"/>
        <w:keepNext w:val="0"/>
        <w:keepLines w:val="0"/>
        <w:pageBreakBefore w:val="0"/>
        <w:numPr>
          <w:ilvl w:val="0"/>
          <w:numId w:val="0"/>
        </w:numPr>
        <w:shd w:val="clear" w:color="auto" w:fill="FFFFFF"/>
        <w:kinsoku/>
        <w:wordWrap/>
        <w:overflowPunct/>
        <w:topLinePunct w:val="0"/>
        <w:autoSpaceDE/>
        <w:autoSpaceDN/>
        <w:bidi w:val="0"/>
        <w:adjustRightInd/>
        <w:snapToGrid w:val="0"/>
        <w:spacing w:before="0" w:beforeAutospacing="0" w:after="0" w:afterAutospacing="0" w:line="440" w:lineRule="exact"/>
        <w:ind w:left="0" w:leftChars="0" w:firstLine="480" w:firstLineChars="200"/>
        <w:contextualSpacing/>
        <w:textAlignment w:val="auto"/>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lang w:eastAsia="zh-CN"/>
        </w:rPr>
        <w:t>供应商认为招标文件、采购过程和中标结果使自己的合法权益受到损害的，可以自知道或者应知其权益受到损害之日</w:t>
      </w:r>
      <w:r>
        <w:rPr>
          <w:rFonts w:hint="eastAsia" w:ascii="仿宋" w:hAnsi="仿宋" w:eastAsia="仿宋" w:cs="仿宋"/>
          <w:b/>
          <w:bCs/>
          <w:color w:val="auto"/>
          <w:sz w:val="24"/>
          <w:szCs w:val="24"/>
          <w:highlight w:val="none"/>
          <w:lang w:eastAsia="zh-CN"/>
        </w:rPr>
        <w:t>起七个工作日内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none"/>
          <w:lang w:eastAsia="zh-CN"/>
        </w:rPr>
        <w:t>即获取招标文件之日或者招标文件公告期限届满之日（公告期限届满后获取招标文件的，以公告期限届满之日为准）起七个工作日内，</w:t>
      </w:r>
      <w:r>
        <w:rPr>
          <w:rFonts w:hint="eastAsia" w:ascii="仿宋" w:hAnsi="仿宋" w:eastAsia="仿宋" w:cs="仿宋"/>
          <w:color w:val="auto"/>
          <w:sz w:val="24"/>
          <w:szCs w:val="24"/>
          <w:highlight w:val="none"/>
          <w:lang w:eastAsia="zh-CN"/>
        </w:rPr>
        <w:t>以书面形式向</w:t>
      </w:r>
      <w:r>
        <w:rPr>
          <w:rFonts w:hint="eastAsia" w:ascii="仿宋" w:hAnsi="仿宋" w:eastAsia="仿宋" w:cs="仿宋"/>
          <w:color w:val="auto"/>
          <w:sz w:val="24"/>
          <w:szCs w:val="24"/>
          <w:highlight w:val="none"/>
          <w:lang w:val="en-US" w:eastAsia="zh-CN"/>
        </w:rPr>
        <w:t>采购人或者采购代理机构</w:t>
      </w:r>
      <w:r>
        <w:rPr>
          <w:rFonts w:hint="eastAsia" w:ascii="仿宋" w:hAnsi="仿宋" w:eastAsia="仿宋" w:cs="仿宋"/>
          <w:color w:val="auto"/>
          <w:sz w:val="24"/>
          <w:szCs w:val="24"/>
          <w:highlight w:val="none"/>
          <w:lang w:eastAsia="zh-CN"/>
        </w:rPr>
        <w:t>提出质疑。否则，</w:t>
      </w:r>
      <w:r>
        <w:rPr>
          <w:rFonts w:hint="eastAsia" w:ascii="仿宋" w:hAnsi="仿宋" w:eastAsia="仿宋" w:cs="仿宋"/>
          <w:b w:val="0"/>
          <w:bCs w:val="0"/>
          <w:color w:val="auto"/>
          <w:kern w:val="2"/>
          <w:sz w:val="24"/>
          <w:szCs w:val="24"/>
          <w:highlight w:val="none"/>
          <w:u w:val="none"/>
          <w:lang w:val="en-US" w:eastAsia="zh-CN" w:bidi="ar-SA"/>
        </w:rPr>
        <w:t>采购人或者采购代理机构</w:t>
      </w:r>
      <w:r>
        <w:rPr>
          <w:rFonts w:hint="eastAsia" w:ascii="仿宋" w:hAnsi="仿宋" w:eastAsia="仿宋" w:cs="仿宋"/>
          <w:b w:val="0"/>
          <w:bCs w:val="0"/>
          <w:color w:val="auto"/>
          <w:sz w:val="24"/>
          <w:szCs w:val="24"/>
          <w:highlight w:val="none"/>
          <w:lang w:eastAsia="zh-CN"/>
        </w:rPr>
        <w:t>将不</w:t>
      </w:r>
      <w:r>
        <w:rPr>
          <w:rFonts w:hint="eastAsia" w:ascii="仿宋" w:hAnsi="仿宋" w:eastAsia="仿宋" w:cs="仿宋"/>
          <w:color w:val="auto"/>
          <w:sz w:val="24"/>
          <w:szCs w:val="24"/>
          <w:highlight w:val="none"/>
          <w:lang w:eastAsia="zh-CN"/>
        </w:rPr>
        <w:t>予受理。</w:t>
      </w:r>
      <w:r>
        <w:rPr>
          <w:rFonts w:hint="eastAsia" w:ascii="仿宋" w:hAnsi="仿宋" w:eastAsia="仿宋" w:cs="仿宋"/>
          <w:b/>
          <w:bCs/>
          <w:color w:val="auto"/>
          <w:sz w:val="24"/>
          <w:szCs w:val="24"/>
          <w:highlight w:val="none"/>
          <w:u w:val="none"/>
          <w:lang w:eastAsia="zh-CN"/>
        </w:rPr>
        <w:t>质疑函范本详见附件</w:t>
      </w:r>
      <w:r>
        <w:rPr>
          <w:rFonts w:hint="eastAsia" w:ascii="仿宋" w:hAnsi="仿宋" w:eastAsia="仿宋" w:cs="仿宋"/>
          <w:b/>
          <w:bCs/>
          <w:color w:val="auto"/>
          <w:sz w:val="24"/>
          <w:szCs w:val="24"/>
          <w:highlight w:val="none"/>
          <w:u w:val="none"/>
          <w:lang w:val="en-US" w:eastAsia="zh-CN"/>
        </w:rPr>
        <w:t>2</w:t>
      </w:r>
      <w:r>
        <w:rPr>
          <w:rFonts w:hint="eastAsia" w:ascii="仿宋" w:hAnsi="仿宋" w:eastAsia="仿宋" w:cs="仿宋"/>
          <w:b/>
          <w:bCs/>
          <w:color w:val="auto"/>
          <w:sz w:val="24"/>
          <w:szCs w:val="24"/>
          <w:highlight w:val="none"/>
          <w:u w:val="none"/>
          <w:lang w:eastAsia="zh-CN"/>
        </w:rPr>
        <w:t>或到浙江政府采购网下载专区下载。</w:t>
      </w:r>
    </w:p>
    <w:p w14:paraId="47ACC1BB">
      <w:pPr>
        <w:pStyle w:val="24"/>
        <w:keepNext w:val="0"/>
        <w:keepLines w:val="0"/>
        <w:pageBreakBefore w:val="0"/>
        <w:kinsoku/>
        <w:wordWrap/>
        <w:overflowPunct/>
        <w:topLinePunct w:val="0"/>
        <w:autoSpaceDE/>
        <w:autoSpaceDN/>
        <w:bidi w:val="0"/>
        <w:adjustRightInd/>
        <w:spacing w:beforeAutospacing="0" w:afterAutospacing="0" w:line="440" w:lineRule="exact"/>
        <w:ind w:left="0" w:leftChars="0" w:firstLine="480" w:firstLineChars="200"/>
        <w:textAlignment w:val="auto"/>
        <w:rPr>
          <w:rFonts w:hint="eastAsia" w:ascii="仿宋" w:hAnsi="仿宋" w:eastAsia="仿宋" w:cs="仿宋"/>
          <w:snapToGrid/>
          <w:color w:val="auto"/>
          <w:kern w:val="2"/>
          <w:sz w:val="24"/>
          <w:szCs w:val="24"/>
          <w:highlight w:val="none"/>
        </w:rPr>
      </w:pPr>
      <w:r>
        <w:rPr>
          <w:rFonts w:hint="eastAsia" w:ascii="仿宋" w:hAnsi="仿宋" w:eastAsia="仿宋" w:cs="仿宋"/>
          <w:snapToGrid/>
          <w:color w:val="auto"/>
          <w:kern w:val="2"/>
          <w:sz w:val="24"/>
          <w:szCs w:val="24"/>
          <w:highlight w:val="none"/>
        </w:rPr>
        <w:t>对</w:t>
      </w:r>
      <w:r>
        <w:rPr>
          <w:rFonts w:hint="eastAsia" w:ascii="仿宋" w:hAnsi="仿宋" w:eastAsia="仿宋" w:cs="仿宋"/>
          <w:b/>
          <w:bCs/>
          <w:snapToGrid/>
          <w:color w:val="auto"/>
          <w:kern w:val="2"/>
          <w:sz w:val="24"/>
          <w:szCs w:val="24"/>
          <w:highlight w:val="none"/>
        </w:rPr>
        <w:t>采购文件</w:t>
      </w:r>
      <w:r>
        <w:rPr>
          <w:rFonts w:hint="eastAsia" w:ascii="仿宋" w:hAnsi="仿宋" w:eastAsia="仿宋" w:cs="仿宋"/>
          <w:snapToGrid/>
          <w:color w:val="auto"/>
          <w:kern w:val="2"/>
          <w:sz w:val="24"/>
          <w:szCs w:val="24"/>
          <w:highlight w:val="none"/>
        </w:rPr>
        <w:t>提出质疑的，质疑期限为</w:t>
      </w:r>
      <w:r>
        <w:rPr>
          <w:rFonts w:hint="eastAsia" w:ascii="仿宋" w:hAnsi="仿宋" w:eastAsia="仿宋" w:cs="仿宋"/>
          <w:snapToGrid/>
          <w:color w:val="auto"/>
          <w:kern w:val="2"/>
          <w:sz w:val="24"/>
          <w:szCs w:val="24"/>
          <w:highlight w:val="none"/>
          <w:lang w:eastAsia="zh-CN"/>
        </w:rPr>
        <w:t>供应商</w:t>
      </w:r>
      <w:r>
        <w:rPr>
          <w:rFonts w:hint="eastAsia" w:ascii="仿宋" w:hAnsi="仿宋" w:eastAsia="仿宋" w:cs="仿宋"/>
          <w:snapToGrid/>
          <w:color w:val="auto"/>
          <w:kern w:val="2"/>
          <w:sz w:val="24"/>
          <w:szCs w:val="24"/>
          <w:highlight w:val="none"/>
        </w:rPr>
        <w:t>获得采购文件之日或者采购文件公告期限届满之日起计算。采购文件在获取截止之日后获得的，应当自采购文件公告期限届满之日起计算，且应当在采购响应截止时间之前提出。根据采购人与</w:t>
      </w:r>
      <w:r>
        <w:rPr>
          <w:rFonts w:hint="eastAsia" w:ascii="仿宋" w:hAnsi="仿宋" w:eastAsia="仿宋" w:cs="仿宋"/>
          <w:snapToGrid/>
          <w:color w:val="auto"/>
          <w:kern w:val="2"/>
          <w:sz w:val="24"/>
          <w:szCs w:val="24"/>
          <w:highlight w:val="none"/>
          <w:lang w:eastAsia="zh-CN"/>
        </w:rPr>
        <w:t>采购代理机构</w:t>
      </w:r>
      <w:r>
        <w:rPr>
          <w:rFonts w:hint="eastAsia" w:ascii="仿宋" w:hAnsi="仿宋" w:eastAsia="仿宋" w:cs="仿宋"/>
          <w:snapToGrid/>
          <w:color w:val="auto"/>
          <w:kern w:val="2"/>
          <w:sz w:val="24"/>
          <w:szCs w:val="24"/>
          <w:highlight w:val="none"/>
        </w:rPr>
        <w:t>签订的</w:t>
      </w:r>
      <w:r>
        <w:rPr>
          <w:rFonts w:hint="eastAsia" w:ascii="仿宋" w:hAnsi="仿宋" w:eastAsia="仿宋" w:cs="仿宋"/>
          <w:color w:val="auto"/>
          <w:sz w:val="24"/>
          <w:szCs w:val="24"/>
          <w:highlight w:val="none"/>
          <w:lang w:eastAsia="zh-CN"/>
        </w:rPr>
        <w:t>《政府采购委托合同》</w:t>
      </w:r>
      <w:r>
        <w:rPr>
          <w:rFonts w:hint="eastAsia" w:ascii="仿宋" w:hAnsi="仿宋" w:eastAsia="仿宋" w:cs="仿宋"/>
          <w:snapToGrid/>
          <w:color w:val="auto"/>
          <w:kern w:val="2"/>
          <w:sz w:val="24"/>
          <w:szCs w:val="24"/>
          <w:highlight w:val="none"/>
        </w:rPr>
        <w:t>的规定：</w:t>
      </w:r>
      <w:r>
        <w:rPr>
          <w:rFonts w:hint="eastAsia" w:ascii="仿宋" w:hAnsi="仿宋" w:eastAsia="仿宋" w:cs="仿宋"/>
          <w:color w:val="auto"/>
          <w:sz w:val="24"/>
          <w:szCs w:val="24"/>
          <w:highlight w:val="none"/>
        </w:rPr>
        <w:t>对采购文件中针对“申请人的资格要求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eastAsia="zh-CN"/>
        </w:rPr>
        <w:t>”“评审办法”“采购合同主要条款”“</w:t>
      </w:r>
      <w:r>
        <w:rPr>
          <w:rFonts w:hint="eastAsia" w:ascii="仿宋" w:hAnsi="仿宋" w:eastAsia="仿宋" w:cs="仿宋"/>
          <w:color w:val="auto"/>
          <w:sz w:val="24"/>
          <w:szCs w:val="24"/>
          <w:highlight w:val="none"/>
        </w:rPr>
        <w:t>采购文件前附表内容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报价内容”等</w:t>
      </w:r>
      <w:r>
        <w:rPr>
          <w:rFonts w:hint="eastAsia" w:ascii="仿宋" w:hAnsi="仿宋" w:eastAsia="仿宋" w:cs="仿宋"/>
          <w:color w:val="auto"/>
          <w:sz w:val="24"/>
          <w:szCs w:val="24"/>
          <w:highlight w:val="none"/>
          <w:lang w:eastAsia="zh-CN"/>
        </w:rPr>
        <w:t>内容</w:t>
      </w:r>
      <w:r>
        <w:rPr>
          <w:rFonts w:hint="eastAsia" w:ascii="仿宋" w:hAnsi="仿宋" w:eastAsia="仿宋" w:cs="仿宋"/>
          <w:color w:val="auto"/>
          <w:sz w:val="24"/>
          <w:szCs w:val="24"/>
          <w:highlight w:val="none"/>
        </w:rPr>
        <w:t>提出的质疑，由采购人负责答复；对采购文件中其他内容提出的质疑，由采购代理机构负责答复。</w:t>
      </w:r>
    </w:p>
    <w:p w14:paraId="711657D0">
      <w:pPr>
        <w:pStyle w:val="50"/>
        <w:keepNext w:val="0"/>
        <w:keepLines w:val="0"/>
        <w:pageBreakBefore w:val="0"/>
        <w:kinsoku/>
        <w:wordWrap/>
        <w:overflowPunct/>
        <w:topLinePunct w:val="0"/>
        <w:autoSpaceDE/>
        <w:autoSpaceDN/>
        <w:bidi w:val="0"/>
        <w:adjustRightInd/>
        <w:spacing w:beforeLines="0" w:beforeAutospacing="0" w:afterLines="0" w:afterAutospacing="0" w:line="44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w:t>
      </w:r>
      <w:r>
        <w:rPr>
          <w:rFonts w:hint="eastAsia" w:ascii="仿宋" w:hAnsi="仿宋" w:eastAsia="仿宋" w:cs="仿宋"/>
          <w:b/>
          <w:bCs/>
          <w:color w:val="auto"/>
          <w:sz w:val="24"/>
          <w:szCs w:val="24"/>
          <w:highlight w:val="none"/>
        </w:rPr>
        <w:t>采购过程</w:t>
      </w:r>
      <w:r>
        <w:rPr>
          <w:rFonts w:hint="eastAsia" w:ascii="仿宋" w:hAnsi="仿宋" w:eastAsia="仿宋" w:cs="仿宋"/>
          <w:color w:val="auto"/>
          <w:sz w:val="24"/>
          <w:szCs w:val="24"/>
          <w:highlight w:val="none"/>
        </w:rPr>
        <w:t>提出质疑的，质疑期限为各采购程序环节结束之日起计算。对同一采购程序环节的质疑，供应商须一次性提出。对</w:t>
      </w:r>
      <w:r>
        <w:rPr>
          <w:rFonts w:hint="eastAsia" w:ascii="仿宋" w:hAnsi="仿宋" w:eastAsia="仿宋" w:cs="仿宋"/>
          <w:b/>
          <w:bCs/>
          <w:color w:val="auto"/>
          <w:sz w:val="24"/>
          <w:szCs w:val="24"/>
          <w:highlight w:val="none"/>
        </w:rPr>
        <w:t>采购结果</w:t>
      </w:r>
      <w:r>
        <w:rPr>
          <w:rFonts w:hint="eastAsia" w:ascii="仿宋" w:hAnsi="仿宋" w:eastAsia="仿宋" w:cs="仿宋"/>
          <w:color w:val="auto"/>
          <w:sz w:val="24"/>
          <w:szCs w:val="24"/>
          <w:highlight w:val="none"/>
        </w:rPr>
        <w:t>提出质疑的，质疑期限自采购结果公告期限届满之日起计算。</w:t>
      </w:r>
      <w:r>
        <w:rPr>
          <w:rFonts w:hint="eastAsia" w:ascii="仿宋" w:hAnsi="仿宋" w:eastAsia="仿宋" w:cs="仿宋"/>
          <w:color w:val="auto"/>
          <w:sz w:val="24"/>
          <w:szCs w:val="24"/>
          <w:highlight w:val="none"/>
          <w:lang w:eastAsia="zh-CN"/>
        </w:rPr>
        <w:t>对</w:t>
      </w:r>
      <w:r>
        <w:rPr>
          <w:rFonts w:hint="eastAsia" w:ascii="仿宋" w:hAnsi="仿宋" w:eastAsia="仿宋" w:cs="仿宋"/>
          <w:b/>
          <w:bCs/>
          <w:color w:val="auto"/>
          <w:sz w:val="24"/>
          <w:szCs w:val="24"/>
          <w:highlight w:val="none"/>
          <w:lang w:eastAsia="zh-CN"/>
        </w:rPr>
        <w:t>采购过程、采购结果</w:t>
      </w:r>
      <w:r>
        <w:rPr>
          <w:rFonts w:hint="eastAsia" w:ascii="仿宋" w:hAnsi="仿宋" w:eastAsia="仿宋" w:cs="仿宋"/>
          <w:color w:val="auto"/>
          <w:sz w:val="24"/>
          <w:szCs w:val="24"/>
          <w:highlight w:val="none"/>
          <w:lang w:eastAsia="zh-CN"/>
        </w:rPr>
        <w:t>中针对“现场考察、答疑会”“采购人负责接收和保存的样品”“资格审查”等由采购人负责组织的环节</w:t>
      </w:r>
      <w:r>
        <w:rPr>
          <w:rFonts w:hint="eastAsia" w:ascii="仿宋" w:hAnsi="仿宋" w:eastAsia="仿宋" w:cs="仿宋"/>
          <w:color w:val="auto"/>
          <w:sz w:val="24"/>
          <w:szCs w:val="24"/>
          <w:highlight w:val="none"/>
        </w:rPr>
        <w:t>提出的质疑，由采购人负责答复；对采购过程中其它事项提出的质疑，由</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负责答复。</w:t>
      </w:r>
    </w:p>
    <w:p w14:paraId="2F5B8B62">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14:paraId="190B566C">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（1）质疑人的姓名或名称、地址、邮政编码、联系人、联系电话；</w:t>
      </w:r>
    </w:p>
    <w:p w14:paraId="2C64D651">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（2）被质疑采购项目名称、编号；</w:t>
      </w:r>
    </w:p>
    <w:p w14:paraId="683A8A75">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（3）具体、明确的质疑事项和与质疑事项相关的请求；</w:t>
      </w:r>
    </w:p>
    <w:p w14:paraId="6E3064ED">
      <w:pPr>
        <w:pStyle w:val="1028"/>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440" w:lineRule="exact"/>
        <w:ind w:left="0" w:leftChars="0" w:firstLine="480" w:firstLineChars="200"/>
        <w:contextualSpacing/>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（4）认为自己合法权益受到损害或可能受到损害的相关证据材料：</w:t>
      </w:r>
      <w:r>
        <w:rPr>
          <w:rFonts w:hint="eastAsia" w:ascii="仿宋" w:hAnsi="仿宋" w:eastAsia="仿宋" w:cs="仿宋"/>
          <w:snapToGrid w:val="0"/>
          <w:color w:val="auto"/>
          <w:kern w:val="2"/>
          <w:sz w:val="24"/>
          <w:szCs w:val="24"/>
          <w:highlight w:val="none"/>
        </w:rPr>
        <w:t>事实依据</w:t>
      </w:r>
      <w:r>
        <w:rPr>
          <w:rFonts w:hint="eastAsia" w:ascii="仿宋" w:hAnsi="仿宋" w:eastAsia="仿宋" w:cs="仿宋"/>
          <w:snapToGrid w:val="0"/>
          <w:color w:val="auto"/>
          <w:kern w:val="2"/>
          <w:sz w:val="24"/>
          <w:szCs w:val="24"/>
          <w:highlight w:val="none"/>
          <w:lang w:eastAsia="zh-CN"/>
        </w:rPr>
        <w:t>、</w:t>
      </w:r>
      <w:r>
        <w:rPr>
          <w:rFonts w:hint="eastAsia" w:ascii="仿宋" w:hAnsi="仿宋" w:eastAsia="仿宋" w:cs="仿宋"/>
          <w:snapToGrid w:val="0"/>
          <w:color w:val="auto"/>
          <w:kern w:val="2"/>
          <w:sz w:val="24"/>
          <w:szCs w:val="24"/>
          <w:highlight w:val="none"/>
        </w:rPr>
        <w:t>必要的法律依据</w:t>
      </w:r>
      <w:r>
        <w:rPr>
          <w:rFonts w:hint="eastAsia" w:ascii="仿宋" w:hAnsi="仿宋" w:eastAsia="仿宋" w:cs="仿宋"/>
          <w:color w:val="auto"/>
          <w:sz w:val="24"/>
          <w:szCs w:val="24"/>
          <w:highlight w:val="none"/>
          <w:lang w:eastAsia="zh-CN"/>
        </w:rPr>
        <w:t>；</w:t>
      </w:r>
    </w:p>
    <w:p w14:paraId="4A24ADA1">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（5）提出质疑的日期；</w:t>
      </w:r>
    </w:p>
    <w:p w14:paraId="3335ED15">
      <w:pPr>
        <w:keepNext w:val="0"/>
        <w:keepLines w:val="0"/>
        <w:pageBreakBefore w:val="0"/>
        <w:widowControl/>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（6）招标文件</w:t>
      </w:r>
      <w:r>
        <w:rPr>
          <w:rFonts w:hint="eastAsia" w:ascii="仿宋" w:hAnsi="仿宋" w:eastAsia="仿宋" w:cs="仿宋"/>
          <w:color w:val="auto"/>
          <w:sz w:val="24"/>
          <w:szCs w:val="24"/>
          <w:highlight w:val="none"/>
          <w:lang w:eastAsia="zh-CN"/>
        </w:rPr>
        <w:t>获取日期及政采云截图。</w:t>
      </w:r>
    </w:p>
    <w:p w14:paraId="48380841">
      <w:pPr>
        <w:pageBreakBefore w:val="0"/>
        <w:numPr>
          <w:ilvl w:val="0"/>
          <w:numId w:val="4"/>
        </w:numPr>
        <w:kinsoku/>
        <w:overflowPunct/>
        <w:autoSpaceDE/>
        <w:autoSpaceDN/>
        <w:bidi w:val="0"/>
        <w:adjustRightInd/>
        <w:spacing w:line="44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采购人或者采购代理机构应当在收到供应商的书面质疑后</w:t>
      </w:r>
      <w:r>
        <w:rPr>
          <w:rFonts w:hint="eastAsia" w:ascii="仿宋" w:hAnsi="仿宋" w:eastAsia="仿宋" w:cs="仿宋"/>
          <w:b/>
          <w:bCs/>
          <w:color w:val="auto"/>
          <w:sz w:val="24"/>
          <w:szCs w:val="24"/>
          <w:highlight w:val="none"/>
        </w:rPr>
        <w:t>七个工作日内</w:t>
      </w:r>
      <w:r>
        <w:rPr>
          <w:rFonts w:hint="eastAsia" w:ascii="仿宋" w:hAnsi="仿宋" w:eastAsia="仿宋" w:cs="仿宋"/>
          <w:color w:val="auto"/>
          <w:sz w:val="24"/>
          <w:szCs w:val="24"/>
          <w:highlight w:val="none"/>
        </w:rPr>
        <w:t>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w:t>
      </w:r>
      <w:r>
        <w:rPr>
          <w:rFonts w:hint="eastAsia" w:ascii="仿宋" w:hAnsi="仿宋" w:eastAsia="仿宋" w:cs="仿宋"/>
          <w:b/>
          <w:bCs/>
          <w:color w:val="auto"/>
          <w:sz w:val="24"/>
          <w:szCs w:val="24"/>
          <w:highlight w:val="none"/>
        </w:rPr>
        <w:t>5个工作日</w:t>
      </w:r>
      <w:r>
        <w:rPr>
          <w:rFonts w:hint="eastAsia" w:ascii="仿宋" w:hAnsi="仿宋" w:eastAsia="仿宋" w:cs="仿宋"/>
          <w:color w:val="auto"/>
          <w:sz w:val="24"/>
          <w:szCs w:val="24"/>
          <w:highlight w:val="none"/>
        </w:rPr>
        <w:t>内，在浙江政府采购网的“其他公告”栏目公开质疑答复，答复内容应当完整。质疑函作为附件上传。</w:t>
      </w:r>
    </w:p>
    <w:p w14:paraId="69D8595B">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5.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14:paraId="4621F744">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6.质疑供应商对采购人、采购代理机构的答复不满意或者采购人、采购代理机构未在规定的时间内作出答复的，可以在答复期满后十五个工作日内向同级政府采购行政监督管理部门提出投诉。</w:t>
      </w:r>
    </w:p>
    <w:p w14:paraId="27CC68C9">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7.供应商投诉的事项不得超出已质疑事项的范围，基于质疑答复内容提出的投诉事项除外。</w:t>
      </w:r>
    </w:p>
    <w:p w14:paraId="49C9FC2B">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8.供应商投诉应当有明确的请求和必要的证明材料。</w:t>
      </w:r>
    </w:p>
    <w:p w14:paraId="178240F9">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9.以联合体形式参加政府采购活动的，其投诉应当由组成联合体的所有供应商共同提出。</w:t>
      </w:r>
    </w:p>
    <w:p w14:paraId="330773D0">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2" w:firstLineChars="200"/>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10.投诉书范本详见附件3或请到浙江政府采购网下载专区下载。</w:t>
      </w:r>
    </w:p>
    <w:p w14:paraId="686AE526">
      <w:pPr>
        <w:keepNext w:val="0"/>
        <w:keepLines w:val="0"/>
        <w:pageBreakBefore w:val="0"/>
        <w:widowControl/>
        <w:numPr>
          <w:ilvl w:val="0"/>
          <w:numId w:val="0"/>
        </w:numPr>
        <w:kinsoku/>
        <w:wordWrap/>
        <w:overflowPunct/>
        <w:topLinePunct w:val="0"/>
        <w:autoSpaceDE/>
        <w:autoSpaceDN/>
        <w:bidi w:val="0"/>
        <w:adjustRightInd/>
        <w:spacing w:beforeAutospacing="0" w:afterAutospacing="0" w:line="440" w:lineRule="exact"/>
        <w:ind w:left="0" w:leftChars="0"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4"/>
          <w:highlight w:val="none"/>
          <w:lang w:val="en-US" w:eastAsia="zh-CN"/>
        </w:rPr>
        <w:t>11.</w:t>
      </w:r>
      <w:r>
        <w:rPr>
          <w:rFonts w:hint="eastAsia" w:ascii="仿宋" w:hAnsi="仿宋" w:eastAsia="仿宋" w:cs="仿宋"/>
          <w:b/>
          <w:bCs/>
          <w:color w:val="auto"/>
          <w:sz w:val="24"/>
          <w:szCs w:val="24"/>
          <w:highlight w:val="none"/>
        </w:rPr>
        <w:t>在线询问、质疑、投诉。</w:t>
      </w:r>
      <w:r>
        <w:rPr>
          <w:rFonts w:hint="eastAsia" w:ascii="仿宋" w:hAnsi="仿宋" w:eastAsia="仿宋" w:cs="仿宋"/>
          <w:color w:val="auto"/>
          <w:sz w:val="24"/>
          <w:szCs w:val="24"/>
          <w:highlight w:val="none"/>
          <w:lang w:val="en-US" w:eastAsia="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B45663">
      <w:pPr>
        <w:bidi w:val="0"/>
        <w:rPr>
          <w:rFonts w:hint="eastAsia"/>
        </w:rPr>
      </w:pPr>
    </w:p>
    <w:p w14:paraId="0B4DD90C">
      <w:pPr>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rPr>
        <w:br w:type="page"/>
      </w:r>
    </w:p>
    <w:p w14:paraId="281C209B">
      <w:pPr>
        <w:pStyle w:val="5"/>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rPr>
        <w:t>第三章  评标办法及评分标准</w:t>
      </w:r>
      <w:bookmarkEnd w:id="2"/>
    </w:p>
    <w:p w14:paraId="6548828C">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rPr>
      </w:pPr>
      <w:r>
        <w:rPr>
          <w:rFonts w:hint="eastAsia" w:ascii="仿宋" w:hAnsi="仿宋" w:eastAsia="仿宋" w:cs="仿宋"/>
          <w:color w:val="auto"/>
        </w:rPr>
        <w:t>根据《中华人民共和国政府采购法》等有关法律法规，遵循“公开、公平、公正”的原则，结合本项目的实际需求，制定本办法。</w:t>
      </w:r>
    </w:p>
    <w:p w14:paraId="1F3BE419">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2" w:firstLineChars="20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一、总则</w:t>
      </w:r>
    </w:p>
    <w:p w14:paraId="4BB24C61">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1.本次评标采用综合评分法，总分为100分。</w:t>
      </w:r>
    </w:p>
    <w:p w14:paraId="75CCCDFF">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2.各合格投标人综合得分的计算公式为：</w:t>
      </w:r>
    </w:p>
    <w:p w14:paraId="375862B1">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投标人评标</w:t>
      </w:r>
      <w:r>
        <w:rPr>
          <w:rFonts w:hint="eastAsia" w:ascii="仿宋" w:hAnsi="仿宋" w:eastAsia="仿宋" w:cs="仿宋"/>
          <w:bCs/>
          <w:color w:val="auto"/>
          <w:sz w:val="24"/>
          <w:szCs w:val="24"/>
        </w:rPr>
        <w:t>综合得分=商务技术得分＋投标价格得分。</w:t>
      </w:r>
    </w:p>
    <w:p w14:paraId="6016898A">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3.合格投标人的评标得分为各项目汇总得分，中标候选资格按评标得分由高到低顺序排列，得分相同的，按投标报价由低到高顺序排列；得分且投标报价相同的</w:t>
      </w:r>
      <w:r>
        <w:rPr>
          <w:rFonts w:hint="eastAsia" w:ascii="仿宋" w:hAnsi="仿宋" w:eastAsia="仿宋" w:cs="仿宋"/>
          <w:color w:val="auto"/>
          <w:sz w:val="24"/>
          <w:szCs w:val="24"/>
          <w:lang w:val="en-US" w:eastAsia="zh-CN"/>
        </w:rPr>
        <w:t>并列</w:t>
      </w:r>
      <w:r>
        <w:rPr>
          <w:rFonts w:hint="eastAsia" w:ascii="仿宋" w:hAnsi="仿宋" w:eastAsia="仿宋" w:cs="仿宋"/>
          <w:color w:val="auto"/>
          <w:sz w:val="24"/>
          <w:szCs w:val="24"/>
        </w:rPr>
        <w:t>，并形成评标意见。</w:t>
      </w:r>
    </w:p>
    <w:p w14:paraId="17CF5819">
      <w:pPr>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color w:val="auto"/>
          <w:sz w:val="24"/>
          <w:szCs w:val="24"/>
          <w:highlight w:val="magenta"/>
        </w:rPr>
      </w:pPr>
      <w:r>
        <w:rPr>
          <w:rFonts w:hint="eastAsia" w:ascii="仿宋" w:hAnsi="仿宋" w:eastAsia="仿宋" w:cs="仿宋"/>
          <w:color w:val="auto"/>
          <w:sz w:val="24"/>
          <w:szCs w:val="24"/>
          <w:highlight w:val="none"/>
        </w:rPr>
        <w:t>4.</w:t>
      </w:r>
      <w:r>
        <w:rPr>
          <w:rFonts w:hint="eastAsia" w:ascii="仿宋" w:hAnsi="仿宋" w:eastAsia="仿宋" w:cs="仿宋"/>
          <w:color w:val="auto"/>
          <w:szCs w:val="24"/>
          <w:highlight w:val="none"/>
        </w:rPr>
        <w:t>投标文件满足招标文件全部实质性要求，且按照评审</w:t>
      </w:r>
      <w:r>
        <w:rPr>
          <w:rFonts w:hint="eastAsia" w:ascii="仿宋" w:hAnsi="仿宋" w:eastAsia="仿宋" w:cs="仿宋"/>
          <w:color w:val="auto"/>
          <w:szCs w:val="24"/>
          <w:highlight w:val="none"/>
          <w:lang w:val="en-US" w:eastAsia="zh-CN"/>
        </w:rPr>
        <w:t>综合</w:t>
      </w:r>
      <w:r>
        <w:rPr>
          <w:rFonts w:hint="eastAsia" w:ascii="仿宋" w:hAnsi="仿宋" w:eastAsia="仿宋" w:cs="仿宋"/>
          <w:color w:val="auto"/>
          <w:szCs w:val="24"/>
          <w:highlight w:val="none"/>
        </w:rPr>
        <w:t>得分最高的投标人为排名第一的中标候选人。</w:t>
      </w:r>
    </w:p>
    <w:p w14:paraId="1AB9FE5C">
      <w:pPr>
        <w:pStyle w:val="24"/>
        <w:keepNext w:val="0"/>
        <w:keepLines w:val="0"/>
        <w:pageBreakBefore w:val="0"/>
        <w:widowControl w:val="0"/>
        <w:kinsoku/>
        <w:wordWrap w:val="0"/>
        <w:overflowPunct/>
        <w:topLinePunct/>
        <w:autoSpaceDE/>
        <w:autoSpaceDN/>
        <w:bidi w:val="0"/>
        <w:adjustRightInd/>
        <w:snapToGrid w:val="0"/>
        <w:spacing w:beforeAutospacing="0" w:afterAutospacing="0" w:line="440" w:lineRule="exact"/>
        <w:ind w:firstLine="480" w:firstLineChars="200"/>
        <w:textAlignment w:val="auto"/>
        <w:rPr>
          <w:rFonts w:hint="eastAsia" w:ascii="仿宋" w:hAnsi="仿宋" w:eastAsia="仿宋" w:cs="仿宋"/>
          <w:b/>
          <w:color w:val="auto"/>
          <w:sz w:val="24"/>
        </w:rPr>
      </w:pPr>
      <w:r>
        <w:rPr>
          <w:rFonts w:hint="eastAsia" w:ascii="仿宋" w:hAnsi="仿宋" w:eastAsia="仿宋" w:cs="仿宋"/>
          <w:color w:val="auto"/>
          <w:sz w:val="24"/>
          <w:szCs w:val="24"/>
        </w:rPr>
        <w:t>5.评分过程中采用四舍五入法，</w:t>
      </w:r>
      <w:r>
        <w:rPr>
          <w:rFonts w:hint="eastAsia" w:ascii="仿宋" w:hAnsi="仿宋" w:eastAsia="仿宋" w:cs="仿宋"/>
          <w:bCs/>
          <w:color w:val="auto"/>
          <w:sz w:val="24"/>
          <w:szCs w:val="24"/>
        </w:rPr>
        <w:t>并保留小数2位。</w:t>
      </w:r>
    </w:p>
    <w:p w14:paraId="1B3804B4">
      <w:pPr>
        <w:keepNext w:val="0"/>
        <w:keepLines w:val="0"/>
        <w:pageBreakBefore w:val="0"/>
        <w:widowControl w:val="0"/>
        <w:kinsoku/>
        <w:wordWrap w:val="0"/>
        <w:overflowPunct/>
        <w:topLinePunct/>
        <w:autoSpaceDE/>
        <w:autoSpaceDN/>
        <w:bidi w:val="0"/>
        <w:adjustRightInd/>
        <w:spacing w:beforeAutospacing="0" w:afterAutospacing="0" w:line="440" w:lineRule="exact"/>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二、评分内容及标准</w:t>
      </w:r>
    </w:p>
    <w:p w14:paraId="1F58D4B9">
      <w:pPr>
        <w:keepNext w:val="0"/>
        <w:keepLines w:val="0"/>
        <w:pageBreakBefore w:val="0"/>
        <w:widowControl w:val="0"/>
        <w:kinsoku/>
        <w:wordWrap w:val="0"/>
        <w:overflowPunct/>
        <w:topLinePunct/>
        <w:autoSpaceDE/>
        <w:autoSpaceDN/>
        <w:bidi w:val="0"/>
        <w:adjustRightInd/>
        <w:spacing w:beforeAutospacing="0" w:afterAutospacing="0" w:line="440" w:lineRule="exact"/>
        <w:ind w:firstLine="482" w:firstLineChars="200"/>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（一）价格评</w:t>
      </w:r>
      <w:r>
        <w:rPr>
          <w:rFonts w:hint="eastAsia" w:ascii="仿宋" w:hAnsi="仿宋" w:eastAsia="仿宋" w:cs="仿宋"/>
          <w:b/>
          <w:color w:val="000000" w:themeColor="text1"/>
          <w:sz w:val="24"/>
          <w:szCs w:val="24"/>
          <w:highlight w:val="none"/>
          <w14:textFill>
            <w14:solidFill>
              <w14:schemeClr w14:val="tx1"/>
            </w14:solidFill>
          </w14:textFill>
        </w:rPr>
        <w:t>分</w:t>
      </w:r>
    </w:p>
    <w:p w14:paraId="2DFD9643">
      <w:pPr>
        <w:pStyle w:val="72"/>
        <w:adjustRightInd w:val="0"/>
        <w:snapToGrid w:val="0"/>
        <w:spacing w:line="360" w:lineRule="auto"/>
        <w:ind w:firstLine="420"/>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价格分：</w:t>
      </w:r>
      <w:r>
        <w:rPr>
          <w:rFonts w:hint="eastAsia" w:ascii="仿宋" w:hAnsi="仿宋" w:eastAsia="仿宋" w:cs="仿宋"/>
          <w:b/>
          <w:color w:val="000000" w:themeColor="text1"/>
          <w:sz w:val="24"/>
          <w:szCs w:val="24"/>
          <w:highlight w:val="none"/>
          <w:lang w:val="en-US" w:eastAsia="zh-CN"/>
          <w14:textFill>
            <w14:solidFill>
              <w14:schemeClr w14:val="tx1"/>
            </w14:solidFill>
          </w14:textFill>
        </w:rPr>
        <w:t>15</w:t>
      </w:r>
      <w:r>
        <w:rPr>
          <w:rFonts w:hint="eastAsia" w:ascii="仿宋" w:hAnsi="仿宋" w:eastAsia="仿宋" w:cs="仿宋"/>
          <w:b/>
          <w:color w:val="000000" w:themeColor="text1"/>
          <w:sz w:val="24"/>
          <w:szCs w:val="24"/>
          <w:highlight w:val="none"/>
          <w14:textFill>
            <w14:solidFill>
              <w14:schemeClr w14:val="tx1"/>
            </w14:solidFill>
          </w14:textFill>
        </w:rPr>
        <w:t>分</w:t>
      </w: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w:t>
      </w:r>
    </w:p>
    <w:p w14:paraId="37DDFE91">
      <w:pPr>
        <w:widowControl/>
        <w:snapToGrid w:val="0"/>
        <w:spacing w:line="360" w:lineRule="auto"/>
        <w:ind w:firstLine="480" w:firstLineChars="200"/>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价格评分将在有效供应商范围内进行，最高得</w:t>
      </w:r>
      <w:r>
        <w:rPr>
          <w:rFonts w:hint="eastAsia" w:cs="仿宋"/>
          <w:color w:val="000000" w:themeColor="text1"/>
          <w:kern w:val="0"/>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kern w:val="0"/>
          <w:sz w:val="24"/>
          <w:szCs w:val="24"/>
          <w14:textFill>
            <w14:solidFill>
              <w14:schemeClr w14:val="tx1"/>
            </w14:solidFill>
          </w14:textFill>
        </w:rPr>
        <w:t>分，最低得0分（小数点后保留二位小数，第三位四舍五入）。满足采购文件要求且投标价格最低的投标报价为评标基准价，供应商的价格分统一按照下列公式计算：</w:t>
      </w:r>
    </w:p>
    <w:p w14:paraId="2EEC5575">
      <w:pPr>
        <w:widowControl/>
        <w:snapToGrid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投标报价得分=（评标基准价/投标报价）×</w:t>
      </w:r>
      <w:r>
        <w:rPr>
          <w:rFonts w:hint="eastAsia" w:cs="仿宋"/>
          <w:color w:val="000000" w:themeColor="text1"/>
          <w:kern w:val="0"/>
          <w:sz w:val="24"/>
          <w:szCs w:val="24"/>
          <w:lang w:val="en-US" w:eastAsia="zh-CN"/>
          <w14:textFill>
            <w14:solidFill>
              <w14:schemeClr w14:val="tx1"/>
            </w14:solidFill>
          </w14:textFill>
        </w:rPr>
        <w:t>15</w:t>
      </w:r>
      <w:r>
        <w:rPr>
          <w:rFonts w:hint="eastAsia" w:ascii="仿宋" w:hAnsi="仿宋" w:eastAsia="仿宋" w:cs="仿宋"/>
          <w:color w:val="000000" w:themeColor="text1"/>
          <w:kern w:val="0"/>
          <w:sz w:val="24"/>
          <w:szCs w:val="24"/>
          <w14:textFill>
            <w14:solidFill>
              <w14:schemeClr w14:val="tx1"/>
            </w14:solidFill>
          </w14:textFill>
        </w:rPr>
        <w:t>%×100</w:t>
      </w:r>
    </w:p>
    <w:p w14:paraId="72CEC0C7">
      <w:pPr>
        <w:keepNext w:val="0"/>
        <w:keepLines w:val="0"/>
        <w:pageBreakBefore w:val="0"/>
        <w:widowControl w:val="0"/>
        <w:kinsoku/>
        <w:wordWrap w:val="0"/>
        <w:overflowPunct/>
        <w:topLinePunct/>
        <w:autoSpaceDE/>
        <w:autoSpaceDN/>
        <w:bidi w:val="0"/>
        <w:adjustRightInd/>
        <w:spacing w:beforeAutospacing="0" w:afterAutospacing="0" w:line="44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b/>
          <w:color w:val="000000" w:themeColor="text1"/>
          <w:sz w:val="24"/>
          <w:szCs w:val="24"/>
          <w14:textFill>
            <w14:solidFill>
              <w14:schemeClr w14:val="tx1"/>
            </w14:solidFill>
          </w14:textFill>
        </w:rPr>
        <w:t>1.报价的合理性：</w:t>
      </w:r>
      <w:r>
        <w:rPr>
          <w:rFonts w:hint="eastAsia" w:ascii="仿宋" w:hAnsi="仿宋" w:eastAsia="仿宋" w:cs="仿宋"/>
          <w:color w:val="000000" w:themeColor="text1"/>
          <w:sz w:val="24"/>
          <w:szCs w:val="24"/>
          <w14:textFill>
            <w14:solidFill>
              <w14:schemeClr w14:val="tx1"/>
            </w14:solidFill>
          </w14:textFill>
        </w:rPr>
        <w:t>分析总报价及各个分项报价是否合理，报价范围是否完整，有否重大错漏项，评标委员会认为投标报价出现异常时，有权要求投标人在评标期间对投</w:t>
      </w:r>
      <w:r>
        <w:rPr>
          <w:rFonts w:hint="eastAsia" w:ascii="仿宋" w:hAnsi="仿宋" w:eastAsia="仿宋" w:cs="仿宋"/>
          <w:color w:val="auto"/>
          <w:sz w:val="24"/>
          <w:szCs w:val="24"/>
        </w:rPr>
        <w:t>标报价的详细组成等事项作出解释和澄清，并确认其投标报价是否有效。</w:t>
      </w:r>
    </w:p>
    <w:p w14:paraId="393970D2">
      <w:pPr>
        <w:pageBreakBefore w:val="0"/>
        <w:kinsoku/>
        <w:bidi w:val="0"/>
        <w:spacing w:beforeAutospacing="0" w:afterAutospacing="0" w:line="440" w:lineRule="exact"/>
        <w:ind w:firstLine="482" w:firstLineChars="200"/>
        <w:rPr>
          <w:rFonts w:hint="eastAsia" w:ascii="仿宋" w:hAnsi="仿宋" w:eastAsia="仿宋" w:cs="仿宋"/>
          <w:b/>
          <w:color w:val="000000"/>
          <w:sz w:val="24"/>
          <w:szCs w:val="24"/>
          <w:highlight w:val="none"/>
          <w:lang w:eastAsia="zh-CN"/>
        </w:rPr>
      </w:pPr>
      <w:r>
        <w:rPr>
          <w:rFonts w:hint="eastAsia" w:ascii="仿宋" w:hAnsi="仿宋" w:eastAsia="仿宋" w:cs="仿宋"/>
          <w:b/>
          <w:color w:val="000000"/>
          <w:sz w:val="24"/>
          <w:szCs w:val="24"/>
          <w:highlight w:val="none"/>
        </w:rPr>
        <w:t>（二）商务及技术评分</w:t>
      </w:r>
    </w:p>
    <w:p w14:paraId="5E72EDBE">
      <w:pPr>
        <w:snapToGrid w:val="0"/>
        <w:spacing w:line="360" w:lineRule="auto"/>
        <w:ind w:firstLine="241" w:firstLineChars="1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 xml:space="preserve">  </w:t>
      </w:r>
      <w:r>
        <w:rPr>
          <w:rFonts w:hint="eastAsia" w:cs="仿宋"/>
          <w:b/>
          <w:bCs/>
          <w:color w:val="000000" w:themeColor="text1"/>
          <w:sz w:val="24"/>
          <w:szCs w:val="24"/>
          <w:lang w:val="en-US" w:eastAsia="zh-CN"/>
          <w14:textFill>
            <w14:solidFill>
              <w14:schemeClr w14:val="tx1"/>
            </w14:solidFill>
          </w14:textFill>
        </w:rPr>
        <w:t>1</w:t>
      </w:r>
      <w:r>
        <w:rPr>
          <w:rFonts w:hint="eastAsia" w:ascii="仿宋" w:hAnsi="仿宋" w:eastAsia="仿宋" w:cs="仿宋"/>
          <w:b/>
          <w:bCs/>
          <w:color w:val="000000" w:themeColor="text1"/>
          <w:sz w:val="24"/>
          <w:szCs w:val="24"/>
          <w:lang w:val="en-US" w:eastAsia="zh-CN"/>
          <w14:textFill>
            <w14:solidFill>
              <w14:schemeClr w14:val="tx1"/>
            </w14:solidFill>
          </w14:textFill>
        </w:rPr>
        <w:t>）</w:t>
      </w:r>
      <w:r>
        <w:rPr>
          <w:rFonts w:hint="eastAsia" w:ascii="仿宋" w:hAnsi="仿宋" w:eastAsia="仿宋" w:cs="仿宋"/>
          <w:b/>
          <w:bCs/>
          <w:color w:val="000000" w:themeColor="text1"/>
          <w:sz w:val="24"/>
          <w:szCs w:val="24"/>
          <w14:textFill>
            <w14:solidFill>
              <w14:schemeClr w14:val="tx1"/>
            </w14:solidFill>
          </w14:textFill>
        </w:rPr>
        <w:t>商务技术分：</w:t>
      </w:r>
      <w:r>
        <w:rPr>
          <w:rFonts w:hint="eastAsia" w:cs="仿宋"/>
          <w:b/>
          <w:bCs/>
          <w:color w:val="000000" w:themeColor="text1"/>
          <w:sz w:val="24"/>
          <w:szCs w:val="24"/>
          <w:lang w:val="en-US" w:eastAsia="zh-CN"/>
          <w14:textFill>
            <w14:solidFill>
              <w14:schemeClr w14:val="tx1"/>
            </w14:solidFill>
          </w14:textFill>
        </w:rPr>
        <w:t>85</w:t>
      </w:r>
      <w:r>
        <w:rPr>
          <w:rFonts w:hint="eastAsia" w:ascii="仿宋" w:hAnsi="仿宋" w:eastAsia="仿宋" w:cs="仿宋"/>
          <w:b/>
          <w:bCs/>
          <w:color w:val="000000" w:themeColor="text1"/>
          <w:sz w:val="24"/>
          <w:szCs w:val="24"/>
          <w14:textFill>
            <w14:solidFill>
              <w14:schemeClr w14:val="tx1"/>
            </w14:solidFill>
          </w14:textFill>
        </w:rPr>
        <w:t>分</w:t>
      </w:r>
    </w:p>
    <w:p w14:paraId="170B0C37">
      <w:pPr>
        <w:pStyle w:val="72"/>
        <w:adjustRightInd w:val="0"/>
        <w:snapToGrid w:val="0"/>
        <w:spacing w:line="360" w:lineRule="auto"/>
        <w:ind w:firstLine="42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该评分分值由评标委员会根据评分细则在分值范围内独立打分（具体分值设定详见表格），小数点后保留一位小数。每个供应商的最终得分为评标委员会打分汇总后的算术平均值</w:t>
      </w:r>
      <w:r>
        <w:rPr>
          <w:rFonts w:hint="eastAsia" w:ascii="仿宋" w:hAnsi="仿宋" w:eastAsia="仿宋" w:cs="仿宋"/>
          <w:color w:val="000000" w:themeColor="text1"/>
          <w:kern w:val="0"/>
          <w:sz w:val="24"/>
          <w:szCs w:val="24"/>
          <w14:textFill>
            <w14:solidFill>
              <w14:schemeClr w14:val="tx1"/>
            </w14:solidFill>
          </w14:textFill>
        </w:rPr>
        <w:t>（小数点后保留二位小数，第三位四舍五入）</w:t>
      </w:r>
      <w:r>
        <w:rPr>
          <w:rFonts w:hint="eastAsia" w:ascii="仿宋" w:hAnsi="仿宋" w:eastAsia="仿宋" w:cs="仿宋"/>
          <w:color w:val="000000" w:themeColor="text1"/>
          <w:sz w:val="24"/>
          <w:szCs w:val="24"/>
          <w14:textFill>
            <w14:solidFill>
              <w14:schemeClr w14:val="tx1"/>
            </w14:solidFill>
          </w14:textFill>
        </w:rPr>
        <w:t>。</w:t>
      </w:r>
    </w:p>
    <w:p w14:paraId="266CD402">
      <w:pPr>
        <w:pStyle w:val="72"/>
        <w:adjustRightInd w:val="0"/>
        <w:snapToGrid w:val="0"/>
        <w:spacing w:line="360" w:lineRule="auto"/>
        <w:ind w:firstLine="480" w:firstLineChars="200"/>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eastAsia="zh-CN"/>
          <w14:textFill>
            <w14:solidFill>
              <w14:schemeClr w14:val="tx1"/>
            </w14:solidFill>
          </w14:textFill>
        </w:rPr>
        <w:t>商务技术分评分表</w:t>
      </w:r>
    </w:p>
    <w:p w14:paraId="6D5F5B77">
      <w:pPr>
        <w:pStyle w:val="72"/>
        <w:adjustRightInd w:val="0"/>
        <w:snapToGrid w:val="0"/>
        <w:spacing w:line="360" w:lineRule="auto"/>
        <w:ind w:firstLine="480" w:firstLineChars="200"/>
        <w:rPr>
          <w:rFonts w:hint="eastAsia" w:ascii="仿宋" w:hAnsi="仿宋" w:eastAsia="仿宋" w:cs="仿宋"/>
          <w:color w:val="000000" w:themeColor="text1"/>
          <w:sz w:val="24"/>
          <w:szCs w:val="24"/>
          <w:lang w:eastAsia="zh-CN"/>
          <w14:textFill>
            <w14:solidFill>
              <w14:schemeClr w14:val="tx1"/>
            </w14:solidFill>
          </w14:textFill>
        </w:rPr>
      </w:pPr>
    </w:p>
    <w:p w14:paraId="2CFD72AD">
      <w:pPr>
        <w:pStyle w:val="72"/>
        <w:adjustRightInd w:val="0"/>
        <w:snapToGrid w:val="0"/>
        <w:spacing w:line="360" w:lineRule="auto"/>
        <w:ind w:firstLine="480" w:firstLineChars="200"/>
        <w:rPr>
          <w:rFonts w:hint="eastAsia" w:ascii="仿宋" w:hAnsi="仿宋" w:eastAsia="仿宋" w:cs="仿宋"/>
          <w:color w:val="000000" w:themeColor="text1"/>
          <w:sz w:val="24"/>
          <w:szCs w:val="24"/>
          <w:lang w:eastAsia="zh-CN"/>
          <w14:textFill>
            <w14:solidFill>
              <w14:schemeClr w14:val="tx1"/>
            </w14:solidFill>
          </w14:textFill>
        </w:rPr>
      </w:pPr>
    </w:p>
    <w:tbl>
      <w:tblPr>
        <w:tblStyle w:val="89"/>
        <w:tblW w:w="499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962"/>
        <w:gridCol w:w="6353"/>
        <w:gridCol w:w="778"/>
        <w:gridCol w:w="1047"/>
      </w:tblGrid>
      <w:tr w14:paraId="01085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353" w:type="pct"/>
            <w:noWrap w:val="0"/>
            <w:vAlign w:val="center"/>
          </w:tcPr>
          <w:p w14:paraId="520571A7">
            <w:pPr>
              <w:adjustRightInd w:val="0"/>
              <w:snapToGrid w:val="0"/>
              <w:spacing w:line="240" w:lineRule="auto"/>
              <w:ind w:left="0" w:leftChars="0" w:firstLine="0" w:firstLineChars="0"/>
              <w:jc w:val="center"/>
              <w:rPr>
                <w:rFonts w:hint="eastAsia" w:ascii="宋体" w:hAnsi="宋体"/>
                <w:sz w:val="24"/>
              </w:rPr>
            </w:pPr>
            <w:r>
              <w:rPr>
                <w:rFonts w:hint="eastAsia" w:ascii="宋体" w:hAnsi="宋体"/>
                <w:sz w:val="24"/>
              </w:rPr>
              <w:t>序号</w:t>
            </w:r>
          </w:p>
        </w:tc>
        <w:tc>
          <w:tcPr>
            <w:tcW w:w="488" w:type="pct"/>
            <w:noWrap w:val="0"/>
            <w:vAlign w:val="top"/>
          </w:tcPr>
          <w:p w14:paraId="3A286946">
            <w:pPr>
              <w:adjustRightInd w:val="0"/>
              <w:snapToGrid w:val="0"/>
              <w:spacing w:line="240" w:lineRule="auto"/>
              <w:ind w:left="0" w:leftChars="0" w:firstLine="0" w:firstLineChars="0"/>
              <w:jc w:val="both"/>
              <w:rPr>
                <w:rFonts w:hint="eastAsia" w:ascii="宋体" w:hAnsi="宋体"/>
                <w:sz w:val="24"/>
              </w:rPr>
            </w:pPr>
            <w:r>
              <w:rPr>
                <w:rFonts w:hint="eastAsia" w:ascii="宋体" w:hAnsi="宋体"/>
                <w:sz w:val="24"/>
              </w:rPr>
              <w:t>评审项目</w:t>
            </w:r>
          </w:p>
        </w:tc>
        <w:tc>
          <w:tcPr>
            <w:tcW w:w="3230" w:type="pct"/>
            <w:noWrap w:val="0"/>
            <w:vAlign w:val="center"/>
          </w:tcPr>
          <w:p w14:paraId="1F4A9CD3">
            <w:pPr>
              <w:adjustRightInd w:val="0"/>
              <w:snapToGrid w:val="0"/>
              <w:spacing w:line="240" w:lineRule="auto"/>
              <w:ind w:firstLine="2160" w:firstLineChars="900"/>
              <w:jc w:val="center"/>
              <w:rPr>
                <w:rFonts w:hint="eastAsia" w:ascii="宋体" w:hAnsi="宋体"/>
                <w:sz w:val="24"/>
              </w:rPr>
            </w:pPr>
            <w:r>
              <w:rPr>
                <w:rFonts w:hint="eastAsia" w:ascii="宋体" w:hAnsi="宋体"/>
                <w:sz w:val="24"/>
              </w:rPr>
              <w:t>评审内容</w:t>
            </w:r>
          </w:p>
        </w:tc>
        <w:tc>
          <w:tcPr>
            <w:tcW w:w="395" w:type="pct"/>
            <w:noWrap w:val="0"/>
            <w:vAlign w:val="center"/>
          </w:tcPr>
          <w:p w14:paraId="494CFCBD">
            <w:pPr>
              <w:adjustRightInd w:val="0"/>
              <w:snapToGrid w:val="0"/>
              <w:spacing w:line="240" w:lineRule="auto"/>
              <w:ind w:left="0" w:leftChars="0" w:firstLine="0" w:firstLineChars="0"/>
              <w:jc w:val="center"/>
              <w:rPr>
                <w:rFonts w:hint="eastAsia" w:ascii="宋体" w:hAnsi="宋体"/>
                <w:sz w:val="24"/>
              </w:rPr>
            </w:pPr>
            <w:r>
              <w:rPr>
                <w:rFonts w:hint="eastAsia" w:ascii="宋体" w:hAnsi="宋体"/>
                <w:sz w:val="24"/>
              </w:rPr>
              <w:t>最高分值</w:t>
            </w:r>
          </w:p>
        </w:tc>
        <w:tc>
          <w:tcPr>
            <w:tcW w:w="532" w:type="pct"/>
            <w:noWrap w:val="0"/>
            <w:vAlign w:val="center"/>
          </w:tcPr>
          <w:p w14:paraId="49F7EFD4">
            <w:pPr>
              <w:adjustRightInd w:val="0"/>
              <w:snapToGrid w:val="0"/>
              <w:spacing w:line="240" w:lineRule="auto"/>
              <w:ind w:left="0" w:leftChars="0" w:firstLine="0" w:firstLineChars="0"/>
              <w:jc w:val="center"/>
              <w:rPr>
                <w:rFonts w:hint="eastAsia" w:ascii="宋体" w:hAnsi="宋体" w:eastAsia="仿宋"/>
                <w:sz w:val="24"/>
                <w:lang w:eastAsia="zh-CN"/>
              </w:rPr>
            </w:pPr>
            <w:r>
              <w:rPr>
                <w:rFonts w:hint="eastAsia" w:ascii="宋体" w:hAnsi="宋体"/>
                <w:sz w:val="24"/>
                <w:lang w:eastAsia="zh-CN"/>
              </w:rPr>
              <w:t>打分方法</w:t>
            </w:r>
          </w:p>
        </w:tc>
      </w:tr>
      <w:tr w14:paraId="5A751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353" w:type="pct"/>
            <w:noWrap w:val="0"/>
            <w:vAlign w:val="center"/>
          </w:tcPr>
          <w:p w14:paraId="575327C2">
            <w:pPr>
              <w:adjustRightInd w:val="0"/>
              <w:snapToGrid w:val="0"/>
              <w:spacing w:line="360" w:lineRule="auto"/>
              <w:ind w:left="0" w:leftChars="0" w:firstLine="0" w:firstLineChars="0"/>
              <w:jc w:val="center"/>
              <w:rPr>
                <w:rFonts w:hint="eastAsia" w:ascii="宋体" w:hAnsi="宋体" w:eastAsia="仿宋"/>
                <w:sz w:val="24"/>
                <w:lang w:eastAsia="zh-CN"/>
              </w:rPr>
            </w:pPr>
            <w:r>
              <w:rPr>
                <w:rFonts w:hint="eastAsia" w:ascii="宋体" w:hAnsi="宋体"/>
                <w:sz w:val="24"/>
                <w:lang w:val="en-US" w:eastAsia="zh-CN"/>
              </w:rPr>
              <w:t>1</w:t>
            </w:r>
          </w:p>
        </w:tc>
        <w:tc>
          <w:tcPr>
            <w:tcW w:w="488" w:type="pct"/>
            <w:noWrap w:val="0"/>
            <w:vAlign w:val="center"/>
          </w:tcPr>
          <w:p w14:paraId="2F9ECE39">
            <w:pPr>
              <w:adjustRightInd w:val="0"/>
              <w:snapToGrid w:val="0"/>
              <w:spacing w:line="360" w:lineRule="auto"/>
              <w:ind w:left="0" w:leftChars="0" w:firstLine="0" w:firstLineChars="0"/>
              <w:jc w:val="both"/>
              <w:rPr>
                <w:rFonts w:hint="eastAsia" w:ascii="宋体" w:hAnsi="宋体" w:eastAsia="仿宋"/>
                <w:sz w:val="24"/>
                <w:lang w:eastAsia="zh-CN"/>
              </w:rPr>
            </w:pPr>
            <w:r>
              <w:rPr>
                <w:rFonts w:hint="eastAsia" w:ascii="宋体" w:hAnsi="宋体"/>
                <w:sz w:val="24"/>
                <w:lang w:eastAsia="zh-CN"/>
              </w:rPr>
              <w:t>体系认证</w:t>
            </w:r>
          </w:p>
        </w:tc>
        <w:tc>
          <w:tcPr>
            <w:tcW w:w="3230" w:type="pct"/>
            <w:noWrap w:val="0"/>
            <w:vAlign w:val="center"/>
          </w:tcPr>
          <w:p w14:paraId="7F5FC882">
            <w:pPr>
              <w:adjustRightInd w:val="0"/>
              <w:snapToGrid w:val="0"/>
              <w:spacing w:line="240" w:lineRule="auto"/>
              <w:ind w:left="0" w:leftChars="0" w:firstLine="0" w:firstLineChars="0"/>
              <w:rPr>
                <w:rFonts w:hint="eastAsia"/>
                <w:highlight w:val="none"/>
              </w:rPr>
            </w:pPr>
            <w:r>
              <w:rPr>
                <w:rFonts w:hint="eastAsia"/>
              </w:rPr>
              <w:t>投标人具备质量管理体系认证证书、环境管理体系认证证书、职业健康安全管理体系认证证书，且均在有效期内的，每</w:t>
            </w:r>
            <w:r>
              <w:rPr>
                <w:rFonts w:hint="eastAsia"/>
                <w:highlight w:val="none"/>
              </w:rPr>
              <w:t>个得1分，本项最高得3分。</w:t>
            </w:r>
          </w:p>
          <w:p w14:paraId="200E26FD">
            <w:pPr>
              <w:pStyle w:val="6"/>
              <w:spacing w:line="240" w:lineRule="auto"/>
              <w:ind w:left="0" w:leftChars="0" w:firstLine="0" w:firstLineChars="0"/>
              <w:rPr>
                <w:rFonts w:hint="eastAsia" w:eastAsia="仿宋"/>
                <w:lang w:eastAsia="zh-CN"/>
              </w:rPr>
            </w:pPr>
            <w:r>
              <w:rPr>
                <w:rFonts w:hint="eastAsia" w:ascii="仿宋" w:hAnsi="仿宋" w:eastAsia="仿宋" w:cs="Times New Roman"/>
                <w:b w:val="0"/>
                <w:bCs w:val="0"/>
                <w:kern w:val="2"/>
                <w:sz w:val="24"/>
                <w:szCs w:val="20"/>
                <w:highlight w:val="none"/>
                <w:lang w:val="en-US" w:eastAsia="zh-CN" w:bidi="ar-SA"/>
              </w:rPr>
              <w:t>注：</w:t>
            </w:r>
            <w:r>
              <w:rPr>
                <w:rFonts w:hint="eastAsia" w:ascii="仿宋" w:hAnsi="仿宋" w:eastAsia="仿宋" w:cs="仿宋"/>
                <w:b/>
                <w:bCs/>
                <w:color w:val="auto"/>
                <w:kern w:val="2"/>
                <w:sz w:val="24"/>
                <w:szCs w:val="24"/>
                <w:highlight w:val="none"/>
                <w:lang w:val="en-US" w:eastAsia="zh-CN" w:bidi="ar-SA"/>
              </w:rPr>
              <w:t>以上体系认证证书必须提供证书及中国国家认证认可监督管理委员会网页截图http://cx.cnca.cn/CertECloud/result/skipResultList（有效期内且年检合格），否则不得分。</w:t>
            </w:r>
          </w:p>
        </w:tc>
        <w:tc>
          <w:tcPr>
            <w:tcW w:w="395" w:type="pct"/>
            <w:noWrap w:val="0"/>
            <w:vAlign w:val="center"/>
          </w:tcPr>
          <w:p w14:paraId="4AA675E2">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rPr>
              <w:t>3</w:t>
            </w:r>
          </w:p>
        </w:tc>
        <w:tc>
          <w:tcPr>
            <w:tcW w:w="532" w:type="pct"/>
            <w:noWrap w:val="0"/>
            <w:vAlign w:val="center"/>
          </w:tcPr>
          <w:p w14:paraId="2FAA575C">
            <w:pPr>
              <w:adjustRightInd w:val="0"/>
              <w:snapToGrid w:val="0"/>
              <w:spacing w:line="360" w:lineRule="auto"/>
              <w:ind w:left="0" w:leftChars="0" w:firstLine="0" w:firstLineChars="0"/>
              <w:jc w:val="both"/>
              <w:rPr>
                <w:rFonts w:hint="eastAsia" w:ascii="宋体" w:hAnsi="宋体" w:eastAsia="仿宋"/>
                <w:sz w:val="24"/>
                <w:lang w:eastAsia="zh-CN"/>
              </w:rPr>
            </w:pPr>
            <w:r>
              <w:rPr>
                <w:rFonts w:hint="eastAsia" w:ascii="宋体" w:hAnsi="宋体"/>
                <w:sz w:val="24"/>
                <w:lang w:eastAsia="zh-CN"/>
              </w:rPr>
              <w:t>客观分</w:t>
            </w:r>
          </w:p>
        </w:tc>
      </w:tr>
      <w:tr w14:paraId="35415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353" w:type="pct"/>
            <w:noWrap w:val="0"/>
            <w:vAlign w:val="center"/>
          </w:tcPr>
          <w:p w14:paraId="04FF07FE">
            <w:pPr>
              <w:adjustRightInd w:val="0"/>
              <w:snapToGrid w:val="0"/>
              <w:spacing w:line="360" w:lineRule="auto"/>
              <w:ind w:left="0" w:leftChars="0" w:firstLine="240" w:firstLineChars="100"/>
              <w:jc w:val="left"/>
              <w:rPr>
                <w:rFonts w:hint="eastAsia" w:ascii="宋体" w:hAnsi="宋体" w:eastAsia="仿宋"/>
                <w:sz w:val="24"/>
                <w:lang w:val="en-US" w:eastAsia="zh-CN"/>
              </w:rPr>
            </w:pPr>
            <w:r>
              <w:rPr>
                <w:rFonts w:hint="eastAsia" w:ascii="宋体" w:hAnsi="宋体"/>
                <w:sz w:val="24"/>
                <w:lang w:val="en-US" w:eastAsia="zh-CN"/>
              </w:rPr>
              <w:t>2</w:t>
            </w:r>
          </w:p>
        </w:tc>
        <w:tc>
          <w:tcPr>
            <w:tcW w:w="488" w:type="pct"/>
            <w:noWrap w:val="0"/>
            <w:vAlign w:val="top"/>
          </w:tcPr>
          <w:p w14:paraId="77354DD7">
            <w:pPr>
              <w:pStyle w:val="24"/>
              <w:ind w:left="0" w:leftChars="0" w:firstLine="0" w:firstLineChars="0"/>
              <w:rPr>
                <w:rFonts w:hint="eastAsia" w:eastAsia="宋体"/>
                <w:lang w:eastAsia="zh-CN"/>
              </w:rPr>
            </w:pPr>
            <w:r>
              <w:rPr>
                <w:rFonts w:hint="eastAsia" w:ascii="宋体" w:hAnsi="宋体" w:eastAsia="仿宋" w:cs="Times New Roman"/>
                <w:kern w:val="2"/>
                <w:sz w:val="24"/>
                <w:lang w:val="en-US" w:eastAsia="zh-CN" w:bidi="ar-SA"/>
              </w:rPr>
              <w:t>类似业绩</w:t>
            </w:r>
          </w:p>
        </w:tc>
        <w:tc>
          <w:tcPr>
            <w:tcW w:w="3230" w:type="pct"/>
            <w:noWrap w:val="0"/>
            <w:vAlign w:val="center"/>
          </w:tcPr>
          <w:p w14:paraId="101EFB12">
            <w:pPr>
              <w:spacing w:line="360" w:lineRule="auto"/>
              <w:ind w:left="0" w:leftChars="0" w:right="-24" w:rightChars="-10" w:firstLine="0" w:firstLineChars="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投标人自20</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年1月1日（以合同签订时间为准）以来具有同类项目业绩的，每提供1个得0.5分，本项最高得</w:t>
            </w:r>
            <w:r>
              <w:rPr>
                <w:rFonts w:hint="eastAsia" w:cs="仿宋"/>
                <w:color w:val="000000" w:themeColor="text1"/>
                <w:sz w:val="24"/>
                <w:lang w:val="en-US" w:eastAsia="zh-CN"/>
                <w14:textFill>
                  <w14:solidFill>
                    <w14:schemeClr w14:val="tx1"/>
                  </w14:solidFill>
                </w14:textFill>
              </w:rPr>
              <w:t>1</w:t>
            </w:r>
            <w:r>
              <w:rPr>
                <w:rFonts w:hint="eastAsia" w:ascii="仿宋" w:hAnsi="仿宋" w:eastAsia="仿宋" w:cs="仿宋"/>
                <w:color w:val="000000" w:themeColor="text1"/>
                <w:sz w:val="24"/>
                <w14:textFill>
                  <w14:solidFill>
                    <w14:schemeClr w14:val="tx1"/>
                  </w14:solidFill>
                </w14:textFill>
              </w:rPr>
              <w:t>分。</w:t>
            </w:r>
          </w:p>
          <w:p w14:paraId="28991F4B">
            <w:pPr>
              <w:adjustRightInd w:val="0"/>
              <w:snapToGrid w:val="0"/>
              <w:spacing w:line="360" w:lineRule="auto"/>
              <w:ind w:left="0" w:leftChars="0" w:firstLine="0" w:firstLineChars="0"/>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注：</w:t>
            </w:r>
            <w:r>
              <w:rPr>
                <w:rFonts w:hint="eastAsia" w:ascii="仿宋" w:hAnsi="仿宋" w:eastAsia="仿宋" w:cs="仿宋"/>
                <w:color w:val="000000" w:themeColor="text1"/>
                <w:sz w:val="24"/>
                <w14:textFill>
                  <w14:solidFill>
                    <w14:schemeClr w14:val="tx1"/>
                  </w14:solidFill>
                </w14:textFill>
              </w:rPr>
              <w:t>提供合同</w:t>
            </w:r>
            <w:r>
              <w:rPr>
                <w:rFonts w:hint="eastAsia" w:ascii="仿宋" w:hAnsi="仿宋" w:eastAsia="仿宋" w:cs="仿宋"/>
                <w:color w:val="000000" w:themeColor="text1"/>
                <w:sz w:val="24"/>
                <w:lang w:eastAsia="zh-CN"/>
                <w14:textFill>
                  <w14:solidFill>
                    <w14:schemeClr w14:val="tx1"/>
                  </w14:solidFill>
                </w14:textFill>
              </w:rPr>
              <w:t>复印件（加盖单位公章）。</w:t>
            </w:r>
          </w:p>
        </w:tc>
        <w:tc>
          <w:tcPr>
            <w:tcW w:w="395" w:type="pct"/>
            <w:noWrap w:val="0"/>
            <w:vAlign w:val="center"/>
          </w:tcPr>
          <w:p w14:paraId="11BADF53">
            <w:pPr>
              <w:tabs>
                <w:tab w:val="left" w:pos="0"/>
              </w:tabs>
              <w:spacing w:line="360" w:lineRule="auto"/>
              <w:ind w:left="0" w:leftChars="0" w:firstLine="0" w:firstLineChars="0"/>
              <w:jc w:val="both"/>
              <w:rPr>
                <w:rFonts w:hint="eastAsia" w:ascii="宋体" w:hAnsi="宋体" w:eastAsia="仿宋"/>
                <w:sz w:val="24"/>
                <w:lang w:eastAsia="zh-CN"/>
              </w:rPr>
            </w:pPr>
            <w:r>
              <w:rPr>
                <w:rFonts w:hint="eastAsia" w:ascii="宋体" w:hAnsi="宋体"/>
                <w:sz w:val="24"/>
                <w:lang w:val="en-US" w:eastAsia="zh-CN"/>
              </w:rPr>
              <w:t>1</w:t>
            </w:r>
          </w:p>
        </w:tc>
        <w:tc>
          <w:tcPr>
            <w:tcW w:w="532" w:type="pct"/>
            <w:noWrap w:val="0"/>
            <w:vAlign w:val="center"/>
          </w:tcPr>
          <w:p w14:paraId="4A4C15A1">
            <w:pPr>
              <w:tabs>
                <w:tab w:val="left" w:pos="0"/>
              </w:tabs>
              <w:spacing w:line="360" w:lineRule="auto"/>
              <w:ind w:left="0" w:leftChars="0" w:firstLine="0" w:firstLineChars="0"/>
              <w:jc w:val="both"/>
              <w:rPr>
                <w:rFonts w:hint="eastAsia" w:ascii="宋体" w:hAnsi="宋体"/>
                <w:sz w:val="24"/>
              </w:rPr>
            </w:pPr>
            <w:r>
              <w:rPr>
                <w:rFonts w:hint="eastAsia" w:ascii="宋体" w:hAnsi="宋体"/>
                <w:sz w:val="24"/>
                <w:lang w:eastAsia="zh-CN"/>
              </w:rPr>
              <w:t>客观分</w:t>
            </w:r>
          </w:p>
        </w:tc>
      </w:tr>
      <w:tr w14:paraId="541F8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353" w:type="pct"/>
            <w:noWrap w:val="0"/>
            <w:vAlign w:val="center"/>
          </w:tcPr>
          <w:p w14:paraId="2F0A7037">
            <w:pPr>
              <w:adjustRightInd w:val="0"/>
              <w:snapToGrid w:val="0"/>
              <w:spacing w:line="360" w:lineRule="auto"/>
              <w:ind w:left="0" w:leftChars="0" w:firstLine="240" w:firstLineChars="100"/>
              <w:jc w:val="left"/>
              <w:rPr>
                <w:rFonts w:hint="default" w:ascii="宋体" w:hAnsi="宋体"/>
                <w:sz w:val="24"/>
                <w:lang w:val="en-US" w:eastAsia="zh-CN"/>
              </w:rPr>
            </w:pPr>
            <w:r>
              <w:rPr>
                <w:rFonts w:hint="eastAsia" w:ascii="宋体" w:hAnsi="宋体"/>
                <w:sz w:val="24"/>
                <w:lang w:val="en-US" w:eastAsia="zh-CN"/>
              </w:rPr>
              <w:t>3</w:t>
            </w:r>
          </w:p>
        </w:tc>
        <w:tc>
          <w:tcPr>
            <w:tcW w:w="488" w:type="pct"/>
            <w:noWrap w:val="0"/>
            <w:vAlign w:val="top"/>
          </w:tcPr>
          <w:p w14:paraId="185490F0">
            <w:pPr>
              <w:pStyle w:val="24"/>
              <w:ind w:left="0" w:leftChars="0" w:firstLine="0" w:firstLineChars="0"/>
              <w:rPr>
                <w:rFonts w:hint="eastAsia" w:ascii="宋体" w:hAnsi="宋体" w:eastAsia="仿宋" w:cs="Times New Roman"/>
                <w:kern w:val="2"/>
                <w:sz w:val="24"/>
                <w:lang w:val="en-US" w:eastAsia="zh-CN" w:bidi="ar-SA"/>
              </w:rPr>
            </w:pPr>
            <w:r>
              <w:rPr>
                <w:rFonts w:hint="eastAsia" w:ascii="宋体" w:hAnsi="宋体" w:eastAsia="仿宋" w:cs="Times New Roman"/>
                <w:kern w:val="2"/>
                <w:sz w:val="24"/>
                <w:lang w:val="en-US" w:eastAsia="zh-CN" w:bidi="ar-SA"/>
              </w:rPr>
              <w:t>企业荣誉</w:t>
            </w:r>
          </w:p>
        </w:tc>
        <w:tc>
          <w:tcPr>
            <w:tcW w:w="3230" w:type="pct"/>
            <w:noWrap w:val="0"/>
            <w:vAlign w:val="center"/>
          </w:tcPr>
          <w:p w14:paraId="14B7CA1A">
            <w:pPr>
              <w:adjustRightInd w:val="0"/>
              <w:snapToGrid w:val="0"/>
              <w:spacing w:line="240" w:lineRule="auto"/>
              <w:ind w:left="0" w:leftChars="0" w:firstLine="0" w:firstLineChars="0"/>
              <w:rPr>
                <w:rFonts w:hint="eastAsia" w:ascii="仿宋" w:hAnsi="仿宋" w:eastAsia="仿宋" w:cs="仿宋"/>
                <w:b w:val="0"/>
                <w:bCs w:val="0"/>
                <w:color w:val="000000" w:themeColor="text1"/>
                <w:sz w:val="24"/>
                <w:szCs w:val="32"/>
                <w:lang w:val="en-US" w:eastAsia="zh-CN"/>
                <w14:textFill>
                  <w14:solidFill>
                    <w14:schemeClr w14:val="tx1"/>
                  </w14:solidFill>
                </w14:textFill>
              </w:rPr>
            </w:pPr>
            <w:r>
              <w:rPr>
                <w:rFonts w:hint="eastAsia" w:ascii="仿宋" w:hAnsi="仿宋" w:eastAsia="仿宋" w:cs="仿宋"/>
                <w:b/>
                <w:bCs/>
                <w:color w:val="000000" w:themeColor="text1"/>
                <w:sz w:val="24"/>
                <w:szCs w:val="32"/>
                <w:lang w:val="en-US" w:eastAsia="zh-CN"/>
                <w14:textFill>
                  <w14:solidFill>
                    <w14:schemeClr w14:val="tx1"/>
                  </w14:solidFill>
                </w14:textFill>
              </w:rPr>
              <w:t>投标人自2022年1月1日起</w:t>
            </w:r>
            <w:r>
              <w:rPr>
                <w:rFonts w:hint="eastAsia" w:ascii="仿宋" w:hAnsi="仿宋" w:eastAsia="仿宋" w:cs="仿宋"/>
                <w:b w:val="0"/>
                <w:bCs w:val="0"/>
                <w:color w:val="000000" w:themeColor="text1"/>
                <w:sz w:val="24"/>
                <w:szCs w:val="32"/>
                <w:lang w:val="en-US" w:eastAsia="zh-CN"/>
                <w14:textFill>
                  <w14:solidFill>
                    <w14:schemeClr w14:val="tx1"/>
                  </w14:solidFill>
                </w14:textFill>
              </w:rPr>
              <w:t>，获得过国家行政部门表彰的全国先进保安服务公司的得2分，省部级表彰的得1.5分，市级表彰的得1分，区县级表彰的得0.5分。本项目最高得2分。</w:t>
            </w:r>
          </w:p>
          <w:p w14:paraId="505E4B4A">
            <w:pPr>
              <w:adjustRightInd w:val="0"/>
              <w:snapToGrid w:val="0"/>
              <w:spacing w:line="240" w:lineRule="auto"/>
              <w:ind w:left="0" w:leftChars="0" w:firstLine="0" w:firstLineChars="0"/>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 w:val="0"/>
                <w:bCs w:val="0"/>
                <w:color w:val="000000" w:themeColor="text1"/>
                <w:kern w:val="2"/>
                <w:sz w:val="24"/>
                <w:szCs w:val="20"/>
                <w:lang w:val="en-US" w:eastAsia="zh-CN" w:bidi="ar-SA"/>
                <w14:textFill>
                  <w14:solidFill>
                    <w14:schemeClr w14:val="tx1"/>
                  </w14:solidFill>
                </w14:textFill>
              </w:rPr>
              <w:t>注：提供相关证明材料。</w:t>
            </w:r>
          </w:p>
        </w:tc>
        <w:tc>
          <w:tcPr>
            <w:tcW w:w="395" w:type="pct"/>
            <w:noWrap w:val="0"/>
            <w:vAlign w:val="center"/>
          </w:tcPr>
          <w:p w14:paraId="3F99620F">
            <w:pPr>
              <w:tabs>
                <w:tab w:val="left" w:pos="0"/>
              </w:tabs>
              <w:spacing w:line="360" w:lineRule="auto"/>
              <w:ind w:left="0" w:leftChars="0" w:firstLine="0" w:firstLineChars="0"/>
              <w:jc w:val="both"/>
              <w:rPr>
                <w:rFonts w:hint="eastAsia" w:ascii="宋体" w:hAnsi="宋体" w:eastAsia="仿宋"/>
                <w:sz w:val="24"/>
                <w:lang w:val="en-US" w:eastAsia="zh-CN"/>
              </w:rPr>
            </w:pPr>
            <w:r>
              <w:rPr>
                <w:rFonts w:hint="eastAsia" w:ascii="宋体" w:hAnsi="宋体"/>
                <w:sz w:val="24"/>
                <w:lang w:val="en-US" w:eastAsia="zh-CN"/>
              </w:rPr>
              <w:t>2</w:t>
            </w:r>
          </w:p>
        </w:tc>
        <w:tc>
          <w:tcPr>
            <w:tcW w:w="532" w:type="pct"/>
            <w:noWrap w:val="0"/>
            <w:vAlign w:val="center"/>
          </w:tcPr>
          <w:p w14:paraId="623D7186">
            <w:pPr>
              <w:tabs>
                <w:tab w:val="left" w:pos="0"/>
              </w:tabs>
              <w:spacing w:line="360" w:lineRule="auto"/>
              <w:jc w:val="both"/>
              <w:rPr>
                <w:rFonts w:hint="eastAsia" w:ascii="宋体" w:hAnsi="宋体"/>
                <w:sz w:val="24"/>
              </w:rPr>
            </w:pPr>
            <w:r>
              <w:rPr>
                <w:rFonts w:hint="eastAsia" w:ascii="宋体" w:hAnsi="宋体"/>
                <w:sz w:val="24"/>
                <w:lang w:eastAsia="zh-CN"/>
              </w:rPr>
              <w:t>客观分</w:t>
            </w:r>
          </w:p>
        </w:tc>
      </w:tr>
      <w:tr w14:paraId="34725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trPr>
        <w:tc>
          <w:tcPr>
            <w:tcW w:w="353" w:type="pct"/>
            <w:noWrap w:val="0"/>
            <w:vAlign w:val="center"/>
          </w:tcPr>
          <w:p w14:paraId="54C5550B">
            <w:pPr>
              <w:adjustRightInd w:val="0"/>
              <w:snapToGrid w:val="0"/>
              <w:spacing w:line="360" w:lineRule="auto"/>
              <w:ind w:left="0" w:leftChars="0" w:firstLine="240" w:firstLineChars="100"/>
              <w:jc w:val="left"/>
              <w:rPr>
                <w:rFonts w:hint="eastAsia" w:ascii="宋体" w:hAnsi="宋体" w:eastAsia="仿宋"/>
                <w:sz w:val="24"/>
                <w:lang w:eastAsia="zh-CN"/>
              </w:rPr>
            </w:pPr>
            <w:r>
              <w:rPr>
                <w:rFonts w:hint="eastAsia" w:ascii="宋体" w:hAnsi="宋体"/>
                <w:sz w:val="24"/>
                <w:lang w:val="en-US" w:eastAsia="zh-CN"/>
              </w:rPr>
              <w:t>4</w:t>
            </w:r>
          </w:p>
        </w:tc>
        <w:tc>
          <w:tcPr>
            <w:tcW w:w="488" w:type="pct"/>
            <w:noWrap w:val="0"/>
            <w:vAlign w:val="center"/>
          </w:tcPr>
          <w:p w14:paraId="2819A884">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rPr>
              <w:t>总体服务方案</w:t>
            </w:r>
          </w:p>
        </w:tc>
        <w:tc>
          <w:tcPr>
            <w:tcW w:w="3230" w:type="pct"/>
            <w:noWrap w:val="0"/>
            <w:vAlign w:val="center"/>
          </w:tcPr>
          <w:p w14:paraId="33F2104C">
            <w:pPr>
              <w:adjustRightInd w:val="0"/>
              <w:snapToGrid w:val="0"/>
              <w:spacing w:line="360" w:lineRule="auto"/>
              <w:ind w:left="0" w:leftChars="0" w:firstLine="0" w:firstLineChars="0"/>
              <w:rPr>
                <w:rFonts w:hint="default" w:eastAsia="仿宋"/>
                <w:lang w:val="en-US" w:eastAsia="zh-CN"/>
              </w:rPr>
            </w:pPr>
            <w:r>
              <w:rPr>
                <w:rFonts w:hint="eastAsia"/>
                <w:lang w:eastAsia="zh-CN"/>
              </w:rPr>
              <w:t>投标人</w:t>
            </w:r>
            <w:r>
              <w:rPr>
                <w:rFonts w:hint="eastAsia"/>
              </w:rPr>
              <w:t>针对本项目的服务范围涉及区域制定的总体服务方案进行评审。</w:t>
            </w:r>
            <w:r>
              <w:rPr>
                <w:rFonts w:hint="eastAsia"/>
                <w:lang w:eastAsia="zh-CN"/>
              </w:rPr>
              <w:t>内容充实、表述清晰、合理可行得</w:t>
            </w:r>
            <w:r>
              <w:rPr>
                <w:rFonts w:hint="eastAsia"/>
                <w:lang w:val="en-US" w:eastAsia="zh-CN"/>
              </w:rPr>
              <w:t>5分；内容较充实、表述较清晰、比较合理得3分；内容和表述一般，基本合理得1分；</w:t>
            </w:r>
            <w:r>
              <w:rPr>
                <w:rFonts w:hint="eastAsia" w:ascii="仿宋" w:hAnsi="仿宋" w:eastAsia="仿宋" w:cs="仿宋"/>
                <w:color w:val="auto"/>
                <w:kern w:val="0"/>
                <w:sz w:val="24"/>
                <w:szCs w:val="24"/>
                <w:highlight w:val="none"/>
                <w:lang w:val="en-US" w:eastAsia="zh-CN"/>
              </w:rPr>
              <w:t>不满足不得分</w:t>
            </w:r>
            <w:r>
              <w:rPr>
                <w:rFonts w:hint="eastAsia" w:cs="仿宋"/>
                <w:color w:val="auto"/>
                <w:kern w:val="0"/>
                <w:sz w:val="24"/>
                <w:szCs w:val="24"/>
                <w:highlight w:val="none"/>
                <w:lang w:val="en-US" w:eastAsia="zh-CN"/>
              </w:rPr>
              <w:t>。</w:t>
            </w:r>
          </w:p>
        </w:tc>
        <w:tc>
          <w:tcPr>
            <w:tcW w:w="395" w:type="pct"/>
            <w:noWrap w:val="0"/>
            <w:vAlign w:val="center"/>
          </w:tcPr>
          <w:p w14:paraId="1BA68E75">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3D635E19">
            <w:pPr>
              <w:adjustRightInd w:val="0"/>
              <w:snapToGrid w:val="0"/>
              <w:spacing w:line="360" w:lineRule="auto"/>
              <w:ind w:left="0" w:leftChars="0" w:firstLine="0" w:firstLineChars="0"/>
              <w:jc w:val="center"/>
              <w:rPr>
                <w:rFonts w:hint="eastAsia" w:ascii="宋体" w:hAnsi="宋体" w:eastAsia="仿宋"/>
                <w:color w:val="FF0000"/>
                <w:sz w:val="24"/>
                <w:lang w:eastAsia="zh-CN"/>
              </w:rPr>
            </w:pPr>
            <w:r>
              <w:rPr>
                <w:rFonts w:hint="eastAsia" w:ascii="宋体" w:hAnsi="宋体" w:cs="Times New Roman"/>
                <w:sz w:val="24"/>
                <w:lang w:eastAsia="zh-CN"/>
              </w:rPr>
              <w:t>专家打分</w:t>
            </w:r>
          </w:p>
        </w:tc>
      </w:tr>
      <w:tr w14:paraId="17A84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353" w:type="pct"/>
            <w:noWrap w:val="0"/>
            <w:vAlign w:val="center"/>
          </w:tcPr>
          <w:p w14:paraId="10C8CF42">
            <w:pPr>
              <w:adjustRightInd w:val="0"/>
              <w:snapToGrid w:val="0"/>
              <w:spacing w:line="360" w:lineRule="auto"/>
              <w:ind w:left="0" w:leftChars="0" w:firstLine="240" w:firstLineChars="100"/>
              <w:jc w:val="left"/>
              <w:rPr>
                <w:rFonts w:hint="eastAsia" w:ascii="宋体" w:hAnsi="宋体"/>
                <w:sz w:val="24"/>
              </w:rPr>
            </w:pPr>
            <w:r>
              <w:rPr>
                <w:rFonts w:hint="eastAsia" w:ascii="宋体" w:hAnsi="宋体"/>
                <w:sz w:val="24"/>
              </w:rPr>
              <w:t>5</w:t>
            </w:r>
          </w:p>
        </w:tc>
        <w:tc>
          <w:tcPr>
            <w:tcW w:w="488" w:type="pct"/>
            <w:noWrap w:val="0"/>
            <w:vAlign w:val="center"/>
          </w:tcPr>
          <w:p w14:paraId="421C2C34">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rPr>
              <w:t>重点、难点分析</w:t>
            </w:r>
          </w:p>
        </w:tc>
        <w:tc>
          <w:tcPr>
            <w:tcW w:w="3230" w:type="pct"/>
            <w:noWrap w:val="0"/>
            <w:vAlign w:val="center"/>
          </w:tcPr>
          <w:p w14:paraId="78152C00">
            <w:pPr>
              <w:adjustRightInd w:val="0"/>
              <w:snapToGrid w:val="0"/>
              <w:spacing w:line="360" w:lineRule="auto"/>
              <w:ind w:left="0" w:leftChars="0" w:firstLine="0" w:firstLineChars="0"/>
              <w:rPr>
                <w:rFonts w:hint="default" w:ascii="宋体" w:hAnsi="宋体" w:eastAsia="仿宋"/>
                <w:sz w:val="24"/>
                <w:lang w:val="en-US" w:eastAsia="zh-CN"/>
              </w:rPr>
            </w:pPr>
            <w:r>
              <w:rPr>
                <w:rFonts w:hint="eastAsia" w:ascii="宋体" w:hAnsi="宋体"/>
                <w:sz w:val="24"/>
                <w:lang w:eastAsia="zh-CN"/>
              </w:rPr>
              <w:t>投标人</w:t>
            </w:r>
            <w:r>
              <w:rPr>
                <w:rFonts w:hint="eastAsia" w:ascii="宋体" w:hAnsi="宋体"/>
                <w:sz w:val="24"/>
              </w:rPr>
              <w:t>针对本次服务区域的保安服务的重点、难点的分析及相应的对策具有针对性的内容，</w:t>
            </w:r>
            <w:r>
              <w:rPr>
                <w:rFonts w:hint="eastAsia"/>
                <w:lang w:eastAsia="zh-CN"/>
              </w:rPr>
              <w:t>内容充实、表述清晰、合理可行得</w:t>
            </w:r>
            <w:r>
              <w:rPr>
                <w:rFonts w:hint="eastAsia"/>
                <w:lang w:val="en-US" w:eastAsia="zh-CN"/>
              </w:rPr>
              <w:t>5分；内容较充实、表述较清晰、比较合理得3分；内容和表述一般，基本合理得1分。；</w:t>
            </w:r>
            <w:r>
              <w:rPr>
                <w:rFonts w:hint="eastAsia" w:ascii="仿宋" w:hAnsi="仿宋" w:eastAsia="仿宋" w:cs="仿宋"/>
                <w:color w:val="auto"/>
                <w:kern w:val="0"/>
                <w:sz w:val="24"/>
                <w:szCs w:val="24"/>
                <w:highlight w:val="none"/>
                <w:lang w:val="en-US" w:eastAsia="zh-CN"/>
              </w:rPr>
              <w:t>不满足不得分</w:t>
            </w:r>
            <w:r>
              <w:rPr>
                <w:rFonts w:hint="eastAsia" w:cs="仿宋"/>
                <w:color w:val="auto"/>
                <w:kern w:val="0"/>
                <w:sz w:val="24"/>
                <w:szCs w:val="24"/>
                <w:highlight w:val="none"/>
                <w:lang w:val="en-US" w:eastAsia="zh-CN"/>
              </w:rPr>
              <w:t>。</w:t>
            </w:r>
          </w:p>
        </w:tc>
        <w:tc>
          <w:tcPr>
            <w:tcW w:w="395" w:type="pct"/>
            <w:noWrap w:val="0"/>
            <w:vAlign w:val="center"/>
          </w:tcPr>
          <w:p w14:paraId="34CB8FFA">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57B9ECC0">
            <w:pPr>
              <w:adjustRightInd w:val="0"/>
              <w:snapToGrid w:val="0"/>
              <w:spacing w:line="360" w:lineRule="auto"/>
              <w:ind w:left="0" w:leftChars="0" w:firstLine="0" w:firstLineChars="0"/>
              <w:jc w:val="center"/>
              <w:rPr>
                <w:rFonts w:hint="eastAsia" w:ascii="宋体" w:hAnsi="宋体"/>
                <w:sz w:val="24"/>
              </w:rPr>
            </w:pPr>
            <w:r>
              <w:rPr>
                <w:rFonts w:hint="eastAsia" w:ascii="宋体" w:hAnsi="宋体" w:cs="Times New Roman"/>
                <w:sz w:val="24"/>
                <w:lang w:eastAsia="zh-CN"/>
              </w:rPr>
              <w:t>专家打分</w:t>
            </w:r>
          </w:p>
        </w:tc>
      </w:tr>
      <w:tr w14:paraId="16F4E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353" w:type="pct"/>
            <w:noWrap w:val="0"/>
            <w:vAlign w:val="center"/>
          </w:tcPr>
          <w:p w14:paraId="1EF30681">
            <w:pPr>
              <w:adjustRightInd w:val="0"/>
              <w:snapToGrid w:val="0"/>
              <w:spacing w:line="360" w:lineRule="auto"/>
              <w:ind w:left="0" w:leftChars="0" w:firstLine="240" w:firstLineChars="100"/>
              <w:jc w:val="left"/>
              <w:rPr>
                <w:rFonts w:hint="eastAsia" w:ascii="宋体" w:hAnsi="宋体"/>
                <w:sz w:val="24"/>
              </w:rPr>
            </w:pPr>
            <w:r>
              <w:rPr>
                <w:rFonts w:hint="eastAsia" w:ascii="宋体" w:hAnsi="宋体"/>
                <w:sz w:val="24"/>
              </w:rPr>
              <w:t>6</w:t>
            </w:r>
          </w:p>
        </w:tc>
        <w:tc>
          <w:tcPr>
            <w:tcW w:w="488" w:type="pct"/>
            <w:noWrap w:val="0"/>
            <w:vAlign w:val="top"/>
          </w:tcPr>
          <w:p w14:paraId="1C474D50">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停车指引服务</w:t>
            </w:r>
          </w:p>
        </w:tc>
        <w:tc>
          <w:tcPr>
            <w:tcW w:w="3230" w:type="pct"/>
            <w:noWrap w:val="0"/>
            <w:vAlign w:val="center"/>
          </w:tcPr>
          <w:p w14:paraId="4880ECC4">
            <w:pPr>
              <w:adjustRightInd w:val="0"/>
              <w:snapToGrid w:val="0"/>
              <w:spacing w:line="360" w:lineRule="auto"/>
              <w:ind w:left="0" w:leftChars="0" w:firstLine="0" w:firstLineChars="0"/>
              <w:rPr>
                <w:rFonts w:hint="eastAsia" w:ascii="宋体" w:hAnsi="宋体" w:cs="Times New Roman"/>
                <w:sz w:val="24"/>
              </w:rPr>
            </w:pPr>
            <w:r>
              <w:rPr>
                <w:rFonts w:hint="eastAsia" w:ascii="宋体" w:hAnsi="宋体" w:cs="Times New Roman"/>
                <w:sz w:val="24"/>
                <w:lang w:eastAsia="zh-CN"/>
              </w:rPr>
              <w:t>投标人</w:t>
            </w:r>
            <w:r>
              <w:rPr>
                <w:rFonts w:hint="eastAsia" w:ascii="宋体" w:hAnsi="宋体" w:cs="Times New Roman"/>
                <w:sz w:val="24"/>
              </w:rPr>
              <w:t>在医院周边停车困难及医院车位紧张的前提下，提供车辆入院的引导、指引服务方案及相关建议、意见。</w:t>
            </w:r>
            <w:r>
              <w:rPr>
                <w:rFonts w:hint="eastAsia" w:ascii="宋体" w:hAnsi="宋体"/>
                <w:sz w:val="24"/>
              </w:rPr>
              <w:t>对策具有针对性的内容，</w:t>
            </w:r>
            <w:r>
              <w:rPr>
                <w:rFonts w:hint="eastAsia"/>
                <w:lang w:eastAsia="zh-CN"/>
              </w:rPr>
              <w:t>内容充实、表述清晰、合理可行得</w:t>
            </w:r>
            <w:r>
              <w:rPr>
                <w:rFonts w:hint="eastAsia"/>
                <w:lang w:val="en-US" w:eastAsia="zh-CN"/>
              </w:rPr>
              <w:t>3分；内容较充实、表述较清晰、比较合理得2分；内容和表述一般，基本合理得1分。；</w:t>
            </w:r>
            <w:r>
              <w:rPr>
                <w:rFonts w:hint="eastAsia" w:ascii="仿宋" w:hAnsi="仿宋" w:eastAsia="仿宋" w:cs="仿宋"/>
                <w:color w:val="auto"/>
                <w:kern w:val="0"/>
                <w:sz w:val="24"/>
                <w:szCs w:val="24"/>
                <w:highlight w:val="none"/>
                <w:lang w:val="en-US" w:eastAsia="zh-CN"/>
              </w:rPr>
              <w:t>不满足不得分</w:t>
            </w:r>
            <w:r>
              <w:rPr>
                <w:rFonts w:hint="eastAsia" w:cs="仿宋"/>
                <w:color w:val="auto"/>
                <w:kern w:val="0"/>
                <w:sz w:val="24"/>
                <w:szCs w:val="24"/>
                <w:highlight w:val="none"/>
                <w:lang w:val="en-US" w:eastAsia="zh-CN"/>
              </w:rPr>
              <w:t>。</w:t>
            </w:r>
          </w:p>
        </w:tc>
        <w:tc>
          <w:tcPr>
            <w:tcW w:w="395" w:type="pct"/>
            <w:noWrap w:val="0"/>
            <w:vAlign w:val="center"/>
          </w:tcPr>
          <w:p w14:paraId="5E1A4D00">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3</w:t>
            </w:r>
          </w:p>
        </w:tc>
        <w:tc>
          <w:tcPr>
            <w:tcW w:w="532" w:type="pct"/>
            <w:noWrap w:val="0"/>
            <w:vAlign w:val="center"/>
          </w:tcPr>
          <w:p w14:paraId="39BAAFB4">
            <w:pPr>
              <w:adjustRightInd w:val="0"/>
              <w:snapToGrid w:val="0"/>
              <w:spacing w:line="360" w:lineRule="auto"/>
              <w:ind w:left="0" w:leftChars="0" w:firstLine="0" w:firstLineChars="0"/>
              <w:jc w:val="center"/>
              <w:rPr>
                <w:rFonts w:hint="eastAsia" w:ascii="宋体" w:hAnsi="宋体"/>
                <w:sz w:val="24"/>
              </w:rPr>
            </w:pPr>
            <w:r>
              <w:rPr>
                <w:rFonts w:hint="eastAsia" w:ascii="宋体" w:hAnsi="宋体" w:cs="Times New Roman"/>
                <w:sz w:val="24"/>
                <w:lang w:eastAsia="zh-CN"/>
              </w:rPr>
              <w:t>专家打分</w:t>
            </w:r>
          </w:p>
        </w:tc>
      </w:tr>
      <w:tr w14:paraId="3A913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353" w:type="pct"/>
            <w:noWrap w:val="0"/>
            <w:vAlign w:val="center"/>
          </w:tcPr>
          <w:p w14:paraId="78AD75BB">
            <w:pPr>
              <w:adjustRightInd w:val="0"/>
              <w:snapToGrid w:val="0"/>
              <w:spacing w:line="360" w:lineRule="auto"/>
              <w:ind w:left="0" w:leftChars="0" w:firstLine="240" w:firstLineChars="100"/>
              <w:jc w:val="left"/>
              <w:rPr>
                <w:rFonts w:hint="eastAsia" w:ascii="宋体" w:hAnsi="宋体"/>
                <w:sz w:val="24"/>
              </w:rPr>
            </w:pPr>
            <w:r>
              <w:rPr>
                <w:rFonts w:hint="eastAsia" w:ascii="宋体" w:hAnsi="宋体"/>
                <w:sz w:val="24"/>
              </w:rPr>
              <w:t>7</w:t>
            </w:r>
          </w:p>
        </w:tc>
        <w:tc>
          <w:tcPr>
            <w:tcW w:w="488" w:type="pct"/>
            <w:noWrap w:val="0"/>
            <w:vAlign w:val="top"/>
          </w:tcPr>
          <w:p w14:paraId="3EDB739C">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管理标准及制度或办法</w:t>
            </w:r>
          </w:p>
        </w:tc>
        <w:tc>
          <w:tcPr>
            <w:tcW w:w="3230" w:type="pct"/>
            <w:noWrap w:val="0"/>
            <w:vAlign w:val="center"/>
          </w:tcPr>
          <w:p w14:paraId="0AAD2438">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根据医院保安工作的特点及采购需求，投标文件中提供管理标准及制度或办法等：</w:t>
            </w:r>
          </w:p>
          <w:p w14:paraId="7340DD75">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（1）针对本项目建立保安人员管理制度（</w:t>
            </w:r>
            <w:r>
              <w:rPr>
                <w:rFonts w:hint="eastAsia" w:ascii="宋体" w:hAnsi="宋体" w:cs="Times New Roman"/>
                <w:sz w:val="24"/>
                <w:lang w:val="en-US" w:eastAsia="zh-CN"/>
              </w:rPr>
              <w:t>1</w:t>
            </w:r>
            <w:r>
              <w:rPr>
                <w:rFonts w:hint="eastAsia" w:ascii="宋体" w:hAnsi="宋体" w:cs="Times New Roman"/>
                <w:sz w:val="24"/>
                <w:lang w:eastAsia="zh-CN"/>
              </w:rPr>
              <w:t>分）。</w:t>
            </w:r>
          </w:p>
          <w:p w14:paraId="54C401AA">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（2）有保安服务标准，且与服务对象和环境相适应（</w:t>
            </w:r>
            <w:r>
              <w:rPr>
                <w:rFonts w:hint="eastAsia" w:ascii="宋体" w:hAnsi="宋体" w:cs="Times New Roman"/>
                <w:sz w:val="24"/>
                <w:lang w:val="en-US" w:eastAsia="zh-CN"/>
              </w:rPr>
              <w:t>1</w:t>
            </w:r>
            <w:r>
              <w:rPr>
                <w:rFonts w:hint="eastAsia" w:ascii="宋体" w:hAnsi="宋体" w:cs="Times New Roman"/>
                <w:sz w:val="24"/>
                <w:lang w:eastAsia="zh-CN"/>
              </w:rPr>
              <w:t>分）。</w:t>
            </w:r>
          </w:p>
          <w:p w14:paraId="23FF69B7">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（3）有不同保安岗位职责制度（1分）。</w:t>
            </w:r>
          </w:p>
          <w:p w14:paraId="1590300F">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（4）建立保安人员考核制度（</w:t>
            </w:r>
            <w:r>
              <w:rPr>
                <w:rFonts w:hint="eastAsia" w:ascii="宋体" w:hAnsi="宋体" w:cs="Times New Roman"/>
                <w:sz w:val="24"/>
                <w:lang w:val="en-US" w:eastAsia="zh-CN"/>
              </w:rPr>
              <w:t>1</w:t>
            </w:r>
            <w:r>
              <w:rPr>
                <w:rFonts w:hint="eastAsia" w:ascii="宋体" w:hAnsi="宋体" w:cs="Times New Roman"/>
                <w:sz w:val="24"/>
                <w:lang w:eastAsia="zh-CN"/>
              </w:rPr>
              <w:t>分）。</w:t>
            </w:r>
          </w:p>
          <w:p w14:paraId="15209543">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（5）建立服务过程相关记录资料的信息管理办法（1分）。</w:t>
            </w:r>
          </w:p>
        </w:tc>
        <w:tc>
          <w:tcPr>
            <w:tcW w:w="395" w:type="pct"/>
            <w:noWrap w:val="0"/>
            <w:vAlign w:val="center"/>
          </w:tcPr>
          <w:p w14:paraId="3F391DC2">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283DBCBA">
            <w:pPr>
              <w:adjustRightInd w:val="0"/>
              <w:snapToGrid w:val="0"/>
              <w:spacing w:line="360" w:lineRule="auto"/>
              <w:ind w:left="0" w:leftChars="0" w:firstLine="0" w:firstLineChars="0"/>
              <w:jc w:val="center"/>
              <w:rPr>
                <w:rFonts w:hint="eastAsia" w:ascii="宋体" w:hAnsi="宋体"/>
                <w:sz w:val="24"/>
              </w:rPr>
            </w:pPr>
            <w:r>
              <w:rPr>
                <w:rFonts w:hint="eastAsia" w:ascii="宋体" w:hAnsi="宋体" w:cs="Times New Roman"/>
                <w:sz w:val="24"/>
                <w:lang w:eastAsia="zh-CN"/>
              </w:rPr>
              <w:t>专家打分</w:t>
            </w:r>
          </w:p>
        </w:tc>
      </w:tr>
      <w:tr w14:paraId="3DB82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353" w:type="pct"/>
            <w:noWrap w:val="0"/>
            <w:vAlign w:val="center"/>
          </w:tcPr>
          <w:p w14:paraId="1022E268">
            <w:pPr>
              <w:adjustRightInd w:val="0"/>
              <w:snapToGrid w:val="0"/>
              <w:spacing w:line="360" w:lineRule="auto"/>
              <w:ind w:left="0" w:leftChars="0" w:firstLine="240" w:firstLineChars="100"/>
              <w:jc w:val="left"/>
              <w:rPr>
                <w:rFonts w:hint="eastAsia" w:ascii="宋体" w:hAnsi="宋体"/>
                <w:sz w:val="24"/>
              </w:rPr>
            </w:pPr>
            <w:r>
              <w:rPr>
                <w:rFonts w:hint="eastAsia" w:ascii="宋体" w:hAnsi="宋体"/>
                <w:sz w:val="24"/>
              </w:rPr>
              <w:t>8</w:t>
            </w:r>
          </w:p>
        </w:tc>
        <w:tc>
          <w:tcPr>
            <w:tcW w:w="488" w:type="pct"/>
            <w:noWrap w:val="0"/>
            <w:vAlign w:val="top"/>
          </w:tcPr>
          <w:p w14:paraId="0EEC6E51">
            <w:pPr>
              <w:pStyle w:val="24"/>
              <w:ind w:left="0" w:leftChars="0" w:firstLine="0" w:firstLineChars="0"/>
              <w:rPr>
                <w:rFonts w:hint="eastAsia" w:eastAsia="宋体"/>
                <w:lang w:eastAsia="zh-CN"/>
              </w:rPr>
            </w:pPr>
            <w:r>
              <w:rPr>
                <w:rFonts w:hint="eastAsia" w:ascii="宋体" w:hAnsi="宋体" w:eastAsia="仿宋" w:cs="Times New Roman"/>
                <w:kern w:val="2"/>
                <w:sz w:val="24"/>
                <w:lang w:val="en-US" w:eastAsia="zh-CN" w:bidi="ar-SA"/>
              </w:rPr>
              <w:t>中标后的衔接</w:t>
            </w:r>
          </w:p>
        </w:tc>
        <w:tc>
          <w:tcPr>
            <w:tcW w:w="3230" w:type="pct"/>
            <w:noWrap w:val="0"/>
            <w:vAlign w:val="center"/>
          </w:tcPr>
          <w:p w14:paraId="3F595446">
            <w:pPr>
              <w:adjustRightInd w:val="0"/>
              <w:snapToGrid w:val="0"/>
              <w:spacing w:line="360" w:lineRule="auto"/>
              <w:ind w:left="0" w:leftChars="0" w:firstLine="0" w:firstLineChars="0"/>
              <w:rPr>
                <w:rFonts w:hint="eastAsia" w:ascii="宋体" w:hAnsi="宋体"/>
                <w:sz w:val="24"/>
              </w:rPr>
            </w:pPr>
            <w:r>
              <w:rPr>
                <w:rFonts w:hint="eastAsia" w:ascii="宋体" w:hAnsi="宋体"/>
                <w:sz w:val="24"/>
              </w:rPr>
              <w:t>针对中标后工作的衔接、人员及装备的</w:t>
            </w:r>
            <w:r>
              <w:rPr>
                <w:rFonts w:hint="eastAsia" w:ascii="宋体" w:hAnsi="宋体" w:cs="宋体"/>
                <w:sz w:val="24"/>
              </w:rPr>
              <w:t>进场、</w:t>
            </w:r>
            <w:r>
              <w:rPr>
                <w:rFonts w:hint="eastAsia" w:ascii="宋体" w:hAnsi="宋体"/>
                <w:sz w:val="24"/>
              </w:rPr>
              <w:t>与医院各项医务工作及医院业务流程相适应的</w:t>
            </w:r>
            <w:r>
              <w:rPr>
                <w:rFonts w:hint="eastAsia" w:ascii="宋体" w:hAnsi="宋体" w:cs="宋体"/>
                <w:sz w:val="24"/>
              </w:rPr>
              <w:t>服务</w:t>
            </w:r>
            <w:r>
              <w:rPr>
                <w:rFonts w:hint="eastAsia" w:ascii="宋体" w:hAnsi="宋体"/>
                <w:sz w:val="24"/>
              </w:rPr>
              <w:t>运作流程的</w:t>
            </w:r>
            <w:r>
              <w:rPr>
                <w:rFonts w:hint="eastAsia" w:ascii="宋体" w:hAnsi="宋体" w:cs="宋体"/>
                <w:sz w:val="24"/>
              </w:rPr>
              <w:t>等有详细可行的方案</w:t>
            </w:r>
            <w:r>
              <w:rPr>
                <w:rFonts w:hint="eastAsia" w:ascii="宋体" w:hAnsi="宋体"/>
                <w:sz w:val="24"/>
              </w:rPr>
              <w:t>。</w:t>
            </w:r>
            <w:r>
              <w:rPr>
                <w:rFonts w:hint="eastAsia" w:ascii="宋体" w:hAnsi="宋体"/>
                <w:sz w:val="24"/>
                <w:lang w:val="en-US" w:eastAsia="zh-CN"/>
              </w:rPr>
              <w:t>方案</w:t>
            </w:r>
            <w:r>
              <w:rPr>
                <w:rFonts w:hint="eastAsia" w:ascii="宋体" w:hAnsi="宋体"/>
                <w:sz w:val="24"/>
              </w:rPr>
              <w:t>具有针对性的内容，</w:t>
            </w:r>
            <w:r>
              <w:rPr>
                <w:rFonts w:hint="eastAsia"/>
                <w:lang w:eastAsia="zh-CN"/>
              </w:rPr>
              <w:t>内容充实、表述清晰、合理可行得</w:t>
            </w:r>
            <w:r>
              <w:rPr>
                <w:rFonts w:hint="eastAsia"/>
                <w:lang w:val="en-US" w:eastAsia="zh-CN"/>
              </w:rPr>
              <w:t>5分；内容较充实、表述较清晰、比较合理得3分；内容和表述一般，基本合理得1分；</w:t>
            </w:r>
            <w:r>
              <w:rPr>
                <w:rFonts w:hint="eastAsia" w:ascii="仿宋" w:hAnsi="仿宋" w:eastAsia="仿宋" w:cs="仿宋"/>
                <w:color w:val="auto"/>
                <w:kern w:val="0"/>
                <w:sz w:val="24"/>
                <w:szCs w:val="24"/>
                <w:highlight w:val="none"/>
                <w:lang w:val="en-US" w:eastAsia="zh-CN"/>
              </w:rPr>
              <w:t>不满足不得分</w:t>
            </w:r>
            <w:r>
              <w:rPr>
                <w:rFonts w:hint="eastAsia" w:cs="仿宋"/>
                <w:color w:val="auto"/>
                <w:kern w:val="0"/>
                <w:sz w:val="24"/>
                <w:szCs w:val="24"/>
                <w:highlight w:val="none"/>
                <w:lang w:val="en-US" w:eastAsia="zh-CN"/>
              </w:rPr>
              <w:t>。</w:t>
            </w:r>
          </w:p>
        </w:tc>
        <w:tc>
          <w:tcPr>
            <w:tcW w:w="395" w:type="pct"/>
            <w:noWrap w:val="0"/>
            <w:vAlign w:val="center"/>
          </w:tcPr>
          <w:p w14:paraId="2B2F7381">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5C4FCCFE">
            <w:pPr>
              <w:adjustRightInd w:val="0"/>
              <w:snapToGrid w:val="0"/>
              <w:spacing w:line="360" w:lineRule="auto"/>
              <w:ind w:left="0" w:leftChars="0" w:firstLine="0" w:firstLineChars="0"/>
              <w:jc w:val="center"/>
              <w:rPr>
                <w:rFonts w:hint="eastAsia" w:ascii="宋体" w:hAnsi="宋体"/>
                <w:sz w:val="24"/>
              </w:rPr>
            </w:pPr>
            <w:r>
              <w:rPr>
                <w:rFonts w:hint="eastAsia" w:ascii="宋体" w:hAnsi="宋体" w:cs="Times New Roman"/>
                <w:sz w:val="24"/>
                <w:lang w:eastAsia="zh-CN"/>
              </w:rPr>
              <w:t>专家打分</w:t>
            </w:r>
          </w:p>
        </w:tc>
      </w:tr>
      <w:tr w14:paraId="7CD50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53" w:type="pct"/>
            <w:noWrap w:val="0"/>
            <w:vAlign w:val="center"/>
          </w:tcPr>
          <w:p w14:paraId="0DC3E53B">
            <w:pPr>
              <w:adjustRightInd w:val="0"/>
              <w:snapToGrid w:val="0"/>
              <w:spacing w:line="360" w:lineRule="auto"/>
              <w:ind w:left="0" w:leftChars="0" w:firstLine="240" w:firstLineChars="100"/>
              <w:jc w:val="left"/>
              <w:rPr>
                <w:rFonts w:hint="eastAsia" w:ascii="宋体" w:hAnsi="宋体"/>
                <w:sz w:val="24"/>
              </w:rPr>
            </w:pPr>
            <w:r>
              <w:rPr>
                <w:rFonts w:hint="eastAsia" w:ascii="宋体" w:hAnsi="宋体"/>
                <w:sz w:val="24"/>
              </w:rPr>
              <w:t>9</w:t>
            </w:r>
          </w:p>
        </w:tc>
        <w:tc>
          <w:tcPr>
            <w:tcW w:w="488" w:type="pct"/>
            <w:noWrap w:val="0"/>
            <w:vAlign w:val="top"/>
          </w:tcPr>
          <w:p w14:paraId="73AFF51D">
            <w:pPr>
              <w:pStyle w:val="24"/>
              <w:ind w:left="0" w:leftChars="0" w:firstLine="0" w:firstLineChars="0"/>
              <w:rPr>
                <w:rFonts w:hint="eastAsia" w:eastAsia="宋体"/>
                <w:lang w:eastAsia="zh-CN"/>
              </w:rPr>
            </w:pPr>
            <w:r>
              <w:rPr>
                <w:rFonts w:hint="eastAsia" w:ascii="宋体" w:hAnsi="宋体" w:eastAsia="仿宋" w:cs="Times New Roman"/>
                <w:kern w:val="2"/>
                <w:sz w:val="24"/>
                <w:lang w:val="en-US" w:eastAsia="zh-CN" w:bidi="ar-SA"/>
              </w:rPr>
              <w:t>服务响应方案</w:t>
            </w:r>
          </w:p>
        </w:tc>
        <w:tc>
          <w:tcPr>
            <w:tcW w:w="3230" w:type="pct"/>
            <w:noWrap w:val="0"/>
            <w:vAlign w:val="center"/>
          </w:tcPr>
          <w:p w14:paraId="4212CB2B">
            <w:pPr>
              <w:adjustRightInd w:val="0"/>
              <w:snapToGrid w:val="0"/>
              <w:spacing w:line="360" w:lineRule="auto"/>
              <w:ind w:left="0" w:leftChars="0" w:firstLine="0" w:firstLineChars="0"/>
              <w:rPr>
                <w:rFonts w:hint="eastAsia" w:ascii="宋体" w:hAnsi="宋体"/>
                <w:sz w:val="24"/>
              </w:rPr>
            </w:pPr>
            <w:r>
              <w:rPr>
                <w:rFonts w:hint="eastAsia" w:ascii="宋体" w:hAnsi="宋体"/>
                <w:sz w:val="24"/>
              </w:rPr>
              <w:t>除派驻本院的服务团队外，投标人具备便捷的服务响应，在特殊安保需要时，能迅速派出足够数量的有经验的增援人员，对此投标人有具体的优势的阐述和承诺。</w:t>
            </w:r>
            <w:r>
              <w:rPr>
                <w:rFonts w:hint="eastAsia" w:ascii="宋体" w:hAnsi="宋体"/>
                <w:sz w:val="24"/>
                <w:lang w:val="en-US" w:eastAsia="zh-CN"/>
              </w:rPr>
              <w:t>方案</w:t>
            </w:r>
            <w:r>
              <w:rPr>
                <w:rFonts w:hint="eastAsia" w:ascii="宋体" w:hAnsi="宋体"/>
                <w:sz w:val="24"/>
              </w:rPr>
              <w:t>具有针对性的内容，</w:t>
            </w:r>
            <w:r>
              <w:rPr>
                <w:rFonts w:hint="eastAsia"/>
                <w:lang w:eastAsia="zh-CN"/>
              </w:rPr>
              <w:t>内容充实、表述清晰、合理可行得</w:t>
            </w:r>
            <w:r>
              <w:rPr>
                <w:rFonts w:hint="eastAsia"/>
                <w:lang w:val="en-US" w:eastAsia="zh-CN"/>
              </w:rPr>
              <w:t>5分；内容较充实、表述较清晰、比较合理得3分；内容和表述一般，基本合理得1分；</w:t>
            </w:r>
            <w:r>
              <w:rPr>
                <w:rFonts w:hint="eastAsia" w:ascii="仿宋" w:hAnsi="仿宋" w:eastAsia="仿宋" w:cs="仿宋"/>
                <w:color w:val="auto"/>
                <w:kern w:val="0"/>
                <w:sz w:val="24"/>
                <w:szCs w:val="24"/>
                <w:highlight w:val="none"/>
                <w:lang w:val="en-US" w:eastAsia="zh-CN"/>
              </w:rPr>
              <w:t>不满足不得分</w:t>
            </w:r>
            <w:r>
              <w:rPr>
                <w:rFonts w:hint="eastAsia" w:cs="仿宋"/>
                <w:color w:val="auto"/>
                <w:kern w:val="0"/>
                <w:sz w:val="24"/>
                <w:szCs w:val="24"/>
                <w:highlight w:val="none"/>
                <w:lang w:val="en-US" w:eastAsia="zh-CN"/>
              </w:rPr>
              <w:t>。</w:t>
            </w:r>
          </w:p>
        </w:tc>
        <w:tc>
          <w:tcPr>
            <w:tcW w:w="395" w:type="pct"/>
            <w:noWrap w:val="0"/>
            <w:vAlign w:val="center"/>
          </w:tcPr>
          <w:p w14:paraId="7CC72064">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7AFABC1D">
            <w:pPr>
              <w:adjustRightInd w:val="0"/>
              <w:snapToGrid w:val="0"/>
              <w:spacing w:line="360" w:lineRule="auto"/>
              <w:ind w:left="0" w:leftChars="0" w:firstLine="0" w:firstLineChars="0"/>
              <w:jc w:val="center"/>
              <w:rPr>
                <w:rFonts w:hint="eastAsia" w:ascii="宋体" w:hAnsi="宋体"/>
                <w:sz w:val="24"/>
              </w:rPr>
            </w:pPr>
            <w:r>
              <w:rPr>
                <w:rFonts w:hint="eastAsia" w:ascii="宋体" w:hAnsi="宋体" w:cs="Times New Roman"/>
                <w:sz w:val="24"/>
                <w:lang w:eastAsia="zh-CN"/>
              </w:rPr>
              <w:t>专家打分</w:t>
            </w:r>
          </w:p>
        </w:tc>
      </w:tr>
      <w:tr w14:paraId="4B199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53" w:type="pct"/>
            <w:vMerge w:val="restart"/>
            <w:noWrap w:val="0"/>
            <w:vAlign w:val="center"/>
          </w:tcPr>
          <w:p w14:paraId="4D5DDF70">
            <w:pPr>
              <w:adjustRightInd w:val="0"/>
              <w:snapToGrid w:val="0"/>
              <w:spacing w:line="360" w:lineRule="auto"/>
              <w:jc w:val="left"/>
              <w:rPr>
                <w:rFonts w:hint="eastAsia" w:ascii="宋体" w:hAnsi="宋体"/>
                <w:sz w:val="24"/>
              </w:rPr>
            </w:pPr>
            <w:r>
              <w:rPr>
                <w:rFonts w:hint="eastAsia" w:ascii="宋体" w:hAnsi="宋体"/>
                <w:sz w:val="24"/>
              </w:rPr>
              <w:t>10</w:t>
            </w:r>
          </w:p>
        </w:tc>
        <w:tc>
          <w:tcPr>
            <w:tcW w:w="488" w:type="pct"/>
            <w:vMerge w:val="restart"/>
            <w:noWrap w:val="0"/>
            <w:vAlign w:val="top"/>
          </w:tcPr>
          <w:p w14:paraId="351F1ACC">
            <w:pPr>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应急服务方案</w:t>
            </w:r>
          </w:p>
        </w:tc>
        <w:tc>
          <w:tcPr>
            <w:tcW w:w="3230" w:type="pct"/>
            <w:noWrap w:val="0"/>
            <w:vAlign w:val="center"/>
          </w:tcPr>
          <w:p w14:paraId="6887BF12">
            <w:pPr>
              <w:spacing w:line="360" w:lineRule="auto"/>
              <w:ind w:left="0" w:leftChars="0" w:firstLine="0" w:firstLineChars="0"/>
              <w:rPr>
                <w:rFonts w:hint="eastAsia" w:ascii="宋体" w:hAnsi="宋体" w:cs="Times New Roman"/>
                <w:sz w:val="24"/>
              </w:rPr>
            </w:pPr>
            <w:r>
              <w:rPr>
                <w:rFonts w:hint="eastAsia" w:ascii="宋体" w:hAnsi="宋体" w:cs="Times New Roman"/>
                <w:sz w:val="24"/>
              </w:rPr>
              <w:t>各种特殊情况下的快速应急服务响应方案、针对突发事件处置的应急预案：</w:t>
            </w:r>
          </w:p>
          <w:p w14:paraId="7AF4A973">
            <w:pPr>
              <w:spacing w:line="360" w:lineRule="auto"/>
              <w:ind w:left="0" w:leftChars="0" w:firstLine="0" w:firstLineChars="0"/>
              <w:rPr>
                <w:rFonts w:hint="eastAsia" w:ascii="宋体" w:hAnsi="宋体" w:cs="Times New Roman"/>
                <w:sz w:val="24"/>
              </w:rPr>
            </w:pPr>
            <w:r>
              <w:rPr>
                <w:rFonts w:hint="eastAsia" w:ascii="宋体" w:hAnsi="宋体" w:cs="Times New Roman"/>
                <w:sz w:val="24"/>
              </w:rPr>
              <w:t>（1）有应对突发事件（包括台风、暴雨、地震等灾害性天气导致的各类突发事件及其他突发事件）时的应急预案及相应的措施（2分）；有针对防盗、防火的安全防范巡查（2分）；有应对危及医护人员安全的突发事件的应急预案（2分）；有应对聚集性事件、暴恐事件等类型的应急预案（2分）；</w:t>
            </w:r>
          </w:p>
        </w:tc>
        <w:tc>
          <w:tcPr>
            <w:tcW w:w="395" w:type="pct"/>
            <w:noWrap w:val="0"/>
            <w:vAlign w:val="center"/>
          </w:tcPr>
          <w:p w14:paraId="7CFF0906">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8</w:t>
            </w:r>
          </w:p>
        </w:tc>
        <w:tc>
          <w:tcPr>
            <w:tcW w:w="532" w:type="pct"/>
            <w:noWrap w:val="0"/>
            <w:vAlign w:val="center"/>
          </w:tcPr>
          <w:p w14:paraId="100CAD55">
            <w:pPr>
              <w:adjustRightInd w:val="0"/>
              <w:snapToGrid w:val="0"/>
              <w:spacing w:line="360" w:lineRule="auto"/>
              <w:ind w:left="0" w:leftChars="0" w:firstLine="0" w:firstLineChars="0"/>
              <w:jc w:val="both"/>
              <w:rPr>
                <w:rFonts w:hint="eastAsia" w:ascii="宋体" w:hAnsi="宋体"/>
                <w:sz w:val="24"/>
              </w:rPr>
            </w:pPr>
            <w:r>
              <w:rPr>
                <w:rFonts w:hint="eastAsia" w:ascii="宋体" w:hAnsi="宋体" w:cs="Times New Roman"/>
                <w:sz w:val="24"/>
                <w:lang w:eastAsia="zh-CN"/>
              </w:rPr>
              <w:t>专家打分</w:t>
            </w:r>
          </w:p>
        </w:tc>
      </w:tr>
      <w:tr w14:paraId="38FCB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53" w:type="pct"/>
            <w:vMerge w:val="continue"/>
            <w:noWrap w:val="0"/>
            <w:vAlign w:val="center"/>
          </w:tcPr>
          <w:p w14:paraId="63276E2A">
            <w:pPr>
              <w:adjustRightInd w:val="0"/>
              <w:snapToGrid w:val="0"/>
              <w:spacing w:line="360" w:lineRule="auto"/>
              <w:ind w:left="0" w:leftChars="0" w:firstLine="240" w:firstLineChars="100"/>
              <w:jc w:val="left"/>
              <w:rPr>
                <w:rFonts w:hint="eastAsia" w:ascii="宋体" w:hAnsi="宋体"/>
                <w:sz w:val="24"/>
              </w:rPr>
            </w:pPr>
          </w:p>
        </w:tc>
        <w:tc>
          <w:tcPr>
            <w:tcW w:w="488" w:type="pct"/>
            <w:vMerge w:val="continue"/>
            <w:noWrap w:val="0"/>
            <w:vAlign w:val="top"/>
          </w:tcPr>
          <w:p w14:paraId="7792459C">
            <w:pPr>
              <w:spacing w:line="360" w:lineRule="auto"/>
              <w:ind w:left="0" w:leftChars="0" w:firstLine="0" w:firstLineChars="0"/>
              <w:rPr>
                <w:rFonts w:hint="eastAsia" w:ascii="宋体" w:hAnsi="宋体" w:cs="Times New Roman"/>
                <w:sz w:val="24"/>
                <w:lang w:eastAsia="zh-CN"/>
              </w:rPr>
            </w:pPr>
          </w:p>
        </w:tc>
        <w:tc>
          <w:tcPr>
            <w:tcW w:w="3230" w:type="pct"/>
            <w:noWrap w:val="0"/>
            <w:vAlign w:val="center"/>
          </w:tcPr>
          <w:p w14:paraId="4B6E4826">
            <w:pPr>
              <w:spacing w:line="360" w:lineRule="auto"/>
              <w:ind w:left="0" w:leftChars="0" w:firstLine="0" w:firstLineChars="0"/>
              <w:rPr>
                <w:rFonts w:hint="eastAsia" w:ascii="宋体" w:hAnsi="宋体" w:cs="Times New Roman"/>
                <w:sz w:val="24"/>
              </w:rPr>
            </w:pPr>
            <w:r>
              <w:rPr>
                <w:rFonts w:hint="eastAsia" w:ascii="宋体" w:hAnsi="宋体" w:cs="Times New Roman"/>
                <w:sz w:val="24"/>
              </w:rPr>
              <w:t>有应对重大活动或重要接待任务等类型的应急预案</w:t>
            </w:r>
            <w:r>
              <w:rPr>
                <w:rFonts w:hint="eastAsia" w:ascii="仿宋" w:hAnsi="仿宋" w:eastAsia="仿宋" w:cs="仿宋"/>
                <w:b w:val="0"/>
                <w:bCs w:val="0"/>
                <w:color w:val="auto"/>
                <w:kern w:val="2"/>
                <w:sz w:val="24"/>
                <w:szCs w:val="24"/>
                <w:highlight w:val="none"/>
                <w:lang w:val="en-US" w:eastAsia="zh-CN" w:bidi="ar-SA"/>
              </w:rPr>
              <w:t>。根据采购人的需要，提供大型会议或活动的会场</w:t>
            </w:r>
            <w:r>
              <w:rPr>
                <w:rFonts w:hint="eastAsia" w:cs="仿宋"/>
                <w:b w:val="0"/>
                <w:bCs w:val="0"/>
                <w:color w:val="auto"/>
                <w:kern w:val="2"/>
                <w:sz w:val="24"/>
                <w:szCs w:val="24"/>
                <w:highlight w:val="none"/>
                <w:lang w:val="en-US" w:eastAsia="zh-CN" w:bidi="ar-SA"/>
              </w:rPr>
              <w:t>安保</w:t>
            </w:r>
            <w:r>
              <w:rPr>
                <w:rFonts w:hint="eastAsia" w:ascii="仿宋" w:hAnsi="仿宋" w:eastAsia="仿宋" w:cs="仿宋"/>
                <w:b w:val="0"/>
                <w:bCs w:val="0"/>
                <w:color w:val="auto"/>
                <w:kern w:val="2"/>
                <w:sz w:val="24"/>
                <w:szCs w:val="24"/>
                <w:highlight w:val="none"/>
                <w:lang w:val="en-US" w:eastAsia="zh-CN" w:bidi="ar-SA"/>
              </w:rPr>
              <w:t>布置服务工作，方案是否满足采购人需求，且合理可行具有针对性，完全满足得</w:t>
            </w:r>
            <w:r>
              <w:rPr>
                <w:rFonts w:hint="eastAsia" w:cs="仿宋"/>
                <w:b w:val="0"/>
                <w:bCs w:val="0"/>
                <w:color w:val="auto"/>
                <w:kern w:val="2"/>
                <w:sz w:val="24"/>
                <w:szCs w:val="24"/>
                <w:highlight w:val="none"/>
                <w:lang w:val="en-US" w:eastAsia="zh-CN" w:bidi="ar-SA"/>
              </w:rPr>
              <w:t>5</w:t>
            </w:r>
            <w:r>
              <w:rPr>
                <w:rFonts w:hint="eastAsia" w:ascii="仿宋" w:hAnsi="仿宋" w:eastAsia="仿宋" w:cs="仿宋"/>
                <w:b w:val="0"/>
                <w:bCs w:val="0"/>
                <w:color w:val="auto"/>
                <w:kern w:val="2"/>
                <w:sz w:val="24"/>
                <w:szCs w:val="24"/>
                <w:highlight w:val="none"/>
                <w:lang w:val="en-US" w:eastAsia="zh-CN" w:bidi="ar-SA"/>
              </w:rPr>
              <w:t>分，大部分满足得</w:t>
            </w:r>
            <w:r>
              <w:rPr>
                <w:rFonts w:hint="eastAsia" w:cs="仿宋"/>
                <w:b w:val="0"/>
                <w:bCs w:val="0"/>
                <w:color w:val="auto"/>
                <w:kern w:val="2"/>
                <w:sz w:val="24"/>
                <w:szCs w:val="24"/>
                <w:highlight w:val="none"/>
                <w:lang w:val="en-US" w:eastAsia="zh-CN" w:bidi="ar-SA"/>
              </w:rPr>
              <w:t>3</w:t>
            </w:r>
            <w:r>
              <w:rPr>
                <w:rFonts w:hint="eastAsia" w:ascii="仿宋" w:hAnsi="仿宋" w:eastAsia="仿宋" w:cs="仿宋"/>
                <w:b w:val="0"/>
                <w:bCs w:val="0"/>
                <w:color w:val="auto"/>
                <w:kern w:val="2"/>
                <w:sz w:val="24"/>
                <w:szCs w:val="24"/>
                <w:highlight w:val="none"/>
                <w:lang w:val="en-US" w:eastAsia="zh-CN" w:bidi="ar-SA"/>
              </w:rPr>
              <w:t>分，部分满足得1分，不满足不得分。</w:t>
            </w:r>
          </w:p>
        </w:tc>
        <w:tc>
          <w:tcPr>
            <w:tcW w:w="395" w:type="pct"/>
            <w:noWrap w:val="0"/>
            <w:vAlign w:val="center"/>
          </w:tcPr>
          <w:p w14:paraId="30E5D802">
            <w:pPr>
              <w:adjustRightInd w:val="0"/>
              <w:snapToGrid w:val="0"/>
              <w:spacing w:line="360" w:lineRule="auto"/>
              <w:ind w:left="0" w:leftChars="0" w:firstLine="0" w:firstLineChars="0"/>
              <w:jc w:val="both"/>
              <w:rPr>
                <w:rFonts w:hint="eastAsia" w:ascii="宋体" w:hAnsi="宋体" w:eastAsia="仿宋"/>
                <w:sz w:val="24"/>
                <w:lang w:val="en-US" w:eastAsia="zh-CN"/>
              </w:rPr>
            </w:pPr>
            <w:r>
              <w:rPr>
                <w:rFonts w:hint="eastAsia" w:ascii="宋体" w:hAnsi="宋体"/>
                <w:sz w:val="24"/>
                <w:lang w:val="en-US" w:eastAsia="zh-CN"/>
              </w:rPr>
              <w:t>5</w:t>
            </w:r>
          </w:p>
        </w:tc>
        <w:tc>
          <w:tcPr>
            <w:tcW w:w="532" w:type="pct"/>
            <w:noWrap w:val="0"/>
            <w:vAlign w:val="center"/>
          </w:tcPr>
          <w:p w14:paraId="374BD676">
            <w:pPr>
              <w:adjustRightInd w:val="0"/>
              <w:snapToGrid w:val="0"/>
              <w:spacing w:line="360" w:lineRule="auto"/>
              <w:ind w:left="0" w:leftChars="0" w:firstLine="0" w:firstLineChars="0"/>
              <w:jc w:val="both"/>
              <w:rPr>
                <w:rFonts w:hint="eastAsia" w:ascii="宋体" w:hAnsi="宋体" w:cs="Times New Roman"/>
                <w:sz w:val="24"/>
                <w:lang w:eastAsia="zh-CN"/>
              </w:rPr>
            </w:pPr>
            <w:r>
              <w:rPr>
                <w:rFonts w:hint="eastAsia" w:ascii="宋体" w:hAnsi="宋体" w:cs="Times New Roman"/>
                <w:sz w:val="24"/>
                <w:lang w:eastAsia="zh-CN"/>
              </w:rPr>
              <w:t>专家打分</w:t>
            </w:r>
          </w:p>
        </w:tc>
      </w:tr>
      <w:tr w14:paraId="7ECC7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53" w:type="pct"/>
            <w:vMerge w:val="continue"/>
            <w:noWrap w:val="0"/>
            <w:vAlign w:val="center"/>
          </w:tcPr>
          <w:p w14:paraId="0E52B31E">
            <w:pPr>
              <w:adjustRightInd w:val="0"/>
              <w:snapToGrid w:val="0"/>
              <w:spacing w:line="360" w:lineRule="auto"/>
              <w:ind w:left="0" w:leftChars="0" w:firstLine="240" w:firstLineChars="100"/>
              <w:jc w:val="left"/>
              <w:rPr>
                <w:rFonts w:hint="eastAsia" w:ascii="宋体" w:hAnsi="宋体"/>
                <w:sz w:val="24"/>
              </w:rPr>
            </w:pPr>
          </w:p>
        </w:tc>
        <w:tc>
          <w:tcPr>
            <w:tcW w:w="488" w:type="pct"/>
            <w:vMerge w:val="continue"/>
            <w:noWrap w:val="0"/>
            <w:vAlign w:val="top"/>
          </w:tcPr>
          <w:p w14:paraId="7619E308">
            <w:pPr>
              <w:spacing w:line="360" w:lineRule="auto"/>
              <w:ind w:left="0" w:leftChars="0" w:firstLine="0" w:firstLineChars="0"/>
              <w:rPr>
                <w:rFonts w:hint="eastAsia" w:ascii="宋体" w:hAnsi="宋体" w:cs="Times New Roman"/>
                <w:sz w:val="24"/>
                <w:lang w:eastAsia="zh-CN"/>
              </w:rPr>
            </w:pPr>
          </w:p>
        </w:tc>
        <w:tc>
          <w:tcPr>
            <w:tcW w:w="3230" w:type="pct"/>
            <w:noWrap w:val="0"/>
            <w:vAlign w:val="center"/>
          </w:tcPr>
          <w:p w14:paraId="6B2E40A7">
            <w:pPr>
              <w:spacing w:line="360" w:lineRule="auto"/>
              <w:ind w:left="0" w:leftChars="0" w:firstLine="0" w:firstLineChars="0"/>
              <w:rPr>
                <w:rFonts w:hint="eastAsia" w:ascii="宋体" w:hAnsi="宋体" w:cs="Times New Roman"/>
                <w:sz w:val="24"/>
              </w:rPr>
            </w:pPr>
            <w:r>
              <w:rPr>
                <w:rFonts w:hint="eastAsia" w:ascii="仿宋" w:hAnsi="仿宋" w:cs="仿宋"/>
                <w:b w:val="0"/>
                <w:bCs w:val="0"/>
                <w:color w:val="auto"/>
                <w:kern w:val="2"/>
                <w:sz w:val="24"/>
                <w:szCs w:val="24"/>
                <w:highlight w:val="none"/>
                <w:lang w:val="en-US" w:eastAsia="zh-CN" w:bidi="ar-SA"/>
              </w:rPr>
              <w:t>后续如有重大</w:t>
            </w:r>
            <w:r>
              <w:rPr>
                <w:rFonts w:hint="eastAsia" w:ascii="仿宋" w:hAnsi="仿宋" w:eastAsia="仿宋" w:cs="仿宋"/>
                <w:b w:val="0"/>
                <w:bCs w:val="0"/>
                <w:color w:val="auto"/>
                <w:kern w:val="2"/>
                <w:sz w:val="24"/>
                <w:szCs w:val="24"/>
                <w:highlight w:val="none"/>
                <w:lang w:val="en-US" w:eastAsia="zh-CN" w:bidi="ar-SA"/>
              </w:rPr>
              <w:t>疫情</w:t>
            </w:r>
            <w:r>
              <w:rPr>
                <w:rFonts w:hint="eastAsia" w:ascii="仿宋" w:hAnsi="仿宋" w:cs="仿宋"/>
                <w:b w:val="0"/>
                <w:bCs w:val="0"/>
                <w:color w:val="auto"/>
                <w:kern w:val="2"/>
                <w:sz w:val="24"/>
                <w:szCs w:val="24"/>
                <w:highlight w:val="none"/>
                <w:lang w:val="en-US" w:eastAsia="zh-CN" w:bidi="ar-SA"/>
              </w:rPr>
              <w:t>，</w:t>
            </w:r>
            <w:r>
              <w:rPr>
                <w:rFonts w:hint="eastAsia" w:ascii="仿宋" w:hAnsi="仿宋" w:eastAsia="仿宋" w:cs="仿宋"/>
                <w:b w:val="0"/>
                <w:bCs w:val="0"/>
                <w:color w:val="auto"/>
                <w:kern w:val="2"/>
                <w:sz w:val="24"/>
                <w:szCs w:val="24"/>
                <w:highlight w:val="none"/>
                <w:lang w:val="en-US" w:eastAsia="zh-CN" w:bidi="ar-SA"/>
              </w:rPr>
              <w:t>配合院方完成日常工作的方案</w:t>
            </w:r>
            <w:r>
              <w:rPr>
                <w:rFonts w:hint="eastAsia" w:ascii="仿宋" w:hAnsi="仿宋" w:eastAsia="仿宋" w:cs="仿宋"/>
                <w:color w:val="auto"/>
                <w:kern w:val="0"/>
                <w:sz w:val="24"/>
                <w:szCs w:val="24"/>
                <w:highlight w:val="none"/>
                <w:lang w:val="en-US" w:eastAsia="zh-CN"/>
              </w:rPr>
              <w:t>，对重点难点问题提出具体的分析和解决方案，方案具有针对性且合理可行的视为满足。完全满足得</w:t>
            </w:r>
            <w:r>
              <w:rPr>
                <w:rFonts w:hint="eastAsia"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val="en-US" w:eastAsia="zh-CN"/>
              </w:rPr>
              <w:t>分，大部分满足得2分,部分满足得1分，不满足不得分</w:t>
            </w:r>
            <w:r>
              <w:rPr>
                <w:rFonts w:hint="eastAsia" w:ascii="仿宋" w:hAnsi="仿宋" w:cs="仿宋"/>
                <w:color w:val="auto"/>
                <w:kern w:val="0"/>
                <w:sz w:val="24"/>
                <w:szCs w:val="24"/>
                <w:highlight w:val="none"/>
                <w:lang w:val="en-US" w:eastAsia="zh-CN"/>
              </w:rPr>
              <w:t>。</w:t>
            </w:r>
          </w:p>
        </w:tc>
        <w:tc>
          <w:tcPr>
            <w:tcW w:w="395" w:type="pct"/>
            <w:noWrap w:val="0"/>
            <w:vAlign w:val="center"/>
          </w:tcPr>
          <w:p w14:paraId="6CE59683">
            <w:pPr>
              <w:adjustRightInd w:val="0"/>
              <w:snapToGrid w:val="0"/>
              <w:spacing w:line="360" w:lineRule="auto"/>
              <w:ind w:left="0" w:leftChars="0" w:firstLine="0" w:firstLineChars="0"/>
              <w:jc w:val="both"/>
              <w:rPr>
                <w:rFonts w:hint="eastAsia" w:ascii="宋体" w:hAnsi="宋体" w:eastAsia="仿宋"/>
                <w:sz w:val="24"/>
                <w:lang w:val="en-US" w:eastAsia="zh-CN"/>
              </w:rPr>
            </w:pPr>
            <w:r>
              <w:rPr>
                <w:rFonts w:hint="eastAsia" w:ascii="宋体" w:hAnsi="宋体"/>
                <w:sz w:val="24"/>
                <w:lang w:val="en-US" w:eastAsia="zh-CN"/>
              </w:rPr>
              <w:t>5</w:t>
            </w:r>
          </w:p>
        </w:tc>
        <w:tc>
          <w:tcPr>
            <w:tcW w:w="532" w:type="pct"/>
            <w:noWrap w:val="0"/>
            <w:vAlign w:val="center"/>
          </w:tcPr>
          <w:p w14:paraId="706DCD17">
            <w:pPr>
              <w:adjustRightInd w:val="0"/>
              <w:snapToGrid w:val="0"/>
              <w:spacing w:line="360" w:lineRule="auto"/>
              <w:ind w:left="0" w:leftChars="0" w:firstLine="0" w:firstLineChars="0"/>
              <w:jc w:val="both"/>
              <w:rPr>
                <w:rFonts w:hint="eastAsia" w:ascii="宋体" w:hAnsi="宋体" w:cs="Times New Roman"/>
                <w:sz w:val="24"/>
                <w:lang w:eastAsia="zh-CN"/>
              </w:rPr>
            </w:pPr>
            <w:r>
              <w:rPr>
                <w:rFonts w:hint="eastAsia" w:ascii="宋体" w:hAnsi="宋体" w:cs="Times New Roman"/>
                <w:sz w:val="24"/>
                <w:lang w:eastAsia="zh-CN"/>
              </w:rPr>
              <w:t>专家打分</w:t>
            </w:r>
          </w:p>
        </w:tc>
      </w:tr>
      <w:tr w14:paraId="6F2E4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353" w:type="pct"/>
            <w:vMerge w:val="continue"/>
            <w:noWrap w:val="0"/>
            <w:vAlign w:val="center"/>
          </w:tcPr>
          <w:p w14:paraId="652D58E0">
            <w:pPr>
              <w:adjustRightInd w:val="0"/>
              <w:snapToGrid w:val="0"/>
              <w:spacing w:line="360" w:lineRule="auto"/>
              <w:ind w:left="0" w:leftChars="0" w:firstLine="240" w:firstLineChars="100"/>
              <w:jc w:val="left"/>
              <w:rPr>
                <w:rFonts w:hint="eastAsia" w:ascii="宋体" w:hAnsi="宋体"/>
                <w:sz w:val="24"/>
              </w:rPr>
            </w:pPr>
          </w:p>
        </w:tc>
        <w:tc>
          <w:tcPr>
            <w:tcW w:w="488" w:type="pct"/>
            <w:vMerge w:val="continue"/>
            <w:noWrap w:val="0"/>
            <w:vAlign w:val="top"/>
          </w:tcPr>
          <w:p w14:paraId="7146960D">
            <w:pPr>
              <w:spacing w:line="360" w:lineRule="auto"/>
              <w:ind w:left="0" w:leftChars="0" w:firstLine="0" w:firstLineChars="0"/>
              <w:rPr>
                <w:rFonts w:hint="eastAsia" w:ascii="宋体" w:hAnsi="宋体" w:cs="Times New Roman"/>
                <w:sz w:val="24"/>
                <w:lang w:eastAsia="zh-CN"/>
              </w:rPr>
            </w:pPr>
          </w:p>
        </w:tc>
        <w:tc>
          <w:tcPr>
            <w:tcW w:w="3230" w:type="pct"/>
            <w:noWrap w:val="0"/>
            <w:vAlign w:val="center"/>
          </w:tcPr>
          <w:p w14:paraId="75300871">
            <w:pPr>
              <w:spacing w:line="360" w:lineRule="auto"/>
              <w:ind w:left="0" w:leftChars="0" w:firstLine="0" w:firstLineChars="0"/>
              <w:rPr>
                <w:rFonts w:hint="eastAsia" w:ascii="宋体" w:hAnsi="宋体" w:cs="Times New Roman"/>
                <w:sz w:val="24"/>
              </w:rPr>
            </w:pPr>
            <w:r>
              <w:rPr>
                <w:rFonts w:hint="eastAsia" w:ascii="仿宋" w:hAnsi="仿宋" w:eastAsia="仿宋" w:cs="仿宋"/>
                <w:color w:val="auto"/>
                <w:kern w:val="0"/>
                <w:sz w:val="24"/>
                <w:szCs w:val="24"/>
                <w:highlight w:val="none"/>
                <w:lang w:val="en-US" w:eastAsia="zh-CN"/>
              </w:rPr>
              <w:t>提供针对本项目的控烟方案，对重点难点问题提出具体的分析和解决方案，方案具有针对性且合理可行的视为满足。完全满足得</w:t>
            </w:r>
            <w:r>
              <w:rPr>
                <w:rFonts w:hint="eastAsia"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val="en-US" w:eastAsia="zh-CN"/>
              </w:rPr>
              <w:t>分，大部分满足得</w:t>
            </w:r>
            <w:r>
              <w:rPr>
                <w:rFonts w:hint="eastAsia"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val="en-US" w:eastAsia="zh-CN"/>
              </w:rPr>
              <w:t>分,部分满足得1分，不满足不得分</w:t>
            </w:r>
            <w:r>
              <w:rPr>
                <w:rFonts w:hint="eastAsia" w:ascii="仿宋" w:hAnsi="仿宋" w:cs="仿宋"/>
                <w:color w:val="auto"/>
                <w:kern w:val="0"/>
                <w:sz w:val="24"/>
                <w:szCs w:val="24"/>
                <w:highlight w:val="none"/>
                <w:lang w:val="en-US" w:eastAsia="zh-CN"/>
              </w:rPr>
              <w:t>。</w:t>
            </w:r>
          </w:p>
        </w:tc>
        <w:tc>
          <w:tcPr>
            <w:tcW w:w="395" w:type="pct"/>
            <w:noWrap w:val="0"/>
            <w:vAlign w:val="center"/>
          </w:tcPr>
          <w:p w14:paraId="6F7C0FC4">
            <w:pPr>
              <w:adjustRightInd w:val="0"/>
              <w:snapToGrid w:val="0"/>
              <w:spacing w:line="360" w:lineRule="auto"/>
              <w:ind w:left="0" w:leftChars="0" w:firstLine="0" w:firstLineChars="0"/>
              <w:jc w:val="both"/>
              <w:rPr>
                <w:rFonts w:hint="eastAsia" w:ascii="宋体" w:hAnsi="宋体" w:eastAsia="仿宋"/>
                <w:sz w:val="24"/>
                <w:lang w:val="en-US" w:eastAsia="zh-CN"/>
              </w:rPr>
            </w:pPr>
            <w:r>
              <w:rPr>
                <w:rFonts w:hint="eastAsia" w:ascii="宋体" w:hAnsi="宋体"/>
                <w:sz w:val="24"/>
                <w:lang w:val="en-US" w:eastAsia="zh-CN"/>
              </w:rPr>
              <w:t>5</w:t>
            </w:r>
          </w:p>
        </w:tc>
        <w:tc>
          <w:tcPr>
            <w:tcW w:w="532" w:type="pct"/>
            <w:noWrap w:val="0"/>
            <w:vAlign w:val="center"/>
          </w:tcPr>
          <w:p w14:paraId="6D66BEA0">
            <w:pPr>
              <w:adjustRightInd w:val="0"/>
              <w:snapToGrid w:val="0"/>
              <w:spacing w:line="360" w:lineRule="auto"/>
              <w:ind w:left="0" w:leftChars="0" w:firstLine="0" w:firstLineChars="0"/>
              <w:jc w:val="both"/>
              <w:rPr>
                <w:rFonts w:hint="eastAsia" w:ascii="宋体" w:hAnsi="宋体" w:cs="Times New Roman"/>
                <w:sz w:val="24"/>
                <w:lang w:eastAsia="zh-CN"/>
              </w:rPr>
            </w:pPr>
            <w:r>
              <w:rPr>
                <w:rFonts w:hint="eastAsia" w:ascii="宋体" w:hAnsi="宋体" w:cs="Times New Roman"/>
                <w:sz w:val="24"/>
                <w:lang w:eastAsia="zh-CN"/>
              </w:rPr>
              <w:t>专家打分</w:t>
            </w:r>
          </w:p>
        </w:tc>
      </w:tr>
      <w:tr w14:paraId="1FC2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353" w:type="pct"/>
            <w:noWrap w:val="0"/>
            <w:vAlign w:val="center"/>
          </w:tcPr>
          <w:p w14:paraId="0E3AB893">
            <w:pPr>
              <w:bidi w:val="0"/>
              <w:jc w:val="center"/>
              <w:rPr>
                <w:rFonts w:hint="default"/>
                <w:lang w:val="en-US" w:eastAsia="zh-CN"/>
              </w:rPr>
            </w:pPr>
            <w:r>
              <w:rPr>
                <w:rFonts w:hint="eastAsia"/>
                <w:lang w:val="en-US" w:eastAsia="zh-CN"/>
              </w:rPr>
              <w:t>11</w:t>
            </w:r>
          </w:p>
        </w:tc>
        <w:tc>
          <w:tcPr>
            <w:tcW w:w="488" w:type="pct"/>
            <w:noWrap w:val="0"/>
            <w:vAlign w:val="top"/>
          </w:tcPr>
          <w:p w14:paraId="16752F89">
            <w:pPr>
              <w:adjustRightInd w:val="0"/>
              <w:snapToGrid w:val="0"/>
              <w:spacing w:line="360" w:lineRule="auto"/>
              <w:ind w:left="0" w:leftChars="0" w:firstLine="0" w:firstLineChars="0"/>
              <w:rPr>
                <w:rFonts w:hint="eastAsia" w:ascii="宋体" w:hAnsi="宋体" w:cs="Times New Roman"/>
                <w:sz w:val="24"/>
                <w:lang w:eastAsia="zh-CN"/>
              </w:rPr>
            </w:pPr>
            <w:r>
              <w:rPr>
                <w:rFonts w:hint="eastAsia" w:ascii="宋体" w:hAnsi="宋体" w:cs="Times New Roman"/>
                <w:sz w:val="24"/>
                <w:lang w:eastAsia="zh-CN"/>
              </w:rPr>
              <w:t>服务团队</w:t>
            </w:r>
          </w:p>
        </w:tc>
        <w:tc>
          <w:tcPr>
            <w:tcW w:w="3230" w:type="pct"/>
            <w:shd w:val="clear" w:color="auto" w:fill="auto"/>
            <w:noWrap w:val="0"/>
            <w:vAlign w:val="center"/>
          </w:tcPr>
          <w:p w14:paraId="734CB6D0">
            <w:pPr>
              <w:pStyle w:val="1043"/>
              <w:ind w:left="0" w:leftChars="0" w:firstLine="0" w:firstLineChars="0"/>
              <w:rPr>
                <w:rFonts w:hint="default" w:ascii="仿宋" w:hAnsi="仿宋" w:eastAsia="仿宋" w:cs="仿宋"/>
                <w:b w:val="0"/>
                <w:bCs w:val="0"/>
                <w:color w:val="auto"/>
                <w:kern w:val="2"/>
                <w:sz w:val="24"/>
                <w:szCs w:val="24"/>
                <w:lang w:val="en-US" w:eastAsia="zh-CN" w:bidi="ar-SA"/>
              </w:rPr>
            </w:pPr>
            <w:r>
              <w:rPr>
                <w:rFonts w:hint="eastAsia"/>
                <w:b w:val="0"/>
                <w:bCs w:val="0"/>
                <w:color w:val="auto"/>
                <w:sz w:val="24"/>
                <w:szCs w:val="32"/>
                <w:vertAlign w:val="baseline"/>
                <w:lang w:val="en-US" w:eastAsia="zh-CN"/>
              </w:rPr>
              <w:t>1项目经理具备人社部门颁发的高级保安师（一级）证书的得1分；具备人社部门颁发的一级安全评价师证书的得1分。</w:t>
            </w:r>
            <w:r>
              <w:rPr>
                <w:rFonts w:hint="eastAsia" w:ascii="仿宋" w:hAnsi="仿宋" w:eastAsia="仿宋" w:cs="仿宋"/>
                <w:b w:val="0"/>
                <w:bCs w:val="0"/>
                <w:sz w:val="24"/>
                <w:szCs w:val="24"/>
                <w:lang w:val="en-US" w:eastAsia="zh-CN"/>
              </w:rPr>
              <w:t>（需提供相关证书复印件及最近一个月社保缴纳证明，否则不得分）</w:t>
            </w:r>
          </w:p>
        </w:tc>
        <w:tc>
          <w:tcPr>
            <w:tcW w:w="395" w:type="pct"/>
            <w:noWrap w:val="0"/>
            <w:vAlign w:val="center"/>
          </w:tcPr>
          <w:p w14:paraId="76CBC993">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2</w:t>
            </w:r>
          </w:p>
        </w:tc>
        <w:tc>
          <w:tcPr>
            <w:tcW w:w="532" w:type="pct"/>
            <w:noWrap w:val="0"/>
            <w:vAlign w:val="center"/>
          </w:tcPr>
          <w:p w14:paraId="2905116F">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eastAsia="zh-CN"/>
              </w:rPr>
              <w:t>客观分</w:t>
            </w:r>
          </w:p>
        </w:tc>
      </w:tr>
      <w:tr w14:paraId="54C90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353" w:type="pct"/>
            <w:noWrap w:val="0"/>
            <w:vAlign w:val="center"/>
          </w:tcPr>
          <w:p w14:paraId="5C0DB7EC">
            <w:pPr>
              <w:bidi w:val="0"/>
              <w:jc w:val="center"/>
              <w:rPr>
                <w:rFonts w:hint="eastAsia"/>
                <w:lang w:val="en-US" w:eastAsia="zh-CN"/>
              </w:rPr>
            </w:pPr>
          </w:p>
        </w:tc>
        <w:tc>
          <w:tcPr>
            <w:tcW w:w="488" w:type="pct"/>
            <w:noWrap w:val="0"/>
            <w:vAlign w:val="top"/>
          </w:tcPr>
          <w:p w14:paraId="12540632">
            <w:pPr>
              <w:adjustRightInd w:val="0"/>
              <w:snapToGrid w:val="0"/>
              <w:spacing w:line="360" w:lineRule="auto"/>
              <w:ind w:left="0" w:leftChars="0" w:firstLine="0" w:firstLineChars="0"/>
              <w:rPr>
                <w:rFonts w:hint="eastAsia" w:ascii="宋体" w:hAnsi="宋体" w:cs="Times New Roman"/>
                <w:sz w:val="24"/>
                <w:lang w:eastAsia="zh-CN"/>
              </w:rPr>
            </w:pPr>
          </w:p>
        </w:tc>
        <w:tc>
          <w:tcPr>
            <w:tcW w:w="3230" w:type="pct"/>
            <w:noWrap w:val="0"/>
            <w:vAlign w:val="center"/>
          </w:tcPr>
          <w:p w14:paraId="7296A30C">
            <w:pPr>
              <w:adjustRightInd w:val="0"/>
              <w:snapToGrid w:val="0"/>
              <w:spacing w:line="360" w:lineRule="auto"/>
              <w:ind w:left="0" w:leftChars="0" w:firstLine="0" w:firstLineChars="0"/>
              <w:rPr>
                <w:rFonts w:hint="eastAsia"/>
                <w:lang w:eastAsia="zh-CN"/>
              </w:rPr>
            </w:pPr>
            <w:r>
              <w:rPr>
                <w:rFonts w:hint="eastAsia"/>
                <w:lang w:val="en-US" w:eastAsia="zh-CN"/>
              </w:rPr>
              <w:t>2</w:t>
            </w:r>
            <w:r>
              <w:rPr>
                <w:rFonts w:hint="eastAsia"/>
                <w:lang w:eastAsia="zh-CN"/>
              </w:rPr>
              <w:t>服务团队技术力量：</w:t>
            </w:r>
          </w:p>
          <w:p w14:paraId="09E127D5">
            <w:pPr>
              <w:adjustRightInd w:val="0"/>
              <w:snapToGrid w:val="0"/>
              <w:spacing w:line="360" w:lineRule="auto"/>
              <w:ind w:left="0" w:leftChars="0" w:firstLine="0" w:firstLineChars="0"/>
              <w:rPr>
                <w:rFonts w:hint="eastAsia"/>
                <w:lang w:val="en-US" w:eastAsia="zh-CN"/>
              </w:rPr>
            </w:pPr>
            <w:r>
              <w:rPr>
                <w:rFonts w:hint="eastAsia"/>
                <w:lang w:val="en-US" w:eastAsia="zh-CN"/>
              </w:rPr>
              <w:t>按采购需求要求，</w:t>
            </w:r>
            <w:r>
              <w:rPr>
                <w:rFonts w:hint="eastAsia"/>
              </w:rPr>
              <w:t>提供详细的岗位人员配备表</w:t>
            </w:r>
            <w:r>
              <w:rPr>
                <w:rFonts w:hint="eastAsia"/>
                <w:lang w:eastAsia="zh-CN"/>
              </w:rPr>
              <w:t>，</w:t>
            </w:r>
            <w:r>
              <w:rPr>
                <w:rFonts w:hint="eastAsia"/>
                <w:lang w:val="en-US" w:eastAsia="zh-CN"/>
              </w:rPr>
              <w:t>按</w:t>
            </w:r>
            <w:r>
              <w:rPr>
                <w:rFonts w:hint="eastAsia"/>
              </w:rPr>
              <w:t>人</w:t>
            </w:r>
            <w:r>
              <w:rPr>
                <w:rFonts w:hint="eastAsia"/>
                <w:lang w:val="en-US" w:eastAsia="zh-CN"/>
              </w:rPr>
              <w:t>数</w:t>
            </w:r>
            <w:r>
              <w:rPr>
                <w:rFonts w:hint="eastAsia"/>
              </w:rPr>
              <w:t>配备和人员配备年龄结构</w:t>
            </w:r>
            <w:r>
              <w:rPr>
                <w:rFonts w:hint="eastAsia"/>
                <w:lang w:val="en-US" w:eastAsia="zh-CN"/>
              </w:rPr>
              <w:t>情况，进行打分</w:t>
            </w:r>
          </w:p>
          <w:p w14:paraId="30A63F79">
            <w:pPr>
              <w:pStyle w:val="1043"/>
              <w:ind w:left="0" w:leftChars="0" w:firstLine="0" w:firstLineChars="0"/>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方案是否满足采购人需求，且合理可行具有针对性，完全满足得</w:t>
            </w:r>
            <w:r>
              <w:rPr>
                <w:rFonts w:hint="eastAsia" w:ascii="仿宋" w:hAnsi="仿宋" w:cs="仿宋"/>
                <w:b w:val="0"/>
                <w:bCs w:val="0"/>
                <w:color w:val="auto"/>
                <w:kern w:val="2"/>
                <w:sz w:val="24"/>
                <w:szCs w:val="24"/>
                <w:lang w:val="en-US" w:eastAsia="zh-CN" w:bidi="ar-SA"/>
              </w:rPr>
              <w:t>5</w:t>
            </w:r>
            <w:r>
              <w:rPr>
                <w:rFonts w:hint="eastAsia" w:ascii="仿宋" w:hAnsi="仿宋" w:eastAsia="仿宋" w:cs="仿宋"/>
                <w:b w:val="0"/>
                <w:bCs w:val="0"/>
                <w:color w:val="auto"/>
                <w:kern w:val="2"/>
                <w:sz w:val="24"/>
                <w:szCs w:val="24"/>
                <w:lang w:val="en-US" w:eastAsia="zh-CN" w:bidi="ar-SA"/>
              </w:rPr>
              <w:t>分，大部分满足得</w:t>
            </w:r>
            <w:r>
              <w:rPr>
                <w:rFonts w:hint="eastAsia" w:ascii="仿宋" w:hAnsi="仿宋" w:cs="仿宋"/>
                <w:b w:val="0"/>
                <w:bCs w:val="0"/>
                <w:color w:val="auto"/>
                <w:kern w:val="2"/>
                <w:sz w:val="24"/>
                <w:szCs w:val="24"/>
                <w:lang w:val="en-US" w:eastAsia="zh-CN" w:bidi="ar-SA"/>
              </w:rPr>
              <w:t>3</w:t>
            </w:r>
            <w:r>
              <w:rPr>
                <w:rFonts w:hint="eastAsia" w:ascii="仿宋" w:hAnsi="仿宋" w:eastAsia="仿宋" w:cs="仿宋"/>
                <w:b w:val="0"/>
                <w:bCs w:val="0"/>
                <w:color w:val="auto"/>
                <w:kern w:val="2"/>
                <w:sz w:val="24"/>
                <w:szCs w:val="24"/>
                <w:lang w:val="en-US" w:eastAsia="zh-CN" w:bidi="ar-SA"/>
              </w:rPr>
              <w:t>分，部分满足得</w:t>
            </w:r>
            <w:r>
              <w:rPr>
                <w:rFonts w:hint="eastAsia" w:ascii="仿宋" w:hAnsi="仿宋" w:cs="仿宋"/>
                <w:b w:val="0"/>
                <w:bCs w:val="0"/>
                <w:color w:val="auto"/>
                <w:kern w:val="2"/>
                <w:sz w:val="24"/>
                <w:szCs w:val="24"/>
                <w:lang w:val="en-US" w:eastAsia="zh-CN" w:bidi="ar-SA"/>
              </w:rPr>
              <w:t>1</w:t>
            </w:r>
            <w:r>
              <w:rPr>
                <w:rFonts w:hint="eastAsia" w:ascii="仿宋" w:hAnsi="仿宋" w:eastAsia="仿宋" w:cs="仿宋"/>
                <w:b w:val="0"/>
                <w:bCs w:val="0"/>
                <w:color w:val="auto"/>
                <w:kern w:val="2"/>
                <w:sz w:val="24"/>
                <w:szCs w:val="24"/>
                <w:lang w:val="en-US" w:eastAsia="zh-CN" w:bidi="ar-SA"/>
              </w:rPr>
              <w:t>分，不满足不得分；</w:t>
            </w:r>
          </w:p>
          <w:p w14:paraId="39A86579">
            <w:pPr>
              <w:pStyle w:val="1043"/>
              <w:ind w:left="0" w:leftChars="0" w:firstLine="0" w:firstLineChars="0"/>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sz w:val="24"/>
                <w:szCs w:val="24"/>
                <w:lang w:val="en-US" w:eastAsia="zh-CN"/>
              </w:rPr>
              <w:t>（需提供相关证书复印件及最近一个月社保缴纳证明，否则不得分）</w:t>
            </w:r>
          </w:p>
        </w:tc>
        <w:tc>
          <w:tcPr>
            <w:tcW w:w="395" w:type="pct"/>
            <w:noWrap w:val="0"/>
            <w:vAlign w:val="center"/>
          </w:tcPr>
          <w:p w14:paraId="12708E13">
            <w:pPr>
              <w:adjustRightInd w:val="0"/>
              <w:snapToGrid w:val="0"/>
              <w:spacing w:line="360" w:lineRule="auto"/>
              <w:ind w:left="0" w:leftChars="0" w:firstLine="0" w:firstLineChars="0"/>
              <w:jc w:val="both"/>
              <w:rPr>
                <w:rFonts w:hint="default" w:ascii="宋体" w:hAnsi="宋体"/>
                <w:sz w:val="24"/>
                <w:lang w:val="en-US" w:eastAsia="zh-CN"/>
              </w:rPr>
            </w:pPr>
            <w:r>
              <w:rPr>
                <w:rFonts w:hint="eastAsia" w:ascii="宋体" w:hAnsi="宋体"/>
                <w:sz w:val="24"/>
                <w:lang w:val="en-US" w:eastAsia="zh-CN"/>
              </w:rPr>
              <w:t>5</w:t>
            </w:r>
          </w:p>
        </w:tc>
        <w:tc>
          <w:tcPr>
            <w:tcW w:w="532" w:type="pct"/>
            <w:noWrap w:val="0"/>
            <w:vAlign w:val="center"/>
          </w:tcPr>
          <w:p w14:paraId="3E93BEBC">
            <w:pPr>
              <w:adjustRightInd w:val="0"/>
              <w:snapToGrid w:val="0"/>
              <w:spacing w:line="360" w:lineRule="auto"/>
              <w:ind w:left="0" w:leftChars="0" w:firstLine="0" w:firstLineChars="0"/>
              <w:jc w:val="both"/>
              <w:rPr>
                <w:rFonts w:hint="default" w:ascii="宋体" w:hAnsi="宋体" w:cs="Times New Roman"/>
                <w:sz w:val="24"/>
                <w:lang w:val="en-US" w:eastAsia="zh-CN"/>
              </w:rPr>
            </w:pPr>
            <w:r>
              <w:rPr>
                <w:rFonts w:hint="eastAsia" w:ascii="宋体" w:hAnsi="宋体" w:cs="Times New Roman"/>
                <w:sz w:val="24"/>
                <w:lang w:eastAsia="zh-CN"/>
              </w:rPr>
              <w:t>专家打分</w:t>
            </w:r>
          </w:p>
        </w:tc>
      </w:tr>
      <w:tr w14:paraId="67399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353" w:type="pct"/>
            <w:noWrap w:val="0"/>
            <w:vAlign w:val="center"/>
          </w:tcPr>
          <w:p w14:paraId="659F88E7">
            <w:pPr>
              <w:adjustRightInd w:val="0"/>
              <w:snapToGrid w:val="0"/>
              <w:spacing w:line="360" w:lineRule="auto"/>
              <w:jc w:val="both"/>
              <w:rPr>
                <w:rFonts w:hint="eastAsia" w:ascii="宋体" w:hAnsi="宋体" w:eastAsia="仿宋"/>
                <w:sz w:val="24"/>
                <w:lang w:eastAsia="zh-CN"/>
              </w:rPr>
            </w:pPr>
            <w:r>
              <w:rPr>
                <w:rFonts w:hint="eastAsia" w:ascii="宋体" w:hAnsi="宋体"/>
                <w:sz w:val="24"/>
              </w:rPr>
              <w:t>1</w:t>
            </w:r>
            <w:r>
              <w:rPr>
                <w:rFonts w:hint="eastAsia" w:ascii="宋体" w:hAnsi="宋体"/>
                <w:sz w:val="24"/>
                <w:lang w:val="en-US" w:eastAsia="zh-CN"/>
              </w:rPr>
              <w:t>2</w:t>
            </w:r>
          </w:p>
        </w:tc>
        <w:tc>
          <w:tcPr>
            <w:tcW w:w="488" w:type="pct"/>
            <w:noWrap w:val="0"/>
            <w:vAlign w:val="top"/>
          </w:tcPr>
          <w:p w14:paraId="13F796AA">
            <w:pPr>
              <w:pStyle w:val="24"/>
              <w:ind w:left="0" w:leftChars="0" w:firstLine="0" w:firstLineChars="0"/>
              <w:rPr>
                <w:rFonts w:hint="eastAsia" w:eastAsia="宋体"/>
                <w:lang w:eastAsia="zh-CN"/>
              </w:rPr>
            </w:pPr>
            <w:r>
              <w:rPr>
                <w:rFonts w:hint="eastAsia" w:ascii="宋体" w:hAnsi="宋体" w:eastAsia="仿宋" w:cs="Times New Roman"/>
                <w:kern w:val="2"/>
                <w:sz w:val="24"/>
                <w:lang w:val="en-US" w:eastAsia="zh-CN" w:bidi="ar-SA"/>
              </w:rPr>
              <w:t>人员控制及补充方案</w:t>
            </w:r>
          </w:p>
        </w:tc>
        <w:tc>
          <w:tcPr>
            <w:tcW w:w="3230" w:type="pct"/>
            <w:noWrap w:val="0"/>
            <w:vAlign w:val="center"/>
          </w:tcPr>
          <w:p w14:paraId="605F60F4">
            <w:pPr>
              <w:spacing w:line="360" w:lineRule="auto"/>
              <w:ind w:left="0" w:leftChars="0" w:firstLine="0" w:firstLineChars="0"/>
              <w:rPr>
                <w:rFonts w:hint="eastAsia" w:ascii="宋体" w:hAnsi="宋体" w:cs="宋体"/>
                <w:sz w:val="24"/>
              </w:rPr>
            </w:pPr>
            <w:r>
              <w:rPr>
                <w:rFonts w:hint="eastAsia" w:ascii="宋体" w:hAnsi="宋体"/>
                <w:sz w:val="24"/>
              </w:rPr>
              <w:t>投标人提供针对保安人员流失控制及时补充的方案，承诺在出现人员流失情况下</w:t>
            </w:r>
            <w:r>
              <w:rPr>
                <w:rFonts w:hint="eastAsia" w:ascii="宋体" w:hAnsi="宋体"/>
                <w:sz w:val="24"/>
                <w:lang w:val="en-US" w:eastAsia="zh-CN"/>
              </w:rPr>
              <w:t>24小时</w:t>
            </w:r>
            <w:r>
              <w:rPr>
                <w:rFonts w:hint="eastAsia" w:ascii="宋体" w:hAnsi="宋体"/>
                <w:sz w:val="24"/>
              </w:rPr>
              <w:t>内补充全部流失服务人员，</w:t>
            </w:r>
            <w:r>
              <w:rPr>
                <w:rFonts w:hint="eastAsia" w:ascii="宋体" w:hAnsi="宋体"/>
                <w:sz w:val="24"/>
                <w:lang w:eastAsia="zh-CN"/>
              </w:rPr>
              <w:t>且</w:t>
            </w:r>
            <w:r>
              <w:rPr>
                <w:rFonts w:hint="eastAsia" w:ascii="宋体" w:hAnsi="宋体"/>
                <w:sz w:val="24"/>
              </w:rPr>
              <w:t>补充的人员</w:t>
            </w:r>
            <w:r>
              <w:rPr>
                <w:rFonts w:hint="eastAsia" w:ascii="宋体" w:hAnsi="宋体"/>
                <w:sz w:val="24"/>
                <w:lang w:eastAsia="zh-CN"/>
              </w:rPr>
              <w:t>需持证并可</w:t>
            </w:r>
            <w:r>
              <w:rPr>
                <w:rFonts w:hint="eastAsia" w:ascii="宋体" w:hAnsi="宋体"/>
                <w:sz w:val="24"/>
              </w:rPr>
              <w:t>胜任岗位工作的，得</w:t>
            </w:r>
            <w:r>
              <w:rPr>
                <w:rFonts w:hint="eastAsia" w:ascii="宋体" w:hAnsi="宋体"/>
                <w:sz w:val="24"/>
                <w:lang w:val="en-US" w:eastAsia="zh-CN"/>
              </w:rPr>
              <w:t>2</w:t>
            </w:r>
            <w:r>
              <w:rPr>
                <w:rFonts w:hint="eastAsia" w:ascii="宋体" w:hAnsi="宋体"/>
                <w:sz w:val="24"/>
              </w:rPr>
              <w:t>分。</w:t>
            </w:r>
          </w:p>
        </w:tc>
        <w:tc>
          <w:tcPr>
            <w:tcW w:w="395" w:type="pct"/>
            <w:noWrap w:val="0"/>
            <w:vAlign w:val="center"/>
          </w:tcPr>
          <w:p w14:paraId="5EF23D4B">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2</w:t>
            </w:r>
          </w:p>
        </w:tc>
        <w:tc>
          <w:tcPr>
            <w:tcW w:w="532" w:type="pct"/>
            <w:noWrap w:val="0"/>
            <w:vAlign w:val="center"/>
          </w:tcPr>
          <w:p w14:paraId="0EA7CCDE">
            <w:pPr>
              <w:adjustRightInd w:val="0"/>
              <w:snapToGrid w:val="0"/>
              <w:spacing w:line="360" w:lineRule="auto"/>
              <w:ind w:left="0" w:leftChars="0" w:firstLine="0" w:firstLineChars="0"/>
              <w:jc w:val="both"/>
              <w:rPr>
                <w:rFonts w:hint="eastAsia" w:ascii="宋体" w:hAnsi="宋体"/>
                <w:sz w:val="24"/>
              </w:rPr>
            </w:pPr>
            <w:r>
              <w:rPr>
                <w:rFonts w:hint="eastAsia" w:ascii="宋体" w:hAnsi="宋体" w:cs="Times New Roman"/>
                <w:sz w:val="24"/>
                <w:lang w:eastAsia="zh-CN"/>
              </w:rPr>
              <w:t>专家打分</w:t>
            </w:r>
          </w:p>
        </w:tc>
      </w:tr>
      <w:tr w14:paraId="38C50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4" w:hRule="atLeast"/>
        </w:trPr>
        <w:tc>
          <w:tcPr>
            <w:tcW w:w="353" w:type="pct"/>
            <w:noWrap w:val="0"/>
            <w:vAlign w:val="center"/>
          </w:tcPr>
          <w:p w14:paraId="6756F9E6">
            <w:pPr>
              <w:adjustRightInd w:val="0"/>
              <w:snapToGrid w:val="0"/>
              <w:spacing w:line="360" w:lineRule="auto"/>
              <w:jc w:val="both"/>
              <w:rPr>
                <w:rFonts w:hint="eastAsia" w:ascii="宋体" w:hAnsi="宋体" w:eastAsia="仿宋"/>
                <w:sz w:val="24"/>
                <w:lang w:eastAsia="zh-CN"/>
              </w:rPr>
            </w:pPr>
            <w:r>
              <w:rPr>
                <w:rFonts w:hint="eastAsia" w:ascii="宋体" w:hAnsi="宋体"/>
                <w:sz w:val="24"/>
              </w:rPr>
              <w:t>1</w:t>
            </w:r>
            <w:r>
              <w:rPr>
                <w:rFonts w:hint="eastAsia" w:ascii="宋体" w:hAnsi="宋体"/>
                <w:sz w:val="24"/>
                <w:lang w:val="en-US" w:eastAsia="zh-CN"/>
              </w:rPr>
              <w:t>3</w:t>
            </w:r>
          </w:p>
        </w:tc>
        <w:tc>
          <w:tcPr>
            <w:tcW w:w="488" w:type="pct"/>
            <w:noWrap w:val="0"/>
            <w:vAlign w:val="top"/>
          </w:tcPr>
          <w:p w14:paraId="5421E0AC">
            <w:pPr>
              <w:pStyle w:val="24"/>
              <w:ind w:left="0" w:leftChars="0" w:firstLine="0" w:firstLineChars="0"/>
              <w:rPr>
                <w:rFonts w:hint="eastAsia" w:eastAsia="宋体"/>
                <w:lang w:eastAsia="zh-CN"/>
              </w:rPr>
            </w:pPr>
            <w:r>
              <w:rPr>
                <w:rFonts w:hint="eastAsia" w:ascii="宋体" w:hAnsi="宋体" w:eastAsia="仿宋" w:cs="Times New Roman"/>
                <w:kern w:val="2"/>
                <w:sz w:val="24"/>
                <w:lang w:val="en-US" w:eastAsia="zh-CN" w:bidi="ar-SA"/>
              </w:rPr>
              <w:t>保安人员意外险</w:t>
            </w:r>
          </w:p>
        </w:tc>
        <w:tc>
          <w:tcPr>
            <w:tcW w:w="3230" w:type="pct"/>
            <w:noWrap w:val="0"/>
            <w:vAlign w:val="center"/>
          </w:tcPr>
          <w:p w14:paraId="0F8B2DC1">
            <w:pPr>
              <w:adjustRightInd w:val="0"/>
              <w:snapToGrid w:val="0"/>
              <w:spacing w:line="360" w:lineRule="auto"/>
              <w:ind w:left="0" w:leftChars="0" w:firstLine="0" w:firstLineChars="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1</w:t>
            </w: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14:textFill>
                  <w14:solidFill>
                    <w14:schemeClr w14:val="tx1"/>
                  </w14:solidFill>
                </w14:textFill>
              </w:rPr>
              <w:t>投标人提供</w:t>
            </w:r>
            <w:r>
              <w:rPr>
                <w:rFonts w:hint="eastAsia"/>
                <w:b/>
                <w:bCs/>
                <w:color w:val="000000" w:themeColor="text1"/>
                <w:sz w:val="24"/>
                <w:szCs w:val="32"/>
                <w:lang w:val="en-US" w:eastAsia="zh-CN"/>
                <w14:textFill>
                  <w14:solidFill>
                    <w14:schemeClr w14:val="tx1"/>
                  </w14:solidFill>
                </w14:textFill>
              </w:rPr>
              <w:t>安保人员商业保险购买证明</w:t>
            </w:r>
            <w:r>
              <w:rPr>
                <w:rFonts w:hint="eastAsia" w:ascii="宋体" w:hAnsi="宋体"/>
                <w:color w:val="000000" w:themeColor="text1"/>
                <w:sz w:val="24"/>
                <w14:textFill>
                  <w14:solidFill>
                    <w14:schemeClr w14:val="tx1"/>
                  </w14:solidFill>
                </w14:textFill>
              </w:rPr>
              <w:t>的得1分；</w:t>
            </w:r>
          </w:p>
          <w:p w14:paraId="36E7EBD0">
            <w:pPr>
              <w:adjustRightInd w:val="0"/>
              <w:snapToGrid w:val="0"/>
              <w:spacing w:line="360" w:lineRule="auto"/>
              <w:ind w:left="0" w:leftChars="0" w:firstLine="0" w:firstLineChars="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2</w:t>
            </w: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14:textFill>
                  <w14:solidFill>
                    <w14:schemeClr w14:val="tx1"/>
                  </w14:solidFill>
                </w14:textFill>
              </w:rPr>
              <w:t>投标人承诺中标后在服务过程中，因保安人员过失造成第三方人员人身伤亡或财产损失的，投标人负责处理及赔偿事宜的，得2分。</w:t>
            </w:r>
          </w:p>
          <w:p w14:paraId="334F9002">
            <w:pPr>
              <w:spacing w:line="360" w:lineRule="auto"/>
              <w:ind w:left="0" w:leftChars="0" w:firstLine="0" w:firstLineChars="0"/>
              <w:rPr>
                <w:rFonts w:hint="eastAsia" w:ascii="宋体" w:hAnsi="宋体"/>
                <w:sz w:val="24"/>
              </w:rPr>
            </w:pPr>
            <w:r>
              <w:rPr>
                <w:rFonts w:hint="eastAsia" w:ascii="宋体" w:hAnsi="宋体"/>
                <w:color w:val="000000" w:themeColor="text1"/>
                <w:sz w:val="24"/>
                <w:lang w:eastAsia="zh-CN"/>
                <w14:textFill>
                  <w14:solidFill>
                    <w14:schemeClr w14:val="tx1"/>
                  </w14:solidFill>
                </w14:textFill>
              </w:rPr>
              <w:t>注：</w:t>
            </w:r>
            <w:r>
              <w:rPr>
                <w:rFonts w:hint="eastAsia" w:ascii="宋体" w:hAnsi="宋体"/>
                <w:color w:val="000000" w:themeColor="text1"/>
                <w:sz w:val="24"/>
                <w14:textFill>
                  <w14:solidFill>
                    <w14:schemeClr w14:val="tx1"/>
                  </w14:solidFill>
                </w14:textFill>
              </w:rPr>
              <w:t>提供</w:t>
            </w:r>
            <w:r>
              <w:rPr>
                <w:rFonts w:hint="eastAsia"/>
                <w:b/>
                <w:bCs/>
                <w:color w:val="000000" w:themeColor="text1"/>
                <w:sz w:val="24"/>
                <w:szCs w:val="32"/>
                <w:lang w:val="en-US" w:eastAsia="zh-CN"/>
                <w14:textFill>
                  <w14:solidFill>
                    <w14:schemeClr w14:val="tx1"/>
                  </w14:solidFill>
                </w14:textFill>
              </w:rPr>
              <w:t>商业保险</w:t>
            </w:r>
            <w:r>
              <w:rPr>
                <w:rFonts w:hint="eastAsia" w:ascii="宋体" w:hAnsi="宋体"/>
                <w:color w:val="000000" w:themeColor="text1"/>
                <w:sz w:val="24"/>
                <w14:textFill>
                  <w14:solidFill>
                    <w14:schemeClr w14:val="tx1"/>
                  </w14:solidFill>
                </w14:textFill>
              </w:rPr>
              <w:t>购买证明和承诺。</w:t>
            </w:r>
          </w:p>
        </w:tc>
        <w:tc>
          <w:tcPr>
            <w:tcW w:w="395" w:type="pct"/>
            <w:noWrap w:val="0"/>
            <w:vAlign w:val="center"/>
          </w:tcPr>
          <w:p w14:paraId="51741FB1">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rPr>
              <w:t>3</w:t>
            </w:r>
          </w:p>
        </w:tc>
        <w:tc>
          <w:tcPr>
            <w:tcW w:w="532" w:type="pct"/>
            <w:noWrap w:val="0"/>
            <w:vAlign w:val="center"/>
          </w:tcPr>
          <w:p w14:paraId="088EAE7F">
            <w:pPr>
              <w:adjustRightInd w:val="0"/>
              <w:snapToGrid w:val="0"/>
              <w:spacing w:line="360" w:lineRule="auto"/>
              <w:jc w:val="both"/>
              <w:rPr>
                <w:rFonts w:hint="eastAsia" w:ascii="宋体" w:hAnsi="宋体" w:eastAsia="仿宋"/>
                <w:sz w:val="24"/>
                <w:lang w:eastAsia="zh-CN"/>
              </w:rPr>
            </w:pPr>
            <w:r>
              <w:rPr>
                <w:rFonts w:hint="eastAsia" w:ascii="宋体" w:hAnsi="宋体"/>
                <w:sz w:val="24"/>
                <w:lang w:eastAsia="zh-CN"/>
              </w:rPr>
              <w:t>客观分</w:t>
            </w:r>
          </w:p>
        </w:tc>
      </w:tr>
      <w:tr w14:paraId="65179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353" w:type="pct"/>
            <w:noWrap w:val="0"/>
            <w:vAlign w:val="center"/>
          </w:tcPr>
          <w:p w14:paraId="50804B2E">
            <w:pPr>
              <w:adjustRightInd w:val="0"/>
              <w:snapToGrid w:val="0"/>
              <w:spacing w:line="360" w:lineRule="auto"/>
              <w:jc w:val="both"/>
              <w:rPr>
                <w:rFonts w:hint="eastAsia" w:ascii="宋体" w:hAnsi="宋体" w:eastAsia="仿宋"/>
                <w:sz w:val="24"/>
                <w:lang w:eastAsia="zh-CN"/>
              </w:rPr>
            </w:pPr>
            <w:r>
              <w:rPr>
                <w:rFonts w:hint="eastAsia" w:ascii="宋体" w:hAnsi="宋体"/>
                <w:sz w:val="24"/>
              </w:rPr>
              <w:t>1</w:t>
            </w:r>
            <w:r>
              <w:rPr>
                <w:rFonts w:hint="eastAsia" w:ascii="宋体" w:hAnsi="宋体"/>
                <w:sz w:val="24"/>
                <w:lang w:val="en-US" w:eastAsia="zh-CN"/>
              </w:rPr>
              <w:t>4</w:t>
            </w:r>
          </w:p>
        </w:tc>
        <w:tc>
          <w:tcPr>
            <w:tcW w:w="488" w:type="pct"/>
            <w:noWrap w:val="0"/>
            <w:vAlign w:val="top"/>
          </w:tcPr>
          <w:p w14:paraId="4ED38250">
            <w:pPr>
              <w:adjustRightInd w:val="0"/>
              <w:snapToGrid w:val="0"/>
              <w:spacing w:line="360" w:lineRule="auto"/>
              <w:ind w:left="0" w:leftChars="0" w:firstLine="0" w:firstLineChars="0"/>
              <w:rPr>
                <w:rFonts w:hint="eastAsia" w:eastAsia="宋体"/>
                <w:lang w:eastAsia="zh-CN"/>
              </w:rPr>
            </w:pPr>
            <w:r>
              <w:rPr>
                <w:rFonts w:hint="eastAsia" w:ascii="宋体" w:hAnsi="宋体" w:cs="宋体"/>
                <w:sz w:val="24"/>
                <w:lang w:eastAsia="zh-CN"/>
              </w:rPr>
              <w:t>稳定人员保障机制</w:t>
            </w:r>
          </w:p>
        </w:tc>
        <w:tc>
          <w:tcPr>
            <w:tcW w:w="3230" w:type="pct"/>
            <w:noWrap w:val="0"/>
            <w:vAlign w:val="center"/>
          </w:tcPr>
          <w:p w14:paraId="4AE157ED">
            <w:pPr>
              <w:adjustRightInd w:val="0"/>
              <w:snapToGrid w:val="0"/>
              <w:spacing w:line="360" w:lineRule="auto"/>
              <w:rPr>
                <w:rFonts w:hint="eastAsia" w:ascii="宋体" w:hAnsi="宋体" w:cs="宋体"/>
                <w:sz w:val="24"/>
              </w:rPr>
            </w:pPr>
            <w:r>
              <w:rPr>
                <w:rFonts w:hint="eastAsia" w:ascii="宋体" w:hAnsi="宋体" w:cs="宋体"/>
                <w:sz w:val="24"/>
              </w:rPr>
              <w:t>稳定员工队伍的措施、人员保障机制及人员工资福利承诺情况，根据采购人投入项目资金情况，制定员工工资福利计划。</w:t>
            </w:r>
            <w:r>
              <w:rPr>
                <w:rFonts w:hint="eastAsia" w:ascii="仿宋" w:hAnsi="仿宋" w:eastAsia="仿宋" w:cs="仿宋"/>
                <w:color w:val="auto"/>
                <w:kern w:val="0"/>
                <w:sz w:val="24"/>
                <w:szCs w:val="24"/>
                <w:highlight w:val="none"/>
                <w:lang w:val="en-US" w:eastAsia="zh-CN"/>
              </w:rPr>
              <w:t>方案具有针对性且合理可行的视为满足。完全满足得</w:t>
            </w:r>
            <w:r>
              <w:rPr>
                <w:rFonts w:hint="eastAsia"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val="en-US" w:eastAsia="zh-CN"/>
              </w:rPr>
              <w:t>分，大部分满足得</w:t>
            </w:r>
            <w:r>
              <w:rPr>
                <w:rFonts w:hint="eastAsia"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val="en-US" w:eastAsia="zh-CN"/>
              </w:rPr>
              <w:t>分,部分满足得1分，不满足不得分</w:t>
            </w:r>
            <w:r>
              <w:rPr>
                <w:rFonts w:hint="eastAsia" w:ascii="仿宋" w:hAnsi="仿宋" w:cs="仿宋"/>
                <w:color w:val="auto"/>
                <w:kern w:val="0"/>
                <w:sz w:val="24"/>
                <w:szCs w:val="24"/>
                <w:highlight w:val="none"/>
                <w:lang w:val="en-US" w:eastAsia="zh-CN"/>
              </w:rPr>
              <w:t>。</w:t>
            </w:r>
            <w:r>
              <w:rPr>
                <w:rFonts w:hint="eastAsia" w:ascii="宋体" w:hAnsi="宋体" w:cs="宋体"/>
                <w:sz w:val="24"/>
              </w:rPr>
              <w:t>（以符合采购人投入资金的使用合理性为原则）。</w:t>
            </w:r>
          </w:p>
        </w:tc>
        <w:tc>
          <w:tcPr>
            <w:tcW w:w="395" w:type="pct"/>
            <w:noWrap w:val="0"/>
            <w:vAlign w:val="center"/>
          </w:tcPr>
          <w:p w14:paraId="6E2D5D4C">
            <w:pPr>
              <w:adjustRightInd w:val="0"/>
              <w:snapToGrid w:val="0"/>
              <w:spacing w:line="360" w:lineRule="auto"/>
              <w:ind w:left="0" w:leftChars="0" w:firstLine="0" w:firstLineChars="0"/>
              <w:jc w:val="both"/>
              <w:rPr>
                <w:rFonts w:hint="eastAsia" w:ascii="宋体" w:hAnsi="宋体"/>
                <w:sz w:val="24"/>
              </w:rPr>
            </w:pPr>
            <w:r>
              <w:rPr>
                <w:rFonts w:hint="eastAsia" w:ascii="宋体" w:hAnsi="宋体"/>
                <w:sz w:val="24"/>
                <w:lang w:val="en-US" w:eastAsia="zh-CN"/>
              </w:rPr>
              <w:t>5</w:t>
            </w:r>
          </w:p>
        </w:tc>
        <w:tc>
          <w:tcPr>
            <w:tcW w:w="532" w:type="pct"/>
            <w:noWrap w:val="0"/>
            <w:vAlign w:val="center"/>
          </w:tcPr>
          <w:p w14:paraId="14DF0A3A">
            <w:pPr>
              <w:adjustRightInd w:val="0"/>
              <w:snapToGrid w:val="0"/>
              <w:spacing w:line="360" w:lineRule="auto"/>
              <w:ind w:left="0" w:leftChars="0" w:firstLine="0" w:firstLineChars="0"/>
              <w:jc w:val="both"/>
              <w:rPr>
                <w:rFonts w:hint="eastAsia" w:ascii="宋体" w:hAnsi="宋体"/>
                <w:sz w:val="24"/>
              </w:rPr>
            </w:pPr>
            <w:r>
              <w:rPr>
                <w:rFonts w:hint="eastAsia" w:ascii="宋体" w:hAnsi="宋体" w:cs="Times New Roman"/>
                <w:sz w:val="24"/>
                <w:lang w:eastAsia="zh-CN"/>
              </w:rPr>
              <w:t>专家打分</w:t>
            </w:r>
          </w:p>
        </w:tc>
      </w:tr>
      <w:tr w14:paraId="050CC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353" w:type="pct"/>
            <w:noWrap w:val="0"/>
            <w:vAlign w:val="center"/>
          </w:tcPr>
          <w:p w14:paraId="22906145">
            <w:pPr>
              <w:adjustRightInd w:val="0"/>
              <w:snapToGrid w:val="0"/>
              <w:spacing w:line="360" w:lineRule="auto"/>
              <w:jc w:val="both"/>
              <w:rPr>
                <w:rFonts w:hint="eastAsia" w:ascii="宋体" w:hAnsi="宋体" w:eastAsia="仿宋"/>
                <w:sz w:val="24"/>
                <w:lang w:eastAsia="zh-CN"/>
              </w:rPr>
            </w:pPr>
            <w:r>
              <w:rPr>
                <w:rFonts w:hint="eastAsia" w:ascii="宋体" w:hAnsi="宋体"/>
                <w:sz w:val="24"/>
              </w:rPr>
              <w:t>1</w:t>
            </w:r>
            <w:r>
              <w:rPr>
                <w:rFonts w:hint="eastAsia" w:ascii="宋体" w:hAnsi="宋体"/>
                <w:sz w:val="24"/>
                <w:lang w:val="en-US" w:eastAsia="zh-CN"/>
              </w:rPr>
              <w:t>5</w:t>
            </w:r>
          </w:p>
        </w:tc>
        <w:tc>
          <w:tcPr>
            <w:tcW w:w="488" w:type="pct"/>
            <w:noWrap w:val="0"/>
            <w:vAlign w:val="top"/>
          </w:tcPr>
          <w:p w14:paraId="735440F5">
            <w:pPr>
              <w:spacing w:line="360" w:lineRule="auto"/>
              <w:ind w:left="0" w:leftChars="0" w:firstLine="0" w:firstLineChars="0"/>
              <w:rPr>
                <w:rFonts w:hint="eastAsia" w:ascii="宋体" w:hAnsi="宋体" w:eastAsia="仿宋" w:cs="宋体"/>
                <w:sz w:val="24"/>
                <w:lang w:eastAsia="zh-CN"/>
              </w:rPr>
            </w:pPr>
            <w:r>
              <w:rPr>
                <w:rFonts w:hint="eastAsia" w:ascii="宋体" w:hAnsi="宋体" w:cs="宋体"/>
                <w:sz w:val="24"/>
                <w:lang w:eastAsia="zh-CN"/>
              </w:rPr>
              <w:t>培训方案</w:t>
            </w:r>
          </w:p>
        </w:tc>
        <w:tc>
          <w:tcPr>
            <w:tcW w:w="3230" w:type="pct"/>
            <w:noWrap w:val="0"/>
            <w:vAlign w:val="center"/>
          </w:tcPr>
          <w:p w14:paraId="13C14137">
            <w:pPr>
              <w:spacing w:line="360" w:lineRule="auto"/>
              <w:rPr>
                <w:rFonts w:hint="eastAsia" w:ascii="宋体" w:hAnsi="宋体" w:cs="宋体"/>
                <w:sz w:val="24"/>
              </w:rPr>
            </w:pPr>
            <w:r>
              <w:rPr>
                <w:rFonts w:hint="eastAsia" w:ascii="宋体" w:hAnsi="宋体" w:cs="宋体"/>
                <w:sz w:val="24"/>
              </w:rPr>
              <w:t>（1）服务团队从业能力的培训教育方案，</w:t>
            </w:r>
            <w:r>
              <w:rPr>
                <w:rFonts w:hint="eastAsia" w:ascii="仿宋" w:hAnsi="仿宋" w:eastAsia="仿宋" w:cs="仿宋"/>
                <w:color w:val="auto"/>
                <w:kern w:val="0"/>
                <w:sz w:val="24"/>
                <w:szCs w:val="24"/>
                <w:highlight w:val="none"/>
                <w:lang w:val="en-US" w:eastAsia="zh-CN"/>
              </w:rPr>
              <w:t>方案具有针对性且合理可行的视为满足。完全满足得</w:t>
            </w:r>
            <w:r>
              <w:rPr>
                <w:rFonts w:hint="eastAsia"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val="en-US" w:eastAsia="zh-CN"/>
              </w:rPr>
              <w:t>分，大部分满足得</w:t>
            </w:r>
            <w:r>
              <w:rPr>
                <w:rFonts w:hint="eastAsia"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val="en-US" w:eastAsia="zh-CN"/>
              </w:rPr>
              <w:t>分,部分满足得1分，不满足不得分</w:t>
            </w:r>
            <w:r>
              <w:rPr>
                <w:rFonts w:hint="eastAsia" w:ascii="宋体" w:hAnsi="宋体" w:cs="宋体"/>
                <w:sz w:val="24"/>
              </w:rPr>
              <w:t>，否则本项不得分。</w:t>
            </w:r>
          </w:p>
          <w:p w14:paraId="050F3B40">
            <w:pPr>
              <w:spacing w:line="360" w:lineRule="auto"/>
              <w:rPr>
                <w:rFonts w:hint="eastAsia" w:ascii="宋体" w:hAnsi="宋体" w:cs="宋体"/>
                <w:sz w:val="24"/>
              </w:rPr>
            </w:pPr>
            <w:r>
              <w:rPr>
                <w:rFonts w:hint="eastAsia" w:ascii="宋体" w:hAnsi="宋体" w:cs="宋体"/>
                <w:sz w:val="24"/>
              </w:rPr>
              <w:t>（2）有切实可行的每月不少于一次的培训计划的，得</w:t>
            </w:r>
            <w:r>
              <w:rPr>
                <w:rFonts w:hint="eastAsia" w:ascii="宋体" w:hAnsi="宋体" w:cs="宋体"/>
                <w:sz w:val="24"/>
                <w:lang w:val="en-US" w:eastAsia="zh-CN"/>
              </w:rPr>
              <w:t>2</w:t>
            </w:r>
            <w:r>
              <w:rPr>
                <w:rFonts w:hint="eastAsia" w:ascii="宋体" w:hAnsi="宋体" w:cs="宋体"/>
                <w:sz w:val="24"/>
              </w:rPr>
              <w:t>分, 否则本项不得分。</w:t>
            </w:r>
          </w:p>
        </w:tc>
        <w:tc>
          <w:tcPr>
            <w:tcW w:w="395" w:type="pct"/>
            <w:noWrap w:val="0"/>
            <w:vAlign w:val="center"/>
          </w:tcPr>
          <w:p w14:paraId="15F9428C">
            <w:pPr>
              <w:adjustRightInd w:val="0"/>
              <w:snapToGrid w:val="0"/>
              <w:spacing w:line="360" w:lineRule="auto"/>
              <w:ind w:left="0" w:leftChars="0" w:firstLine="0" w:firstLineChars="0"/>
              <w:jc w:val="both"/>
              <w:rPr>
                <w:rFonts w:hint="eastAsia" w:ascii="宋体" w:hAnsi="宋体" w:eastAsia="仿宋"/>
                <w:sz w:val="24"/>
                <w:lang w:eastAsia="zh-CN"/>
              </w:rPr>
            </w:pPr>
            <w:r>
              <w:rPr>
                <w:rFonts w:hint="eastAsia" w:ascii="宋体" w:hAnsi="宋体"/>
                <w:sz w:val="24"/>
                <w:lang w:val="en-US" w:eastAsia="zh-CN"/>
              </w:rPr>
              <w:t>7</w:t>
            </w:r>
          </w:p>
        </w:tc>
        <w:tc>
          <w:tcPr>
            <w:tcW w:w="532" w:type="pct"/>
            <w:noWrap w:val="0"/>
            <w:vAlign w:val="center"/>
          </w:tcPr>
          <w:p w14:paraId="2C97EFE3">
            <w:pPr>
              <w:adjustRightInd w:val="0"/>
              <w:snapToGrid w:val="0"/>
              <w:spacing w:line="360" w:lineRule="auto"/>
              <w:ind w:left="0" w:leftChars="0" w:firstLine="0" w:firstLineChars="0"/>
              <w:jc w:val="both"/>
              <w:rPr>
                <w:rFonts w:hint="eastAsia" w:ascii="宋体" w:hAnsi="宋体"/>
                <w:sz w:val="24"/>
              </w:rPr>
            </w:pPr>
            <w:r>
              <w:rPr>
                <w:rFonts w:hint="eastAsia" w:ascii="宋体" w:hAnsi="宋体" w:cs="Times New Roman"/>
                <w:sz w:val="24"/>
                <w:lang w:eastAsia="zh-CN"/>
              </w:rPr>
              <w:t>专家打分</w:t>
            </w:r>
          </w:p>
        </w:tc>
      </w:tr>
      <w:tr w14:paraId="585F6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353" w:type="pct"/>
            <w:noWrap w:val="0"/>
            <w:vAlign w:val="center"/>
          </w:tcPr>
          <w:p w14:paraId="4A376F34">
            <w:pPr>
              <w:adjustRightInd w:val="0"/>
              <w:snapToGrid w:val="0"/>
              <w:spacing w:line="360" w:lineRule="auto"/>
              <w:jc w:val="both"/>
              <w:rPr>
                <w:rFonts w:hint="default" w:ascii="宋体" w:hAnsi="宋体" w:eastAsia="仿宋"/>
                <w:sz w:val="24"/>
                <w:lang w:val="en-US" w:eastAsia="zh-CN"/>
              </w:rPr>
            </w:pPr>
            <w:r>
              <w:rPr>
                <w:rFonts w:hint="eastAsia" w:ascii="宋体" w:hAnsi="宋体"/>
                <w:sz w:val="24"/>
                <w:lang w:val="en-US" w:eastAsia="zh-CN"/>
              </w:rPr>
              <w:t>16</w:t>
            </w:r>
          </w:p>
        </w:tc>
        <w:tc>
          <w:tcPr>
            <w:tcW w:w="488" w:type="pct"/>
            <w:noWrap w:val="0"/>
            <w:vAlign w:val="top"/>
          </w:tcPr>
          <w:p w14:paraId="2E996FB9">
            <w:pPr>
              <w:spacing w:line="360" w:lineRule="auto"/>
              <w:ind w:left="0" w:leftChars="0" w:firstLine="0" w:firstLineChars="0"/>
              <w:rPr>
                <w:rFonts w:hint="eastAsia" w:ascii="宋体" w:hAnsi="宋体" w:eastAsia="仿宋" w:cs="宋体"/>
                <w:kern w:val="2"/>
                <w:sz w:val="24"/>
                <w:szCs w:val="20"/>
                <w:lang w:val="en-US" w:eastAsia="zh-CN" w:bidi="ar-SA"/>
              </w:rPr>
            </w:pPr>
            <w:r>
              <w:rPr>
                <w:rFonts w:hint="eastAsia" w:ascii="宋体" w:hAnsi="宋体" w:eastAsia="仿宋" w:cs="宋体"/>
                <w:kern w:val="2"/>
                <w:sz w:val="24"/>
                <w:szCs w:val="20"/>
                <w:lang w:val="en-US" w:eastAsia="zh-CN" w:bidi="ar-SA"/>
              </w:rPr>
              <w:t>合理化建议</w:t>
            </w:r>
          </w:p>
        </w:tc>
        <w:tc>
          <w:tcPr>
            <w:tcW w:w="3230" w:type="pct"/>
            <w:noWrap w:val="0"/>
            <w:vAlign w:val="center"/>
          </w:tcPr>
          <w:p w14:paraId="43458FA8">
            <w:pPr>
              <w:pStyle w:val="32"/>
              <w:spacing w:line="360" w:lineRule="auto"/>
              <w:ind w:left="0" w:leftChars="0" w:firstLine="0" w:firstLineChars="0"/>
              <w:rPr>
                <w:rFonts w:hint="default" w:ascii="宋体" w:hAnsi="宋体" w:eastAsia="仿宋" w:cs="宋体"/>
                <w:kern w:val="2"/>
                <w:sz w:val="24"/>
                <w:szCs w:val="20"/>
                <w:lang w:val="en-US" w:eastAsia="zh-CN" w:bidi="ar-SA"/>
              </w:rPr>
            </w:pPr>
            <w:r>
              <w:rPr>
                <w:rFonts w:hint="eastAsia" w:ascii="宋体" w:hAnsi="宋体" w:eastAsia="仿宋" w:cs="宋体"/>
                <w:kern w:val="2"/>
                <w:sz w:val="24"/>
                <w:szCs w:val="20"/>
                <w:lang w:val="en-US" w:eastAsia="zh-CN" w:bidi="ar-SA"/>
              </w:rPr>
              <w:t>按照投标人针对本项目提出的有效的改进措施和合理化建议等情况打分。</w:t>
            </w:r>
            <w:r>
              <w:rPr>
                <w:rFonts w:hint="eastAsia" w:ascii="仿宋" w:hAnsi="仿宋" w:eastAsia="仿宋" w:cs="仿宋"/>
                <w:color w:val="auto"/>
                <w:kern w:val="0"/>
                <w:sz w:val="24"/>
                <w:szCs w:val="24"/>
                <w:highlight w:val="none"/>
                <w:lang w:val="en-US" w:eastAsia="zh-CN"/>
              </w:rPr>
              <w:t>方案具有针对性且合理可行的视为满足。完全满足得</w:t>
            </w:r>
            <w:r>
              <w:rPr>
                <w:rFonts w:hint="eastAsia"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val="en-US" w:eastAsia="zh-CN"/>
              </w:rPr>
              <w:t>分，大部分满足得</w:t>
            </w:r>
            <w:r>
              <w:rPr>
                <w:rFonts w:hint="eastAsia"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lang w:val="en-US" w:eastAsia="zh-CN"/>
              </w:rPr>
              <w:t>分</w:t>
            </w:r>
            <w:r>
              <w:rPr>
                <w:rFonts w:hint="eastAsia" w:ascii="仿宋" w:hAnsi="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en-US" w:eastAsia="zh-CN"/>
              </w:rPr>
              <w:t>部分满足得</w:t>
            </w:r>
            <w:r>
              <w:rPr>
                <w:rFonts w:hint="eastAsia" w:ascii="仿宋" w:hAnsi="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lang w:val="en-US" w:eastAsia="zh-CN"/>
              </w:rPr>
              <w:t>分，不满足不得分</w:t>
            </w:r>
            <w:r>
              <w:rPr>
                <w:rFonts w:hint="eastAsia" w:ascii="仿宋" w:hAnsi="仿宋" w:cs="仿宋"/>
                <w:color w:val="auto"/>
                <w:kern w:val="0"/>
                <w:sz w:val="24"/>
                <w:szCs w:val="24"/>
                <w:highlight w:val="none"/>
                <w:lang w:val="en-US" w:eastAsia="zh-CN"/>
              </w:rPr>
              <w:t>。</w:t>
            </w:r>
          </w:p>
        </w:tc>
        <w:tc>
          <w:tcPr>
            <w:tcW w:w="395" w:type="pct"/>
            <w:noWrap w:val="0"/>
            <w:vAlign w:val="center"/>
          </w:tcPr>
          <w:p w14:paraId="2FBF2602">
            <w:pPr>
              <w:adjustRightInd w:val="0"/>
              <w:snapToGrid w:val="0"/>
              <w:spacing w:line="360" w:lineRule="auto"/>
              <w:ind w:left="0" w:leftChars="0" w:firstLine="0" w:firstLineChars="0"/>
              <w:jc w:val="both"/>
              <w:rPr>
                <w:rFonts w:hint="eastAsia" w:ascii="宋体" w:hAnsi="宋体" w:eastAsia="仿宋"/>
                <w:sz w:val="24"/>
                <w:lang w:val="en-US" w:eastAsia="zh-CN"/>
              </w:rPr>
            </w:pPr>
            <w:r>
              <w:rPr>
                <w:rFonts w:hint="eastAsia" w:ascii="宋体" w:hAnsi="宋体"/>
                <w:sz w:val="24"/>
                <w:lang w:val="en-US" w:eastAsia="zh-CN"/>
              </w:rPr>
              <w:t>4</w:t>
            </w:r>
          </w:p>
        </w:tc>
        <w:tc>
          <w:tcPr>
            <w:tcW w:w="532" w:type="pct"/>
            <w:noWrap w:val="0"/>
            <w:vAlign w:val="center"/>
          </w:tcPr>
          <w:p w14:paraId="4CE54E0C">
            <w:pPr>
              <w:adjustRightInd w:val="0"/>
              <w:snapToGrid w:val="0"/>
              <w:spacing w:line="360" w:lineRule="auto"/>
              <w:ind w:left="0" w:leftChars="0" w:firstLine="0" w:firstLineChars="0"/>
              <w:jc w:val="both"/>
              <w:rPr>
                <w:rFonts w:hint="eastAsia" w:ascii="宋体" w:hAnsi="宋体"/>
                <w:sz w:val="24"/>
              </w:rPr>
            </w:pPr>
            <w:r>
              <w:rPr>
                <w:rFonts w:hint="eastAsia" w:ascii="宋体" w:hAnsi="宋体" w:cs="Times New Roman"/>
                <w:sz w:val="24"/>
                <w:lang w:eastAsia="zh-CN"/>
              </w:rPr>
              <w:t>专家打分</w:t>
            </w:r>
          </w:p>
        </w:tc>
      </w:tr>
    </w:tbl>
    <w:p w14:paraId="0B5DB0EE">
      <w:pPr>
        <w:pStyle w:val="72"/>
        <w:adjustRightInd w:val="0"/>
        <w:snapToGrid w:val="0"/>
        <w:spacing w:line="360" w:lineRule="auto"/>
        <w:ind w:firstLine="480" w:firstLineChars="200"/>
        <w:rPr>
          <w:rFonts w:hint="eastAsia" w:ascii="仿宋" w:hAnsi="仿宋" w:eastAsia="仿宋" w:cs="仿宋"/>
          <w:color w:val="000000" w:themeColor="text1"/>
          <w:sz w:val="24"/>
          <w:szCs w:val="24"/>
          <w:lang w:eastAsia="zh-CN"/>
          <w14:textFill>
            <w14:solidFill>
              <w14:schemeClr w14:val="tx1"/>
            </w14:solidFill>
          </w14:textFill>
        </w:rPr>
      </w:pPr>
    </w:p>
    <w:p w14:paraId="11913B96">
      <w:pPr>
        <w:pageBreakBefore w:val="0"/>
        <w:kinsoku/>
        <w:bidi w:val="0"/>
        <w:spacing w:beforeAutospacing="0" w:afterAutospacing="0" w:line="440" w:lineRule="exact"/>
        <w:ind w:firstLine="482" w:firstLineChars="200"/>
        <w:rPr>
          <w:rStyle w:val="1033"/>
          <w:rFonts w:hint="eastAsia" w:ascii="仿宋" w:hAnsi="仿宋" w:eastAsia="仿宋" w:cs="仿宋"/>
          <w:b w:val="0"/>
          <w:i w:val="0"/>
          <w:caps w:val="0"/>
          <w:color w:val="000000" w:themeColor="text1"/>
          <w:spacing w:val="0"/>
          <w:w w:val="100"/>
          <w:kern w:val="2"/>
          <w:sz w:val="24"/>
          <w:szCs w:val="24"/>
          <w:lang w:val="en-US" w:eastAsia="zh-CN" w:bidi="ar-SA"/>
          <w14:textFill>
            <w14:solidFill>
              <w14:schemeClr w14:val="tx1"/>
            </w14:solidFill>
          </w14:textFill>
        </w:rPr>
      </w:pPr>
      <w:r>
        <w:rPr>
          <w:rFonts w:hint="eastAsia" w:ascii="仿宋" w:hAnsi="仿宋" w:eastAsia="仿宋" w:cs="仿宋"/>
          <w:b/>
          <w:color w:val="000000" w:themeColor="text1"/>
          <w:sz w:val="24"/>
          <w:szCs w:val="24"/>
          <w:lang w:eastAsia="zh-CN"/>
          <w14:textFill>
            <w14:solidFill>
              <w14:schemeClr w14:val="tx1"/>
            </w14:solidFill>
          </w14:textFill>
        </w:rPr>
        <w:t>注：</w:t>
      </w:r>
      <w:r>
        <w:rPr>
          <w:rStyle w:val="1033"/>
          <w:rFonts w:hint="eastAsia" w:ascii="仿宋" w:hAnsi="仿宋" w:eastAsia="仿宋" w:cs="仿宋"/>
          <w:b w:val="0"/>
          <w:i w:val="0"/>
          <w:caps w:val="0"/>
          <w:color w:val="000000" w:themeColor="text1"/>
          <w:spacing w:val="0"/>
          <w:w w:val="100"/>
          <w:kern w:val="2"/>
          <w:sz w:val="24"/>
          <w:szCs w:val="24"/>
          <w:lang w:val="en-US" w:eastAsia="zh-CN" w:bidi="ar-SA"/>
          <w14:textFill>
            <w14:solidFill>
              <w14:schemeClr w14:val="tx1"/>
            </w14:solidFill>
          </w14:textFill>
        </w:rPr>
        <w:t>1、投标人弄虚作假的，报政府采购监督部门查处。</w:t>
      </w:r>
    </w:p>
    <w:p w14:paraId="3AB8952C">
      <w:pPr>
        <w:pStyle w:val="88"/>
        <w:pageBreakBefore w:val="0"/>
        <w:kinsoku/>
        <w:bidi w:val="0"/>
        <w:spacing w:beforeAutospacing="0" w:after="0" w:afterAutospacing="0" w:line="440" w:lineRule="exact"/>
        <w:rPr>
          <w:rFonts w:hint="eastAsia" w:ascii="仿宋" w:hAnsi="仿宋" w:eastAsia="仿宋" w:cs="仿宋"/>
          <w:color w:val="000000" w:themeColor="text1"/>
          <w:sz w:val="24"/>
          <w:szCs w:val="24"/>
          <w:highlight w:val="yellow"/>
          <w14:textFill>
            <w14:solidFill>
              <w14:schemeClr w14:val="tx1"/>
            </w14:solidFill>
          </w14:textFill>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14:paraId="133B16F5">
      <w:pPr>
        <w:pStyle w:val="5"/>
        <w:pageBreakBefore w:val="0"/>
        <w:numPr>
          <w:ilvl w:val="0"/>
          <w:numId w:val="5"/>
        </w:numPr>
        <w:kinsoku/>
        <w:bidi w:val="0"/>
        <w:spacing w:beforeAutospacing="0" w:afterAutospacing="0" w:line="440" w:lineRule="exact"/>
        <w:rPr>
          <w:rFonts w:hint="eastAsia" w:ascii="仿宋" w:hAnsi="仿宋" w:eastAsia="仿宋" w:cs="仿宋"/>
          <w:color w:val="auto"/>
        </w:rPr>
      </w:pPr>
      <w:bookmarkStart w:id="3" w:name="_Toc425682676"/>
      <w:r>
        <w:rPr>
          <w:rFonts w:hint="eastAsia" w:ascii="仿宋" w:hAnsi="仿宋" w:eastAsia="仿宋" w:cs="仿宋"/>
          <w:color w:val="auto"/>
        </w:rPr>
        <w:t>采购需求</w:t>
      </w:r>
      <w:bookmarkEnd w:id="3"/>
      <w:bookmarkStart w:id="4" w:name="_Toc292375921"/>
      <w:bookmarkEnd w:id="4"/>
    </w:p>
    <w:p w14:paraId="36D91C94">
      <w:pPr>
        <w:pStyle w:val="935"/>
        <w:spacing w:line="360" w:lineRule="auto"/>
        <w:ind w:firstLine="422"/>
        <w:rPr>
          <w:rFonts w:hint="eastAsia" w:ascii="仿宋" w:hAnsi="仿宋" w:eastAsia="仿宋" w:cs="仿宋"/>
          <w:b/>
          <w:color w:val="auto"/>
          <w:sz w:val="24"/>
          <w:szCs w:val="24"/>
          <w:highlight w:val="none"/>
        </w:rPr>
      </w:pPr>
      <w:bookmarkStart w:id="5" w:name="_Toc1180707375"/>
      <w:r>
        <w:rPr>
          <w:rFonts w:hint="eastAsia" w:ascii="仿宋" w:hAnsi="仿宋" w:eastAsia="仿宋" w:cs="仿宋"/>
          <w:b/>
          <w:color w:val="auto"/>
          <w:sz w:val="24"/>
          <w:szCs w:val="24"/>
          <w:highlight w:val="none"/>
        </w:rPr>
        <w:t>一、项目概况</w:t>
      </w:r>
    </w:p>
    <w:p w14:paraId="3EA6801E">
      <w:pPr>
        <w:pStyle w:val="935"/>
        <w:spacing w:line="360" w:lineRule="auto"/>
        <w:ind w:firstLine="422"/>
        <w:rPr>
          <w:rFonts w:hint="eastAsia" w:ascii="仿宋" w:hAnsi="仿宋" w:cs="仿宋"/>
          <w:sz w:val="24"/>
          <w:szCs w:val="24"/>
          <w:lang w:eastAsia="zh-CN"/>
        </w:rPr>
      </w:pPr>
      <w:r>
        <w:rPr>
          <w:rFonts w:hint="eastAsia" w:ascii="仿宋" w:hAnsi="仿宋" w:eastAsia="仿宋" w:cs="仿宋"/>
          <w:color w:val="auto"/>
          <w:sz w:val="24"/>
          <w:szCs w:val="24"/>
        </w:rPr>
        <w:t>杭州市富阳区</w:t>
      </w:r>
      <w:r>
        <w:rPr>
          <w:rFonts w:hint="eastAsia" w:ascii="仿宋" w:hAnsi="仿宋" w:cs="仿宋"/>
          <w:color w:val="auto"/>
          <w:sz w:val="24"/>
          <w:szCs w:val="24"/>
          <w:lang w:eastAsia="zh-CN"/>
        </w:rPr>
        <w:t>妇幼保健</w:t>
      </w:r>
      <w:r>
        <w:rPr>
          <w:rFonts w:hint="eastAsia" w:ascii="仿宋" w:hAnsi="仿宋" w:eastAsia="仿宋" w:cs="仿宋"/>
          <w:color w:val="auto"/>
          <w:sz w:val="24"/>
          <w:szCs w:val="24"/>
        </w:rPr>
        <w:t>院创建于19</w:t>
      </w:r>
      <w:r>
        <w:rPr>
          <w:rFonts w:hint="eastAsia" w:ascii="仿宋" w:hAnsi="仿宋" w:cs="仿宋"/>
          <w:color w:val="auto"/>
          <w:sz w:val="24"/>
          <w:szCs w:val="24"/>
          <w:lang w:val="en-US" w:eastAsia="zh-CN"/>
        </w:rPr>
        <w:t>98</w:t>
      </w:r>
      <w:r>
        <w:rPr>
          <w:rFonts w:hint="eastAsia" w:ascii="仿宋" w:hAnsi="仿宋" w:eastAsia="仿宋" w:cs="仿宋"/>
          <w:color w:val="auto"/>
          <w:sz w:val="24"/>
          <w:szCs w:val="24"/>
        </w:rPr>
        <w:t>年，现为三级乙等</w:t>
      </w:r>
      <w:r>
        <w:rPr>
          <w:rFonts w:hint="eastAsia" w:ascii="仿宋" w:hAnsi="仿宋" w:cs="仿宋"/>
          <w:color w:val="auto"/>
          <w:sz w:val="24"/>
          <w:szCs w:val="24"/>
          <w:lang w:eastAsia="zh-CN"/>
        </w:rPr>
        <w:t>专科</w:t>
      </w:r>
      <w:r>
        <w:rPr>
          <w:rFonts w:hint="eastAsia" w:ascii="仿宋" w:hAnsi="仿宋" w:eastAsia="仿宋" w:cs="仿宋"/>
          <w:color w:val="auto"/>
          <w:sz w:val="24"/>
          <w:szCs w:val="24"/>
        </w:rPr>
        <w:t>医院。20</w:t>
      </w:r>
      <w:r>
        <w:rPr>
          <w:rFonts w:hint="eastAsia" w:ascii="仿宋" w:hAnsi="仿宋" w:cs="仿宋"/>
          <w:color w:val="auto"/>
          <w:sz w:val="24"/>
          <w:szCs w:val="24"/>
          <w:lang w:val="en-US" w:eastAsia="zh-CN"/>
        </w:rPr>
        <w:t>23年8月医院</w:t>
      </w:r>
      <w:r>
        <w:rPr>
          <w:rFonts w:hint="eastAsia" w:ascii="仿宋" w:hAnsi="仿宋" w:cs="仿宋"/>
          <w:color w:val="auto"/>
          <w:sz w:val="24"/>
          <w:szCs w:val="24"/>
          <w:lang w:eastAsia="zh-CN"/>
        </w:rPr>
        <w:t>三期工程投入使用后，</w:t>
      </w:r>
      <w:r>
        <w:rPr>
          <w:rFonts w:hint="eastAsia" w:ascii="仿宋" w:hAnsi="仿宋" w:eastAsia="仿宋" w:cs="仿宋"/>
          <w:color w:val="auto"/>
          <w:sz w:val="24"/>
          <w:szCs w:val="24"/>
        </w:rPr>
        <w:t>院区占地</w:t>
      </w:r>
      <w:r>
        <w:rPr>
          <w:rFonts w:hint="eastAsia" w:ascii="仿宋" w:hAnsi="仿宋" w:cs="仿宋"/>
          <w:color w:val="auto"/>
          <w:sz w:val="24"/>
          <w:szCs w:val="24"/>
          <w:lang w:val="en-US" w:eastAsia="zh-CN"/>
        </w:rPr>
        <w:t>3.86万平方米</w:t>
      </w:r>
      <w:r>
        <w:rPr>
          <w:rFonts w:hint="eastAsia" w:ascii="仿宋" w:hAnsi="仿宋" w:eastAsia="仿宋" w:cs="仿宋"/>
          <w:color w:val="auto"/>
          <w:sz w:val="24"/>
          <w:szCs w:val="24"/>
        </w:rPr>
        <w:t>，总建筑面积</w:t>
      </w:r>
      <w:r>
        <w:rPr>
          <w:rFonts w:hint="eastAsia" w:ascii="仿宋" w:hAnsi="仿宋" w:cs="仿宋"/>
          <w:color w:val="auto"/>
          <w:sz w:val="24"/>
          <w:szCs w:val="24"/>
          <w:lang w:val="en-US" w:eastAsia="zh-CN"/>
        </w:rPr>
        <w:t>7.75</w:t>
      </w:r>
      <w:r>
        <w:rPr>
          <w:rFonts w:hint="eastAsia" w:ascii="仿宋" w:hAnsi="仿宋" w:eastAsia="仿宋" w:cs="仿宋"/>
          <w:color w:val="auto"/>
          <w:sz w:val="24"/>
          <w:szCs w:val="24"/>
        </w:rPr>
        <w:t>万平方米</w:t>
      </w:r>
      <w:r>
        <w:rPr>
          <w:rFonts w:hint="eastAsia" w:ascii="仿宋" w:hAnsi="仿宋" w:cs="仿宋"/>
          <w:color w:val="auto"/>
          <w:sz w:val="24"/>
          <w:szCs w:val="24"/>
          <w:lang w:eastAsia="zh-CN"/>
        </w:rPr>
        <w:t>。</w:t>
      </w:r>
      <w:r>
        <w:rPr>
          <w:rFonts w:hint="eastAsia" w:ascii="仿宋" w:hAnsi="仿宋" w:cs="仿宋"/>
          <w:color w:val="auto"/>
          <w:sz w:val="24"/>
          <w:szCs w:val="24"/>
          <w:lang w:val="en-US" w:eastAsia="zh-CN"/>
        </w:rPr>
        <w:t>医院作为人员密集场所，是治安重点单位，治安形势复杂。本次招标</w:t>
      </w:r>
      <w:r>
        <w:rPr>
          <w:rFonts w:hint="eastAsia" w:ascii="仿宋" w:hAnsi="仿宋" w:eastAsia="仿宋" w:cs="仿宋"/>
          <w:sz w:val="24"/>
          <w:szCs w:val="24"/>
        </w:rPr>
        <w:t>服务内容：包含医院</w:t>
      </w:r>
      <w:r>
        <w:rPr>
          <w:rFonts w:hint="eastAsia" w:ascii="仿宋" w:hAnsi="仿宋" w:eastAsia="仿宋" w:cs="仿宋"/>
          <w:sz w:val="24"/>
          <w:szCs w:val="24"/>
          <w:lang w:eastAsia="zh-CN"/>
        </w:rPr>
        <w:t>治</w:t>
      </w:r>
      <w:r>
        <w:rPr>
          <w:rFonts w:hint="eastAsia" w:ascii="仿宋" w:hAnsi="仿宋" w:eastAsia="仿宋" w:cs="仿宋"/>
          <w:sz w:val="24"/>
          <w:szCs w:val="24"/>
        </w:rPr>
        <w:t>安</w:t>
      </w:r>
      <w:r>
        <w:rPr>
          <w:rFonts w:hint="eastAsia" w:ascii="仿宋" w:hAnsi="仿宋" w:eastAsia="仿宋" w:cs="仿宋"/>
          <w:sz w:val="24"/>
          <w:szCs w:val="24"/>
          <w:lang w:eastAsia="zh-CN"/>
        </w:rPr>
        <w:t>管理</w:t>
      </w:r>
      <w:r>
        <w:rPr>
          <w:rFonts w:hint="eastAsia" w:ascii="仿宋" w:hAnsi="仿宋" w:eastAsia="仿宋" w:cs="仿宋"/>
          <w:sz w:val="24"/>
          <w:szCs w:val="24"/>
        </w:rPr>
        <w:t>、消控室管理、停车收费管理</w:t>
      </w:r>
      <w:r>
        <w:rPr>
          <w:rFonts w:hint="eastAsia" w:ascii="仿宋" w:hAnsi="仿宋" w:cs="仿宋"/>
          <w:sz w:val="24"/>
          <w:szCs w:val="24"/>
          <w:lang w:eastAsia="zh-CN"/>
        </w:rPr>
        <w:t>、突发事件处置等。</w:t>
      </w:r>
    </w:p>
    <w:p w14:paraId="472AD378">
      <w:pPr>
        <w:pStyle w:val="935"/>
        <w:spacing w:line="360" w:lineRule="auto"/>
        <w:ind w:firstLine="422"/>
        <w:rPr>
          <w:rFonts w:hint="eastAsia" w:ascii="仿宋" w:hAnsi="仿宋" w:eastAsia="仿宋" w:cs="仿宋"/>
          <w:b/>
          <w:color w:val="auto"/>
          <w:sz w:val="24"/>
          <w:szCs w:val="24"/>
          <w:highlight w:val="none"/>
        </w:rPr>
      </w:pPr>
      <w:r>
        <w:rPr>
          <w:rFonts w:hint="eastAsia" w:cs="仿宋"/>
          <w:b/>
          <w:color w:val="auto"/>
          <w:sz w:val="24"/>
          <w:szCs w:val="24"/>
          <w:highlight w:val="none"/>
          <w:lang w:val="en-US" w:eastAsia="zh-CN"/>
        </w:rPr>
        <w:t>二</w:t>
      </w:r>
      <w:r>
        <w:rPr>
          <w:rFonts w:hint="eastAsia" w:ascii="仿宋" w:hAnsi="仿宋" w:eastAsia="仿宋" w:cs="仿宋"/>
          <w:b/>
          <w:color w:val="auto"/>
          <w:sz w:val="24"/>
          <w:szCs w:val="24"/>
          <w:highlight w:val="none"/>
        </w:rPr>
        <w:t>、项目需求和服务要求</w:t>
      </w:r>
    </w:p>
    <w:p w14:paraId="48563B16">
      <w:pPr>
        <w:numPr>
          <w:ilvl w:val="0"/>
          <w:numId w:val="0"/>
        </w:numPr>
        <w:spacing w:before="79" w:beforeLines="25" w:afterLines="0" w:line="360" w:lineRule="auto"/>
        <w:ind w:firstLine="480" w:firstLineChars="200"/>
        <w:rPr>
          <w:rFonts w:hint="eastAsia" w:ascii="仿宋" w:hAnsi="仿宋" w:eastAsia="仿宋" w:cs="仿宋"/>
          <w:color w:val="0000FF"/>
          <w:kern w:val="0"/>
          <w:sz w:val="24"/>
          <w:szCs w:val="24"/>
          <w:lang w:val="en-US" w:eastAsia="zh-CN"/>
        </w:rPr>
      </w:pPr>
      <w:bookmarkStart w:id="6" w:name="_Toc5146"/>
      <w:bookmarkStart w:id="7" w:name="_Toc9132"/>
      <w:r>
        <w:rPr>
          <w:rFonts w:hint="eastAsia" w:ascii="仿宋" w:hAnsi="仿宋" w:eastAsia="仿宋" w:cs="仿宋"/>
          <w:color w:val="auto"/>
          <w:kern w:val="0"/>
          <w:sz w:val="24"/>
          <w:szCs w:val="24"/>
        </w:rPr>
        <w:t>1.</w:t>
      </w:r>
      <w:r>
        <w:rPr>
          <w:rFonts w:hint="eastAsia" w:ascii="仿宋" w:hAnsi="仿宋" w:eastAsia="仿宋" w:cs="仿宋"/>
          <w:b/>
          <w:color w:val="auto"/>
          <w:kern w:val="0"/>
          <w:sz w:val="24"/>
          <w:szCs w:val="24"/>
        </w:rPr>
        <w:t>服务期限：自合同签订生效之日起一年（前六个月为试用期，如试用期安保服务考核不合格，且整改不到位的，终止合同）。满期通过验收、服务对象测评达到合格以上，在年度预算能够保障的前提下，可以根据原协议的约定续签协议1年（合同价格不变），续签1次。</w:t>
      </w:r>
      <w:r>
        <w:rPr>
          <w:rFonts w:hint="eastAsia" w:ascii="仿宋" w:hAnsi="仿宋" w:cs="仿宋"/>
          <w:b/>
          <w:color w:val="auto"/>
          <w:kern w:val="0"/>
          <w:sz w:val="24"/>
          <w:szCs w:val="24"/>
          <w:lang w:val="en-US" w:eastAsia="zh-CN"/>
        </w:rPr>
        <w:t xml:space="preserve"> </w:t>
      </w:r>
    </w:p>
    <w:p w14:paraId="0B808169">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2、采购人将提供中标人用于保安一处工作场所。</w:t>
      </w:r>
    </w:p>
    <w:p w14:paraId="78AADB49">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3、采购人将提供办公桌椅；</w:t>
      </w:r>
    </w:p>
    <w:p w14:paraId="29418622">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4、中标人配置项目相关人员的装备（包括对讲机以及对讲机公共频道占用费及维修费用等）</w:t>
      </w:r>
    </w:p>
    <w:p w14:paraId="66AB5371">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5、中标人的各岗位员工要统一服装，并由中标人负责其员工工服配备和洗涤。</w:t>
      </w:r>
    </w:p>
    <w:p w14:paraId="6F4674B8">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6、中标人有岗前培训机构，中标人员工100%经过岗前培训合格才上岗。</w:t>
      </w:r>
    </w:p>
    <w:p w14:paraId="2E0204A3">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7、中标人所派人员流动性不得过大，每年流动率不得高于30%，保证人员稳定。并按规定要求支付工人工资；不得兼职其他岗位。</w:t>
      </w:r>
    </w:p>
    <w:p w14:paraId="0F81E544">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8、未经采购人同意，中标人不得在合同期限内将本项目的管理权转包或发包。</w:t>
      </w:r>
    </w:p>
    <w:p w14:paraId="3FFCFDF4">
      <w:pPr>
        <w:numPr>
          <w:ilvl w:val="0"/>
          <w:numId w:val="0"/>
        </w:numPr>
        <w:spacing w:before="79" w:beforeLines="25" w:afterLines="0" w:line="360" w:lineRule="auto"/>
        <w:ind w:firstLine="480" w:firstLineChars="200"/>
        <w:rPr>
          <w:rFonts w:hint="eastAsia" w:eastAsia="宋体"/>
          <w:color w:val="auto"/>
          <w:sz w:val="21"/>
          <w:szCs w:val="24"/>
        </w:rPr>
      </w:pPr>
      <w:r>
        <w:rPr>
          <w:rFonts w:hint="eastAsia" w:ascii="仿宋" w:hAnsi="仿宋" w:eastAsia="仿宋" w:cs="仿宋"/>
          <w:color w:val="auto"/>
          <w:kern w:val="0"/>
          <w:sz w:val="24"/>
          <w:szCs w:val="24"/>
        </w:rPr>
        <w:t>9、中标人须严格按照标准化的操作程序、完善的培训体系和质量控制体系完成本项目服务，以保证整个服务系统安全、高效、有序和有计划地运转。</w:t>
      </w:r>
    </w:p>
    <w:p w14:paraId="34E53ACA">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10、中标人有责任配合采购人接受上级领导部门的监督、检查，</w:t>
      </w:r>
      <w:r>
        <w:rPr>
          <w:rFonts w:hint="eastAsia" w:ascii="仿宋" w:hAnsi="仿宋" w:cs="仿宋"/>
          <w:color w:val="auto"/>
          <w:kern w:val="0"/>
          <w:sz w:val="24"/>
          <w:szCs w:val="24"/>
          <w:lang w:eastAsia="zh-CN"/>
        </w:rPr>
        <w:t>提供</w:t>
      </w:r>
      <w:r>
        <w:rPr>
          <w:rFonts w:hint="eastAsia" w:ascii="仿宋" w:hAnsi="仿宋" w:cs="仿宋"/>
          <w:color w:val="auto"/>
          <w:kern w:val="0"/>
          <w:sz w:val="24"/>
          <w:szCs w:val="24"/>
          <w:highlight w:val="none"/>
          <w:lang w:eastAsia="zh-CN"/>
        </w:rPr>
        <w:t>必需的</w:t>
      </w:r>
      <w:r>
        <w:rPr>
          <w:rFonts w:hint="eastAsia" w:ascii="仿宋" w:hAnsi="仿宋" w:eastAsia="仿宋" w:cs="仿宋"/>
          <w:color w:val="auto"/>
          <w:kern w:val="0"/>
          <w:sz w:val="24"/>
          <w:szCs w:val="24"/>
          <w:highlight w:val="none"/>
        </w:rPr>
        <w:t>资</w:t>
      </w:r>
      <w:r>
        <w:rPr>
          <w:rFonts w:hint="eastAsia" w:ascii="仿宋" w:hAnsi="仿宋" w:eastAsia="仿宋" w:cs="仿宋"/>
          <w:color w:val="auto"/>
          <w:kern w:val="0"/>
          <w:sz w:val="24"/>
          <w:szCs w:val="24"/>
        </w:rPr>
        <w:t>料。</w:t>
      </w:r>
    </w:p>
    <w:p w14:paraId="6551E0DC">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中标人自行负责其招聘员工的一切工资、福利；如发生工伤、疾病乃至死亡的一切责任及费用由中标人全部负责；中标人应严格遵守国家有关的法律、法规及行业标准。如因中标人原因造成第三方损失的或在服务过程中中标人与从业人员发生任何劳动纠纷的，一切责任及费用由中标人全部负责。因工作原因产生的加班（含节假日加班）应严格按国家有关法律、法规要求的标准由中标人给付员工加班薪资。</w:t>
      </w:r>
    </w:p>
    <w:p w14:paraId="71D2D7F9">
      <w:pPr>
        <w:numPr>
          <w:ilvl w:val="0"/>
          <w:numId w:val="0"/>
        </w:numPr>
        <w:spacing w:before="79" w:beforeLines="25" w:afterLines="0" w:line="360" w:lineRule="auto"/>
        <w:ind w:firstLine="480" w:firstLineChars="200"/>
        <w:rPr>
          <w:rFonts w:hint="eastAsia" w:ascii="仿宋" w:hAnsi="仿宋" w:eastAsia="仿宋" w:cs="仿宋"/>
          <w:b/>
          <w:color w:val="auto"/>
          <w:kern w:val="0"/>
          <w:sz w:val="24"/>
          <w:szCs w:val="24"/>
        </w:rPr>
      </w:pPr>
      <w:r>
        <w:rPr>
          <w:rFonts w:hint="eastAsia" w:ascii="仿宋" w:hAnsi="仿宋" w:eastAsia="仿宋" w:cs="仿宋"/>
          <w:color w:val="auto"/>
          <w:kern w:val="0"/>
          <w:sz w:val="24"/>
          <w:szCs w:val="24"/>
        </w:rPr>
        <w:t>12、</w:t>
      </w:r>
      <w:r>
        <w:rPr>
          <w:rFonts w:hint="eastAsia" w:ascii="仿宋" w:hAnsi="仿宋" w:eastAsia="仿宋" w:cs="仿宋"/>
          <w:b/>
          <w:color w:val="auto"/>
          <w:kern w:val="0"/>
          <w:sz w:val="24"/>
          <w:szCs w:val="24"/>
        </w:rPr>
        <w:t>中标人须严格按照国家和杭州市政府规定给所有的员工缴纳各种社会保险（包括养老、医疗、工伤、生育险、失业保险等）。中标人须严格按照国家和杭州市政府规定给员工缴纳各种社会保险（包括养老、医疗、工伤、生育险、失业保险等）。</w:t>
      </w:r>
    </w:p>
    <w:p w14:paraId="2DADA90F">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13、采购人不接受中标人任何因遗漏报价而发生的费用追加，因中标人违反《劳动法》等法律法规而造成院方的连带责任和损失全部由中标人承担。</w:t>
      </w:r>
    </w:p>
    <w:p w14:paraId="38E37E64">
      <w:pPr>
        <w:numPr>
          <w:ilvl w:val="0"/>
          <w:numId w:val="0"/>
        </w:numPr>
        <w:spacing w:before="79" w:beforeLines="25" w:afterLines="0" w:line="360" w:lineRule="auto"/>
        <w:ind w:firstLine="480" w:firstLineChars="200"/>
        <w:rPr>
          <w:rFonts w:hint="eastAsia" w:ascii="仿宋" w:hAnsi="仿宋" w:eastAsia="仿宋" w:cs="仿宋"/>
          <w:b/>
          <w:color w:val="auto"/>
          <w:kern w:val="0"/>
          <w:sz w:val="24"/>
          <w:szCs w:val="24"/>
          <w:lang w:eastAsia="zh-CN"/>
        </w:rPr>
      </w:pPr>
      <w:r>
        <w:rPr>
          <w:rFonts w:hint="eastAsia" w:ascii="仿宋" w:hAnsi="仿宋" w:eastAsia="仿宋" w:cs="仿宋"/>
          <w:color w:val="auto"/>
          <w:kern w:val="0"/>
          <w:sz w:val="24"/>
          <w:szCs w:val="24"/>
        </w:rPr>
        <w:t>14、</w:t>
      </w:r>
      <w:r>
        <w:rPr>
          <w:rFonts w:hint="eastAsia" w:ascii="仿宋" w:hAnsi="仿宋" w:eastAsia="仿宋" w:cs="仿宋"/>
          <w:b/>
          <w:color w:val="auto"/>
          <w:kern w:val="0"/>
          <w:sz w:val="24"/>
          <w:szCs w:val="24"/>
        </w:rPr>
        <w:t>按国家和当地政府有关劳动法规、条例，向服务人员提供相应工种的劳动工资、加班工资、劳动保护等待遇。投标人应综合考虑合同履行期间省市关于最低工资标准的涨幅空间进行报价</w:t>
      </w:r>
      <w:r>
        <w:rPr>
          <w:rFonts w:hint="eastAsia" w:cs="仿宋"/>
          <w:b/>
          <w:color w:val="auto"/>
          <w:kern w:val="0"/>
          <w:sz w:val="24"/>
          <w:szCs w:val="24"/>
          <w:lang w:eastAsia="zh-CN"/>
        </w:rPr>
        <w:t>（不得低于当地最低工资标准）</w:t>
      </w:r>
      <w:r>
        <w:rPr>
          <w:rFonts w:hint="eastAsia" w:ascii="仿宋" w:hAnsi="仿宋" w:eastAsia="仿宋" w:cs="仿宋"/>
          <w:b/>
          <w:color w:val="auto"/>
          <w:kern w:val="0"/>
          <w:sz w:val="24"/>
          <w:szCs w:val="24"/>
        </w:rPr>
        <w:t>。采购人不另行支付除中标价之外的任何工资费用。</w:t>
      </w:r>
    </w:p>
    <w:p w14:paraId="0D1DD4AD">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15、医院要求增加或减少一个岗位，中标人应根据医院实际情况增减安保岗数，须无条件满足医院要求，费用应根据实际使用岗位数进行结算.</w:t>
      </w:r>
    </w:p>
    <w:p w14:paraId="510D2534">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16、中标人应严格按照医院相关要求，做好消防、维稳、安保、应急处置、</w:t>
      </w:r>
      <w:r>
        <w:rPr>
          <w:rFonts w:hint="eastAsia" w:ascii="仿宋" w:hAnsi="仿宋" w:cs="仿宋"/>
          <w:color w:val="auto"/>
          <w:kern w:val="0"/>
          <w:sz w:val="24"/>
          <w:szCs w:val="24"/>
          <w:lang w:eastAsia="zh-CN"/>
        </w:rPr>
        <w:t>停车管理、</w:t>
      </w:r>
      <w:r>
        <w:rPr>
          <w:rFonts w:hint="eastAsia" w:ascii="仿宋" w:hAnsi="仿宋" w:eastAsia="仿宋" w:cs="仿宋"/>
          <w:color w:val="auto"/>
          <w:kern w:val="0"/>
          <w:sz w:val="24"/>
          <w:szCs w:val="24"/>
        </w:rPr>
        <w:t>综合治理等安全工作，确保医院安全稳定。</w:t>
      </w:r>
    </w:p>
    <w:p w14:paraId="0540A3CE">
      <w:pPr>
        <w:numPr>
          <w:ilvl w:val="0"/>
          <w:numId w:val="6"/>
        </w:numPr>
        <w:spacing w:before="79" w:beforeLines="25" w:afterLines="0" w:line="360" w:lineRule="auto"/>
        <w:rPr>
          <w:rFonts w:hint="eastAsia"/>
          <w:color w:val="auto"/>
          <w:sz w:val="21"/>
          <w:szCs w:val="24"/>
        </w:rPr>
      </w:pPr>
      <w:r>
        <w:rPr>
          <w:rFonts w:hint="eastAsia" w:ascii="仿宋" w:hAnsi="仿宋" w:eastAsia="仿宋" w:cs="仿宋"/>
          <w:b/>
          <w:color w:val="auto"/>
          <w:sz w:val="24"/>
          <w:szCs w:val="24"/>
        </w:rPr>
        <w:t>杭州市富阳</w:t>
      </w:r>
      <w:r>
        <w:rPr>
          <w:rFonts w:hint="eastAsia" w:ascii="仿宋" w:hAnsi="仿宋" w:cs="仿宋"/>
          <w:b/>
          <w:color w:val="auto"/>
          <w:sz w:val="24"/>
          <w:szCs w:val="24"/>
          <w:lang w:eastAsia="zh-CN"/>
        </w:rPr>
        <w:t>区妇幼保健</w:t>
      </w:r>
      <w:r>
        <w:rPr>
          <w:rFonts w:hint="eastAsia" w:ascii="仿宋" w:hAnsi="仿宋" w:eastAsia="仿宋" w:cs="仿宋"/>
          <w:b/>
          <w:color w:val="auto"/>
          <w:sz w:val="24"/>
          <w:szCs w:val="24"/>
        </w:rPr>
        <w:t>院招标范围及工作内容、人员要求</w:t>
      </w:r>
    </w:p>
    <w:p w14:paraId="6B77F52E">
      <w:pPr>
        <w:pStyle w:val="1043"/>
        <w:spacing w:afterLines="0"/>
        <w:rPr>
          <w:rFonts w:hint="eastAsia" w:ascii="仿宋" w:hAnsi="仿宋" w:eastAsia="仿宋" w:cs="仿宋"/>
          <w:color w:val="auto"/>
          <w:sz w:val="24"/>
          <w:szCs w:val="24"/>
        </w:rPr>
      </w:pPr>
      <w:r>
        <w:rPr>
          <w:rFonts w:hint="eastAsia" w:ascii="仿宋" w:hAnsi="仿宋" w:eastAsia="仿宋" w:cs="仿宋"/>
          <w:color w:val="auto"/>
          <w:sz w:val="24"/>
          <w:szCs w:val="24"/>
        </w:rPr>
        <w:t>1、服务人员需求清单</w:t>
      </w:r>
    </w:p>
    <w:p w14:paraId="479BE651">
      <w:pPr>
        <w:pStyle w:val="1043"/>
        <w:spacing w:afterLines="0"/>
        <w:jc w:val="center"/>
        <w:rPr>
          <w:rFonts w:hint="eastAsia" w:ascii="仿宋" w:hAnsi="仿宋" w:eastAsia="仿宋" w:cs="仿宋"/>
          <w:color w:val="auto"/>
          <w:sz w:val="24"/>
          <w:szCs w:val="24"/>
        </w:rPr>
      </w:pPr>
    </w:p>
    <w:tbl>
      <w:tblPr>
        <w:tblStyle w:val="8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7"/>
        <w:gridCol w:w="915"/>
        <w:gridCol w:w="555"/>
        <w:gridCol w:w="8057"/>
      </w:tblGrid>
      <w:tr w14:paraId="35A5E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26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DCECC57">
            <w:pPr>
              <w:spacing w:afterLines="0"/>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45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824FB0A">
            <w:pPr>
              <w:spacing w:afterLines="0"/>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岗位名称</w:t>
            </w:r>
          </w:p>
        </w:tc>
        <w:tc>
          <w:tcPr>
            <w:tcW w:w="27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7DF6A67">
            <w:pPr>
              <w:spacing w:afterLines="0"/>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人数</w:t>
            </w:r>
          </w:p>
        </w:tc>
        <w:tc>
          <w:tcPr>
            <w:tcW w:w="400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2E3F2DA">
            <w:pPr>
              <w:spacing w:afterLines="0"/>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具体要求</w:t>
            </w:r>
          </w:p>
        </w:tc>
      </w:tr>
      <w:tr w14:paraId="0041F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26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EE73A05">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91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0A6C08">
            <w:pPr>
              <w:jc w:val="center"/>
              <w:rPr>
                <w:rFonts w:hint="eastAsia" w:ascii="仿宋" w:hAnsi="仿宋" w:eastAsia="仿宋" w:cs="仿宋"/>
                <w:color w:val="auto"/>
                <w:sz w:val="24"/>
                <w:szCs w:val="24"/>
                <w:lang w:eastAsia="zh-CN"/>
              </w:rPr>
            </w:pPr>
            <w:r>
              <w:rPr>
                <w:rFonts w:hint="eastAsia"/>
                <w:b w:val="0"/>
                <w:bCs w:val="0"/>
                <w:color w:val="auto"/>
                <w:sz w:val="22"/>
                <w:szCs w:val="28"/>
                <w:highlight w:val="none"/>
                <w:vertAlign w:val="baseline"/>
                <w:lang w:val="en-US" w:eastAsia="zh-CN"/>
              </w:rPr>
              <w:t>项目经理</w:t>
            </w:r>
          </w:p>
        </w:tc>
        <w:tc>
          <w:tcPr>
            <w:tcW w:w="27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6C890DF">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805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D8466C">
            <w:pP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项目经理年龄需小于45岁、具备本科及以上学历、具备人社部门颁发的二级及以上保安师证书、具备人社部门颁发的二级及以上安全评价师证书。</w:t>
            </w:r>
          </w:p>
        </w:tc>
      </w:tr>
      <w:tr w14:paraId="08EFA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26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35560C3">
            <w:pPr>
              <w:spacing w:afterLines="0"/>
              <w:ind w:left="0" w:leftChars="0" w:firstLine="0" w:firstLineChars="0"/>
              <w:jc w:val="center"/>
              <w:rPr>
                <w:rFonts w:hint="eastAsia" w:ascii="仿宋" w:hAnsi="仿宋" w:eastAsia="仿宋" w:cs="仿宋"/>
                <w:color w:val="auto"/>
                <w:sz w:val="24"/>
                <w:szCs w:val="24"/>
                <w:lang w:val="en-US" w:eastAsia="zh-CN"/>
              </w:rPr>
            </w:pPr>
            <w:r>
              <w:rPr>
                <w:rFonts w:hint="eastAsia" w:ascii="仿宋" w:hAnsi="仿宋" w:cs="仿宋"/>
                <w:color w:val="auto"/>
                <w:sz w:val="24"/>
                <w:szCs w:val="24"/>
                <w:lang w:val="en-US" w:eastAsia="zh-CN"/>
              </w:rPr>
              <w:t>2</w:t>
            </w:r>
          </w:p>
        </w:tc>
        <w:tc>
          <w:tcPr>
            <w:tcW w:w="91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F5A2A41">
            <w:pPr>
              <w:jc w:val="center"/>
              <w:rPr>
                <w:rFonts w:hint="eastAsia" w:ascii="仿宋" w:hAnsi="仿宋" w:eastAsia="仿宋" w:cs="仿宋"/>
                <w:color w:val="auto"/>
                <w:sz w:val="24"/>
                <w:szCs w:val="24"/>
                <w:lang w:eastAsia="zh-CN"/>
              </w:rPr>
            </w:pPr>
            <w:r>
              <w:rPr>
                <w:rFonts w:hint="eastAsia"/>
                <w:b w:val="0"/>
                <w:bCs w:val="0"/>
                <w:color w:val="auto"/>
                <w:sz w:val="22"/>
                <w:szCs w:val="28"/>
                <w:vertAlign w:val="baseline"/>
                <w:lang w:val="en-US" w:eastAsia="zh-CN"/>
              </w:rPr>
              <w:t>消控人员</w:t>
            </w:r>
          </w:p>
        </w:tc>
        <w:tc>
          <w:tcPr>
            <w:tcW w:w="27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E57E41">
            <w:pPr>
              <w:spacing w:afterLines="0"/>
              <w:ind w:left="0" w:leftChars="0" w:firstLine="0" w:firstLineChars="0"/>
              <w:jc w:val="center"/>
              <w:rPr>
                <w:rFonts w:hint="default" w:ascii="仿宋" w:hAnsi="仿宋" w:eastAsia="仿宋" w:cs="仿宋"/>
                <w:color w:val="auto"/>
                <w:sz w:val="24"/>
                <w:szCs w:val="24"/>
                <w:lang w:val="en-US" w:eastAsia="zh-CN"/>
              </w:rPr>
            </w:pPr>
            <w:r>
              <w:rPr>
                <w:rFonts w:hint="eastAsia" w:cs="仿宋"/>
                <w:color w:val="auto"/>
                <w:sz w:val="24"/>
                <w:szCs w:val="24"/>
                <w:lang w:val="en-US" w:eastAsia="zh-CN"/>
              </w:rPr>
              <w:t>7</w:t>
            </w:r>
          </w:p>
        </w:tc>
        <w:tc>
          <w:tcPr>
            <w:tcW w:w="805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5137378">
            <w:pPr>
              <w:rPr>
                <w:rFonts w:hint="eastAsia"/>
                <w:b w:val="0"/>
                <w:bCs w:val="0"/>
                <w:color w:val="auto"/>
                <w:sz w:val="22"/>
                <w:szCs w:val="28"/>
                <w:vertAlign w:val="baseline"/>
                <w:lang w:val="en-US" w:eastAsia="zh-CN"/>
              </w:rPr>
            </w:pPr>
            <w:r>
              <w:rPr>
                <w:rFonts w:hint="eastAsia"/>
                <w:b w:val="0"/>
                <w:bCs w:val="0"/>
                <w:color w:val="auto"/>
                <w:sz w:val="22"/>
                <w:szCs w:val="28"/>
                <w:vertAlign w:val="baseline"/>
                <w:lang w:val="en-US" w:eastAsia="zh-CN"/>
              </w:rPr>
              <w:t>50周岁以下，初中以上文化水平，品行端正，作风正派，无劣迹记录，身体健康，五官端正；</w:t>
            </w:r>
          </w:p>
          <w:p w14:paraId="1E5E2810">
            <w:pPr>
              <w:rPr>
                <w:rFonts w:hint="eastAsia"/>
                <w:b w:val="0"/>
                <w:bCs w:val="0"/>
                <w:color w:val="auto"/>
                <w:sz w:val="22"/>
                <w:szCs w:val="28"/>
                <w:vertAlign w:val="baseline"/>
                <w:lang w:val="en-US" w:eastAsia="zh-CN"/>
              </w:rPr>
            </w:pPr>
            <w:r>
              <w:rPr>
                <w:rFonts w:hint="eastAsia"/>
                <w:b w:val="0"/>
                <w:bCs w:val="0"/>
                <w:color w:val="auto"/>
                <w:sz w:val="22"/>
                <w:szCs w:val="28"/>
                <w:vertAlign w:val="baseline"/>
                <w:lang w:val="en-US" w:eastAsia="zh-CN"/>
              </w:rPr>
              <w:t>男性人员必须保证在3名以上，且身高1.7米以上；</w:t>
            </w:r>
          </w:p>
          <w:p w14:paraId="71E9DCD0">
            <w:pP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要求具备建（构）筑物消防证和保安员证。</w:t>
            </w:r>
          </w:p>
        </w:tc>
      </w:tr>
      <w:tr w14:paraId="03ACC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26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EC8B76A">
            <w:pPr>
              <w:spacing w:afterLines="0"/>
              <w:ind w:left="0" w:leftChars="0" w:firstLine="0" w:firstLineChars="0"/>
              <w:jc w:val="center"/>
              <w:rPr>
                <w:rFonts w:hint="eastAsia" w:ascii="仿宋" w:hAnsi="仿宋" w:cs="仿宋"/>
                <w:color w:val="auto"/>
                <w:sz w:val="24"/>
                <w:szCs w:val="24"/>
                <w:lang w:val="en-US" w:eastAsia="zh-CN"/>
              </w:rPr>
            </w:pPr>
          </w:p>
        </w:tc>
        <w:tc>
          <w:tcPr>
            <w:tcW w:w="91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13E374">
            <w:pPr>
              <w:jc w:val="cente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普保</w:t>
            </w:r>
          </w:p>
        </w:tc>
        <w:tc>
          <w:tcPr>
            <w:tcW w:w="27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6B6C95E">
            <w:pPr>
              <w:spacing w:afterLines="0"/>
              <w:ind w:left="0" w:leftChars="0" w:firstLine="0" w:firstLineChars="0"/>
              <w:jc w:val="center"/>
              <w:rPr>
                <w:rFonts w:hint="default" w:ascii="仿宋" w:hAnsi="仿宋" w:cs="仿宋"/>
                <w:color w:val="auto"/>
                <w:sz w:val="24"/>
                <w:szCs w:val="24"/>
                <w:lang w:val="en-US" w:eastAsia="zh-CN"/>
              </w:rPr>
            </w:pPr>
            <w:r>
              <w:rPr>
                <w:rFonts w:hint="eastAsia" w:cs="仿宋"/>
                <w:color w:val="auto"/>
                <w:sz w:val="24"/>
                <w:szCs w:val="24"/>
                <w:lang w:val="en-US" w:eastAsia="zh-CN"/>
              </w:rPr>
              <w:t>18</w:t>
            </w:r>
          </w:p>
        </w:tc>
        <w:tc>
          <w:tcPr>
            <w:tcW w:w="805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3F136D">
            <w:pPr>
              <w:rPr>
                <w:rFonts w:hint="eastAsia"/>
                <w:b w:val="0"/>
                <w:bCs w:val="0"/>
                <w:color w:val="auto"/>
                <w:sz w:val="22"/>
                <w:szCs w:val="28"/>
                <w:vertAlign w:val="baseline"/>
                <w:lang w:val="en-US" w:eastAsia="zh-CN"/>
              </w:rPr>
            </w:pPr>
            <w:r>
              <w:rPr>
                <w:rFonts w:hint="eastAsia"/>
                <w:b w:val="0"/>
                <w:bCs w:val="0"/>
                <w:color w:val="auto"/>
                <w:sz w:val="22"/>
                <w:szCs w:val="28"/>
                <w:vertAlign w:val="baseline"/>
                <w:lang w:val="en-US" w:eastAsia="zh-CN"/>
              </w:rPr>
              <w:t>50周岁以下，初中以上文化水平，品行端正，作风正派，无劣迹记录，身体健康，五官端正；</w:t>
            </w:r>
          </w:p>
          <w:p w14:paraId="3172C778">
            <w:pP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所有人员均需要持证上岗。</w:t>
            </w:r>
          </w:p>
        </w:tc>
      </w:tr>
      <w:tr w14:paraId="04294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262"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9E28310">
            <w:pPr>
              <w:spacing w:afterLines="0"/>
              <w:ind w:left="0" w:leftChars="0" w:firstLine="0" w:firstLineChars="0"/>
              <w:jc w:val="center"/>
              <w:rPr>
                <w:rFonts w:hint="eastAsia" w:ascii="仿宋" w:hAnsi="仿宋" w:cs="仿宋"/>
                <w:color w:val="auto"/>
                <w:sz w:val="24"/>
                <w:szCs w:val="24"/>
                <w:lang w:val="en-US" w:eastAsia="zh-CN"/>
              </w:rPr>
            </w:pPr>
          </w:p>
        </w:tc>
        <w:tc>
          <w:tcPr>
            <w:tcW w:w="91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F8B3112">
            <w:pPr>
              <w:jc w:val="cente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停车收费员</w:t>
            </w:r>
          </w:p>
        </w:tc>
        <w:tc>
          <w:tcPr>
            <w:tcW w:w="27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1AF7978">
            <w:pPr>
              <w:spacing w:afterLines="0"/>
              <w:ind w:left="0" w:leftChars="0" w:firstLine="0" w:firstLineChars="0"/>
              <w:jc w:val="center"/>
              <w:rPr>
                <w:rFonts w:hint="default" w:ascii="仿宋" w:hAnsi="仿宋" w:cs="仿宋"/>
                <w:color w:val="auto"/>
                <w:sz w:val="24"/>
                <w:szCs w:val="24"/>
                <w:lang w:val="en-US" w:eastAsia="zh-CN"/>
              </w:rPr>
            </w:pPr>
            <w:r>
              <w:rPr>
                <w:rFonts w:hint="eastAsia" w:cs="仿宋"/>
                <w:color w:val="auto"/>
                <w:sz w:val="24"/>
                <w:szCs w:val="24"/>
                <w:lang w:val="en-US" w:eastAsia="zh-CN"/>
              </w:rPr>
              <w:t>3</w:t>
            </w:r>
          </w:p>
        </w:tc>
        <w:tc>
          <w:tcPr>
            <w:tcW w:w="805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749A47">
            <w:pPr>
              <w:rPr>
                <w:rFonts w:hint="eastAsia"/>
                <w:b w:val="0"/>
                <w:bCs w:val="0"/>
                <w:color w:val="auto"/>
                <w:sz w:val="22"/>
                <w:szCs w:val="28"/>
                <w:vertAlign w:val="baseline"/>
                <w:lang w:val="en-US" w:eastAsia="zh-CN"/>
              </w:rPr>
            </w:pPr>
            <w:r>
              <w:rPr>
                <w:rFonts w:hint="eastAsia"/>
                <w:b w:val="0"/>
                <w:bCs w:val="0"/>
                <w:color w:val="auto"/>
                <w:sz w:val="22"/>
                <w:szCs w:val="28"/>
                <w:vertAlign w:val="baseline"/>
                <w:lang w:val="en-US" w:eastAsia="zh-CN"/>
              </w:rPr>
              <w:t>50周岁以下，初中以上文化水平，品行端正，作风正派，无劣迹记录，身体健康，五官端正；</w:t>
            </w:r>
          </w:p>
          <w:p w14:paraId="11219E65">
            <w:pPr>
              <w:rPr>
                <w:rFonts w:hint="eastAsia"/>
                <w:b w:val="0"/>
                <w:bCs w:val="0"/>
                <w:color w:val="auto"/>
                <w:sz w:val="22"/>
                <w:szCs w:val="28"/>
                <w:vertAlign w:val="baseline"/>
                <w:lang w:val="en-US" w:eastAsia="zh-CN"/>
              </w:rPr>
            </w:pPr>
            <w:r>
              <w:rPr>
                <w:rFonts w:hint="eastAsia"/>
                <w:b w:val="0"/>
                <w:bCs w:val="0"/>
                <w:color w:val="auto"/>
                <w:sz w:val="22"/>
                <w:szCs w:val="28"/>
                <w:vertAlign w:val="baseline"/>
                <w:lang w:val="en-US" w:eastAsia="zh-CN"/>
              </w:rPr>
              <w:t>能胜任门禁系统电脑化专业工作；</w:t>
            </w:r>
          </w:p>
          <w:p w14:paraId="14669739">
            <w:pPr>
              <w:rPr>
                <w:rFonts w:hint="eastAsia" w:ascii="仿宋" w:hAnsi="仿宋" w:eastAsia="仿宋" w:cs="仿宋"/>
                <w:color w:val="auto"/>
                <w:sz w:val="24"/>
                <w:szCs w:val="24"/>
              </w:rPr>
            </w:pPr>
            <w:r>
              <w:rPr>
                <w:rFonts w:hint="eastAsia"/>
                <w:b w:val="0"/>
                <w:bCs w:val="0"/>
                <w:color w:val="auto"/>
                <w:sz w:val="22"/>
                <w:szCs w:val="28"/>
                <w:vertAlign w:val="baseline"/>
                <w:lang w:val="en-US" w:eastAsia="zh-CN"/>
              </w:rPr>
              <w:t>所有人员均需要持证上岗。</w:t>
            </w:r>
          </w:p>
        </w:tc>
      </w:tr>
    </w:tbl>
    <w:p w14:paraId="0571F72F">
      <w:pPr>
        <w:spacing w:afterLines="0"/>
        <w:rPr>
          <w:rFonts w:hint="eastAsia" w:eastAsia="宋体"/>
          <w:color w:val="auto"/>
          <w:sz w:val="21"/>
          <w:szCs w:val="24"/>
        </w:rPr>
      </w:pPr>
    </w:p>
    <w:p w14:paraId="0405E0D8">
      <w:pPr>
        <w:pStyle w:val="1043"/>
        <w:numPr>
          <w:ilvl w:val="0"/>
          <w:numId w:val="7"/>
        </w:numPr>
        <w:spacing w:afterLines="0"/>
        <w:rPr>
          <w:rFonts w:hint="eastAsia" w:ascii="仿宋" w:hAnsi="仿宋" w:eastAsia="仿宋" w:cs="仿宋"/>
          <w:color w:val="auto"/>
          <w:sz w:val="24"/>
          <w:szCs w:val="24"/>
        </w:rPr>
      </w:pPr>
      <w:r>
        <w:rPr>
          <w:rFonts w:hint="eastAsia" w:ascii="仿宋" w:hAnsi="仿宋" w:eastAsia="仿宋" w:cs="仿宋"/>
          <w:color w:val="auto"/>
          <w:sz w:val="24"/>
          <w:szCs w:val="24"/>
        </w:rPr>
        <w:t>安保服务范围、工作内容及人员配置表</w:t>
      </w:r>
    </w:p>
    <w:tbl>
      <w:tblPr>
        <w:tblStyle w:val="8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6"/>
        <w:gridCol w:w="794"/>
        <w:gridCol w:w="971"/>
        <w:gridCol w:w="1128"/>
        <w:gridCol w:w="814"/>
        <w:gridCol w:w="720"/>
        <w:gridCol w:w="1164"/>
        <w:gridCol w:w="2685"/>
      </w:tblGrid>
      <w:tr w14:paraId="65C78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31" w:type="pct"/>
            <w:tcBorders>
              <w:top w:val="single" w:color="auto" w:sz="4" w:space="0"/>
              <w:left w:val="single" w:color="auto" w:sz="4" w:space="0"/>
              <w:bottom w:val="single" w:color="auto" w:sz="4" w:space="0"/>
              <w:right w:val="single" w:color="auto" w:sz="4" w:space="0"/>
            </w:tcBorders>
            <w:noWrap w:val="0"/>
            <w:vAlign w:val="center"/>
          </w:tcPr>
          <w:p w14:paraId="57FBF106">
            <w:pPr>
              <w:ind w:firstLine="0" w:firstLineChars="0"/>
              <w:jc w:val="center"/>
              <w:rPr>
                <w:rFonts w:hint="eastAsia" w:eastAsia="仿宋_GB2312"/>
                <w:szCs w:val="24"/>
              </w:rPr>
            </w:pPr>
            <w:r>
              <w:rPr>
                <w:rFonts w:hint="eastAsia" w:eastAsia="仿宋_GB2312"/>
                <w:szCs w:val="24"/>
              </w:rPr>
              <w:t>班次/岗位/人次</w:t>
            </w:r>
          </w:p>
        </w:tc>
        <w:tc>
          <w:tcPr>
            <w:tcW w:w="402" w:type="pct"/>
            <w:tcBorders>
              <w:top w:val="single" w:color="auto" w:sz="4" w:space="0"/>
              <w:left w:val="single" w:color="auto" w:sz="4" w:space="0"/>
              <w:bottom w:val="single" w:color="auto" w:sz="4" w:space="0"/>
              <w:right w:val="single" w:color="auto" w:sz="4" w:space="0"/>
            </w:tcBorders>
            <w:noWrap w:val="0"/>
            <w:vAlign w:val="center"/>
          </w:tcPr>
          <w:p w14:paraId="4BE1594D">
            <w:pPr>
              <w:ind w:firstLine="0" w:firstLineChars="0"/>
              <w:jc w:val="center"/>
              <w:rPr>
                <w:rFonts w:hint="eastAsia" w:eastAsia="仿宋_GB2312"/>
                <w:szCs w:val="24"/>
                <w:lang w:eastAsia="zh-CN"/>
              </w:rPr>
            </w:pPr>
            <w:r>
              <w:rPr>
                <w:rFonts w:hint="eastAsia" w:eastAsia="仿宋_GB2312"/>
                <w:szCs w:val="24"/>
                <w:lang w:eastAsia="zh-CN"/>
              </w:rPr>
              <w:t>消控室</w:t>
            </w:r>
          </w:p>
        </w:tc>
        <w:tc>
          <w:tcPr>
            <w:tcW w:w="490" w:type="pct"/>
            <w:tcBorders>
              <w:top w:val="single" w:color="auto" w:sz="4" w:space="0"/>
              <w:left w:val="single" w:color="auto" w:sz="4" w:space="0"/>
              <w:bottom w:val="single" w:color="auto" w:sz="4" w:space="0"/>
              <w:right w:val="single" w:color="auto" w:sz="4" w:space="0"/>
            </w:tcBorders>
            <w:noWrap w:val="0"/>
            <w:vAlign w:val="center"/>
          </w:tcPr>
          <w:p w14:paraId="3E49966F">
            <w:pPr>
              <w:ind w:firstLine="0" w:firstLineChars="0"/>
              <w:jc w:val="center"/>
              <w:rPr>
                <w:rFonts w:hint="eastAsia" w:eastAsia="仿宋_GB2312"/>
                <w:szCs w:val="24"/>
                <w:lang w:eastAsia="zh-CN"/>
              </w:rPr>
            </w:pPr>
            <w:r>
              <w:rPr>
                <w:rFonts w:hint="eastAsia" w:eastAsia="仿宋_GB2312"/>
                <w:szCs w:val="24"/>
              </w:rPr>
              <w:t>收费岗亭</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2B12F72F">
            <w:pPr>
              <w:ind w:firstLine="0" w:firstLineChars="0"/>
              <w:jc w:val="center"/>
              <w:rPr>
                <w:rFonts w:hint="eastAsia" w:eastAsia="仿宋_GB2312"/>
                <w:szCs w:val="24"/>
              </w:rPr>
            </w:pPr>
            <w:r>
              <w:rPr>
                <w:rFonts w:hint="eastAsia" w:eastAsia="仿宋_GB2312"/>
                <w:szCs w:val="24"/>
                <w:lang w:eastAsia="zh-CN"/>
              </w:rPr>
              <w:t>医院出入口</w:t>
            </w:r>
          </w:p>
        </w:tc>
        <w:tc>
          <w:tcPr>
            <w:tcW w:w="412" w:type="pct"/>
            <w:tcBorders>
              <w:top w:val="single" w:color="auto" w:sz="4" w:space="0"/>
              <w:left w:val="single" w:color="auto" w:sz="4" w:space="0"/>
              <w:bottom w:val="single" w:color="auto" w:sz="4" w:space="0"/>
              <w:right w:val="single" w:color="auto" w:sz="4" w:space="0"/>
            </w:tcBorders>
            <w:noWrap w:val="0"/>
            <w:vAlign w:val="center"/>
          </w:tcPr>
          <w:p w14:paraId="2E26EE4A">
            <w:pPr>
              <w:ind w:firstLine="0" w:firstLineChars="0"/>
              <w:jc w:val="center"/>
              <w:rPr>
                <w:rFonts w:hint="eastAsia" w:eastAsia="仿宋_GB2312"/>
                <w:szCs w:val="24"/>
              </w:rPr>
            </w:pPr>
            <w:r>
              <w:rPr>
                <w:rFonts w:hint="eastAsia" w:eastAsia="仿宋_GB2312"/>
                <w:szCs w:val="24"/>
                <w:lang w:val="en-US" w:eastAsia="zh-CN"/>
              </w:rPr>
              <w:t>门诊</w:t>
            </w:r>
          </w:p>
        </w:tc>
        <w:tc>
          <w:tcPr>
            <w:tcW w:w="365" w:type="pct"/>
            <w:tcBorders>
              <w:top w:val="single" w:color="auto" w:sz="4" w:space="0"/>
              <w:left w:val="single" w:color="auto" w:sz="4" w:space="0"/>
              <w:bottom w:val="single" w:color="auto" w:sz="4" w:space="0"/>
              <w:right w:val="single" w:color="auto" w:sz="4" w:space="0"/>
            </w:tcBorders>
            <w:noWrap w:val="0"/>
            <w:vAlign w:val="center"/>
          </w:tcPr>
          <w:p w14:paraId="7204B86C">
            <w:pPr>
              <w:ind w:firstLine="0" w:firstLineChars="0"/>
              <w:jc w:val="center"/>
              <w:rPr>
                <w:rFonts w:hint="eastAsia" w:eastAsia="仿宋_GB2312"/>
                <w:szCs w:val="24"/>
              </w:rPr>
            </w:pPr>
            <w:r>
              <w:rPr>
                <w:rFonts w:hint="eastAsia" w:eastAsia="仿宋_GB2312"/>
                <w:szCs w:val="24"/>
                <w:lang w:eastAsia="zh-CN"/>
              </w:rPr>
              <w:t>急诊</w:t>
            </w:r>
          </w:p>
        </w:tc>
        <w:tc>
          <w:tcPr>
            <w:tcW w:w="586" w:type="pct"/>
            <w:tcBorders>
              <w:top w:val="single" w:color="auto" w:sz="4" w:space="0"/>
              <w:left w:val="single" w:color="auto" w:sz="4" w:space="0"/>
              <w:bottom w:val="single" w:color="auto" w:sz="4" w:space="0"/>
              <w:right w:val="single" w:color="auto" w:sz="4" w:space="0"/>
            </w:tcBorders>
            <w:noWrap w:val="0"/>
            <w:vAlign w:val="center"/>
          </w:tcPr>
          <w:p w14:paraId="580C36F2">
            <w:pPr>
              <w:ind w:firstLine="0" w:firstLineChars="0"/>
              <w:jc w:val="center"/>
              <w:rPr>
                <w:rFonts w:hint="eastAsia" w:eastAsia="仿宋_GB2312"/>
                <w:szCs w:val="24"/>
                <w:lang w:eastAsia="zh-CN"/>
              </w:rPr>
            </w:pPr>
            <w:r>
              <w:rPr>
                <w:rFonts w:hint="eastAsia" w:eastAsia="仿宋_GB2312"/>
                <w:szCs w:val="24"/>
              </w:rPr>
              <w:t>住院部</w:t>
            </w:r>
            <w:r>
              <w:rPr>
                <w:rFonts w:hint="eastAsia" w:eastAsia="仿宋_GB2312"/>
                <w:szCs w:val="24"/>
                <w:lang w:eastAsia="zh-CN"/>
              </w:rPr>
              <w:t>出入口</w:t>
            </w:r>
          </w:p>
        </w:tc>
        <w:tc>
          <w:tcPr>
            <w:tcW w:w="1341" w:type="pct"/>
            <w:tcBorders>
              <w:top w:val="single" w:color="auto" w:sz="4" w:space="0"/>
              <w:left w:val="single" w:color="auto" w:sz="4" w:space="0"/>
              <w:bottom w:val="single" w:color="auto" w:sz="4" w:space="0"/>
              <w:right w:val="single" w:color="auto" w:sz="4" w:space="0"/>
            </w:tcBorders>
            <w:noWrap w:val="0"/>
            <w:vAlign w:val="center"/>
          </w:tcPr>
          <w:p w14:paraId="5AB0C34F">
            <w:pPr>
              <w:ind w:firstLine="0" w:firstLineChars="0"/>
              <w:jc w:val="center"/>
              <w:rPr>
                <w:rFonts w:hint="eastAsia" w:eastAsia="仿宋_GB2312"/>
                <w:szCs w:val="24"/>
                <w:lang w:eastAsia="zh-CN"/>
              </w:rPr>
            </w:pPr>
            <w:r>
              <w:rPr>
                <w:rFonts w:hint="eastAsia" w:eastAsia="仿宋_GB2312"/>
                <w:szCs w:val="24"/>
                <w:lang w:eastAsia="zh-CN"/>
              </w:rPr>
              <w:t>机动（包含巡逻、停车场管理）</w:t>
            </w:r>
          </w:p>
        </w:tc>
      </w:tr>
      <w:tr w14:paraId="06739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31" w:type="pct"/>
            <w:tcBorders>
              <w:top w:val="single" w:color="auto" w:sz="4" w:space="0"/>
              <w:left w:val="single" w:color="auto" w:sz="4" w:space="0"/>
              <w:bottom w:val="single" w:color="auto" w:sz="4" w:space="0"/>
              <w:right w:val="single" w:color="auto" w:sz="4" w:space="0"/>
            </w:tcBorders>
            <w:noWrap w:val="0"/>
            <w:vAlign w:val="center"/>
          </w:tcPr>
          <w:p w14:paraId="61ACD8BD">
            <w:pPr>
              <w:ind w:firstLine="0" w:firstLineChars="0"/>
              <w:jc w:val="center"/>
              <w:rPr>
                <w:rFonts w:hint="eastAsia"/>
                <w:szCs w:val="24"/>
              </w:rPr>
            </w:pPr>
            <w:r>
              <w:rPr>
                <w:rFonts w:hint="eastAsia" w:eastAsia="仿宋_GB2312"/>
                <w:szCs w:val="24"/>
              </w:rPr>
              <w:t>早班(7:</w:t>
            </w:r>
            <w:r>
              <w:rPr>
                <w:rFonts w:hint="eastAsia" w:eastAsia="仿宋_GB2312"/>
                <w:szCs w:val="24"/>
                <w:lang w:val="en-US" w:eastAsia="zh-CN"/>
              </w:rPr>
              <w:t>0</w:t>
            </w:r>
            <w:r>
              <w:rPr>
                <w:rFonts w:hint="eastAsia" w:eastAsia="仿宋_GB2312"/>
                <w:szCs w:val="24"/>
              </w:rPr>
              <w:t>0-15:</w:t>
            </w:r>
            <w:r>
              <w:rPr>
                <w:rFonts w:hint="eastAsia" w:eastAsia="仿宋_GB2312"/>
                <w:szCs w:val="24"/>
                <w:lang w:val="en-US" w:eastAsia="zh-CN"/>
              </w:rPr>
              <w:t>0</w:t>
            </w:r>
            <w:r>
              <w:rPr>
                <w:rFonts w:hint="eastAsia" w:eastAsia="仿宋_GB2312"/>
                <w:szCs w:val="24"/>
              </w:rPr>
              <w:t>0)</w:t>
            </w:r>
          </w:p>
        </w:tc>
        <w:tc>
          <w:tcPr>
            <w:tcW w:w="402" w:type="pct"/>
            <w:tcBorders>
              <w:top w:val="single" w:color="auto" w:sz="4" w:space="0"/>
              <w:left w:val="single" w:color="auto" w:sz="4" w:space="0"/>
              <w:bottom w:val="single" w:color="auto" w:sz="4" w:space="0"/>
              <w:right w:val="single" w:color="auto" w:sz="4" w:space="0"/>
            </w:tcBorders>
            <w:noWrap w:val="0"/>
            <w:vAlign w:val="center"/>
          </w:tcPr>
          <w:p w14:paraId="6C8EA707">
            <w:pPr>
              <w:ind w:firstLine="0" w:firstLineChars="0"/>
              <w:jc w:val="center"/>
              <w:rPr>
                <w:rFonts w:hint="eastAsia" w:eastAsia="仿宋_GB2312"/>
                <w:szCs w:val="24"/>
                <w:lang w:val="en-US" w:eastAsia="zh-CN"/>
              </w:rPr>
            </w:pPr>
            <w:r>
              <w:rPr>
                <w:rFonts w:hint="eastAsia" w:eastAsia="仿宋_GB2312"/>
                <w:szCs w:val="24"/>
                <w:lang w:val="en-US" w:eastAsia="zh-CN"/>
              </w:rPr>
              <w:t>2</w:t>
            </w:r>
          </w:p>
        </w:tc>
        <w:tc>
          <w:tcPr>
            <w:tcW w:w="490" w:type="pct"/>
            <w:tcBorders>
              <w:top w:val="single" w:color="auto" w:sz="4" w:space="0"/>
              <w:left w:val="single" w:color="auto" w:sz="4" w:space="0"/>
              <w:bottom w:val="single" w:color="auto" w:sz="4" w:space="0"/>
              <w:right w:val="single" w:color="auto" w:sz="4" w:space="0"/>
            </w:tcBorders>
            <w:noWrap w:val="0"/>
            <w:vAlign w:val="center"/>
          </w:tcPr>
          <w:p w14:paraId="4B1B1235">
            <w:pPr>
              <w:ind w:firstLine="0" w:firstLineChars="0"/>
              <w:jc w:val="center"/>
              <w:rPr>
                <w:rFonts w:hint="default" w:eastAsia="仿宋_GB2312"/>
                <w:szCs w:val="24"/>
                <w:lang w:val="en-US" w:eastAsia="zh-CN"/>
              </w:rPr>
            </w:pPr>
            <w:r>
              <w:rPr>
                <w:rFonts w:hint="eastAsia" w:eastAsia="仿宋_GB2312"/>
                <w:szCs w:val="24"/>
                <w:lang w:val="en-US" w:eastAsia="zh-CN"/>
              </w:rPr>
              <w:t>1</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64685C5F">
            <w:pPr>
              <w:ind w:firstLine="0" w:firstLineChars="0"/>
              <w:jc w:val="center"/>
              <w:rPr>
                <w:rFonts w:hint="eastAsia" w:eastAsia="仿宋_GB2312"/>
                <w:szCs w:val="24"/>
                <w:lang w:val="en-US" w:eastAsia="zh-CN"/>
              </w:rPr>
            </w:pPr>
            <w:r>
              <w:rPr>
                <w:rFonts w:hint="eastAsia" w:eastAsia="仿宋_GB2312"/>
                <w:szCs w:val="24"/>
                <w:lang w:val="en-US" w:eastAsia="zh-CN"/>
              </w:rPr>
              <w:t>2</w:t>
            </w:r>
          </w:p>
        </w:tc>
        <w:tc>
          <w:tcPr>
            <w:tcW w:w="412" w:type="pct"/>
            <w:tcBorders>
              <w:top w:val="single" w:color="auto" w:sz="4" w:space="0"/>
              <w:left w:val="single" w:color="auto" w:sz="4" w:space="0"/>
              <w:bottom w:val="single" w:color="auto" w:sz="4" w:space="0"/>
              <w:right w:val="single" w:color="auto" w:sz="4" w:space="0"/>
            </w:tcBorders>
            <w:noWrap w:val="0"/>
            <w:vAlign w:val="center"/>
          </w:tcPr>
          <w:p w14:paraId="4FB12399">
            <w:pPr>
              <w:ind w:firstLine="0" w:firstLineChars="0"/>
              <w:jc w:val="center"/>
              <w:rPr>
                <w:rFonts w:hint="eastAsia" w:eastAsia="仿宋_GB2312"/>
                <w:szCs w:val="24"/>
                <w:lang w:val="en-US" w:eastAsia="zh-CN"/>
              </w:rPr>
            </w:pPr>
            <w:r>
              <w:rPr>
                <w:rFonts w:hint="eastAsia" w:eastAsia="仿宋_GB2312"/>
                <w:szCs w:val="24"/>
                <w:lang w:val="en-US" w:eastAsia="zh-CN"/>
              </w:rPr>
              <w:t>2</w:t>
            </w:r>
          </w:p>
        </w:tc>
        <w:tc>
          <w:tcPr>
            <w:tcW w:w="365" w:type="pct"/>
            <w:tcBorders>
              <w:top w:val="single" w:color="auto" w:sz="4" w:space="0"/>
              <w:left w:val="single" w:color="auto" w:sz="4" w:space="0"/>
              <w:bottom w:val="single" w:color="auto" w:sz="4" w:space="0"/>
              <w:right w:val="single" w:color="auto" w:sz="4" w:space="0"/>
            </w:tcBorders>
            <w:noWrap w:val="0"/>
            <w:vAlign w:val="center"/>
          </w:tcPr>
          <w:p w14:paraId="17171FF2">
            <w:pPr>
              <w:ind w:firstLine="0" w:firstLineChars="0"/>
              <w:jc w:val="center"/>
              <w:rPr>
                <w:rFonts w:hint="eastAsia" w:eastAsia="仿宋_GB2312"/>
                <w:szCs w:val="24"/>
              </w:rPr>
            </w:pPr>
            <w:r>
              <w:rPr>
                <w:rFonts w:hint="eastAsia" w:eastAsia="仿宋_GB2312"/>
                <w:szCs w:val="24"/>
              </w:rPr>
              <w:t>1</w:t>
            </w:r>
          </w:p>
        </w:tc>
        <w:tc>
          <w:tcPr>
            <w:tcW w:w="586" w:type="pct"/>
            <w:tcBorders>
              <w:top w:val="single" w:color="auto" w:sz="4" w:space="0"/>
              <w:left w:val="single" w:color="auto" w:sz="4" w:space="0"/>
              <w:bottom w:val="single" w:color="auto" w:sz="4" w:space="0"/>
              <w:right w:val="single" w:color="auto" w:sz="4" w:space="0"/>
            </w:tcBorders>
            <w:noWrap w:val="0"/>
            <w:vAlign w:val="center"/>
          </w:tcPr>
          <w:p w14:paraId="72EC2EEE">
            <w:pPr>
              <w:ind w:firstLine="0" w:firstLineChars="0"/>
              <w:jc w:val="center"/>
              <w:rPr>
                <w:rFonts w:hint="eastAsia" w:eastAsia="仿宋_GB2312"/>
                <w:szCs w:val="24"/>
                <w:lang w:val="en-US" w:eastAsia="zh-CN"/>
              </w:rPr>
            </w:pPr>
            <w:r>
              <w:rPr>
                <w:rFonts w:hint="eastAsia" w:eastAsia="仿宋_GB2312"/>
                <w:szCs w:val="24"/>
                <w:lang w:val="en-US" w:eastAsia="zh-CN"/>
              </w:rPr>
              <w:t>1</w:t>
            </w:r>
          </w:p>
        </w:tc>
        <w:tc>
          <w:tcPr>
            <w:tcW w:w="1341" w:type="pct"/>
            <w:tcBorders>
              <w:top w:val="single" w:color="auto" w:sz="4" w:space="0"/>
              <w:left w:val="single" w:color="auto" w:sz="4" w:space="0"/>
              <w:bottom w:val="single" w:color="auto" w:sz="4" w:space="0"/>
              <w:right w:val="single" w:color="auto" w:sz="4" w:space="0"/>
            </w:tcBorders>
            <w:noWrap w:val="0"/>
            <w:vAlign w:val="center"/>
          </w:tcPr>
          <w:p w14:paraId="4944FA1E">
            <w:pPr>
              <w:ind w:firstLine="0" w:firstLineChars="0"/>
              <w:jc w:val="center"/>
              <w:rPr>
                <w:rFonts w:hint="default" w:eastAsia="仿宋_GB2312"/>
                <w:szCs w:val="24"/>
                <w:lang w:val="en-US" w:eastAsia="zh-CN"/>
              </w:rPr>
            </w:pPr>
            <w:r>
              <w:rPr>
                <w:rFonts w:hint="eastAsia" w:eastAsia="仿宋_GB2312"/>
                <w:szCs w:val="24"/>
                <w:lang w:val="en-US" w:eastAsia="zh-CN"/>
              </w:rPr>
              <w:t>1</w:t>
            </w:r>
          </w:p>
        </w:tc>
      </w:tr>
      <w:tr w14:paraId="54A2B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31" w:type="pct"/>
            <w:tcBorders>
              <w:top w:val="single" w:color="auto" w:sz="4" w:space="0"/>
              <w:left w:val="single" w:color="auto" w:sz="4" w:space="0"/>
              <w:bottom w:val="single" w:color="auto" w:sz="4" w:space="0"/>
              <w:right w:val="single" w:color="auto" w:sz="4" w:space="0"/>
            </w:tcBorders>
            <w:noWrap w:val="0"/>
            <w:vAlign w:val="center"/>
          </w:tcPr>
          <w:p w14:paraId="17457F39">
            <w:pPr>
              <w:ind w:firstLine="0" w:firstLineChars="0"/>
              <w:jc w:val="center"/>
              <w:rPr>
                <w:rFonts w:hint="eastAsia"/>
                <w:szCs w:val="24"/>
              </w:rPr>
            </w:pPr>
            <w:r>
              <w:rPr>
                <w:rFonts w:hint="eastAsia" w:eastAsia="仿宋_GB2312"/>
                <w:szCs w:val="24"/>
              </w:rPr>
              <w:t>中班(15:</w:t>
            </w:r>
            <w:r>
              <w:rPr>
                <w:rFonts w:hint="eastAsia" w:eastAsia="仿宋_GB2312"/>
                <w:szCs w:val="24"/>
                <w:lang w:val="en-US" w:eastAsia="zh-CN"/>
              </w:rPr>
              <w:t>0</w:t>
            </w:r>
            <w:r>
              <w:rPr>
                <w:rFonts w:hint="eastAsia" w:eastAsia="仿宋_GB2312"/>
                <w:szCs w:val="24"/>
              </w:rPr>
              <w:t>0-23:</w:t>
            </w:r>
            <w:r>
              <w:rPr>
                <w:rFonts w:hint="eastAsia" w:eastAsia="仿宋_GB2312"/>
                <w:szCs w:val="24"/>
                <w:lang w:val="en-US" w:eastAsia="zh-CN"/>
              </w:rPr>
              <w:t>0</w:t>
            </w:r>
            <w:r>
              <w:rPr>
                <w:rFonts w:hint="eastAsia" w:eastAsia="仿宋_GB2312"/>
                <w:szCs w:val="24"/>
              </w:rPr>
              <w:t>0)</w:t>
            </w:r>
          </w:p>
        </w:tc>
        <w:tc>
          <w:tcPr>
            <w:tcW w:w="402" w:type="pct"/>
            <w:tcBorders>
              <w:top w:val="single" w:color="auto" w:sz="4" w:space="0"/>
              <w:left w:val="single" w:color="auto" w:sz="4" w:space="0"/>
              <w:bottom w:val="single" w:color="auto" w:sz="4" w:space="0"/>
              <w:right w:val="single" w:color="auto" w:sz="4" w:space="0"/>
            </w:tcBorders>
            <w:noWrap w:val="0"/>
            <w:vAlign w:val="center"/>
          </w:tcPr>
          <w:p w14:paraId="47499B90">
            <w:pPr>
              <w:ind w:firstLine="0" w:firstLineChars="0"/>
              <w:jc w:val="center"/>
              <w:rPr>
                <w:rFonts w:hint="eastAsia" w:eastAsia="仿宋_GB2312"/>
                <w:szCs w:val="24"/>
              </w:rPr>
            </w:pPr>
            <w:r>
              <w:rPr>
                <w:rFonts w:hint="eastAsia" w:eastAsia="仿宋_GB2312"/>
                <w:szCs w:val="24"/>
              </w:rPr>
              <w:t>2</w:t>
            </w:r>
          </w:p>
        </w:tc>
        <w:tc>
          <w:tcPr>
            <w:tcW w:w="490" w:type="pct"/>
            <w:tcBorders>
              <w:top w:val="single" w:color="auto" w:sz="4" w:space="0"/>
              <w:left w:val="single" w:color="auto" w:sz="4" w:space="0"/>
              <w:bottom w:val="single" w:color="auto" w:sz="4" w:space="0"/>
              <w:right w:val="single" w:color="auto" w:sz="4" w:space="0"/>
            </w:tcBorders>
            <w:noWrap w:val="0"/>
            <w:vAlign w:val="center"/>
          </w:tcPr>
          <w:p w14:paraId="4EB196BB">
            <w:pPr>
              <w:ind w:firstLine="0" w:firstLineChars="0"/>
              <w:jc w:val="center"/>
              <w:rPr>
                <w:rFonts w:hint="default" w:eastAsia="仿宋_GB2312"/>
                <w:szCs w:val="24"/>
                <w:lang w:val="en-US" w:eastAsia="zh-CN"/>
              </w:rPr>
            </w:pPr>
            <w:r>
              <w:rPr>
                <w:rFonts w:hint="eastAsia" w:eastAsia="仿宋_GB2312"/>
                <w:szCs w:val="24"/>
                <w:lang w:val="en-US" w:eastAsia="zh-CN"/>
              </w:rPr>
              <w:t>1</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07E1A44F">
            <w:pPr>
              <w:ind w:firstLine="0" w:firstLineChars="0"/>
              <w:jc w:val="center"/>
              <w:rPr>
                <w:rFonts w:hint="default" w:eastAsia="仿宋_GB2312"/>
                <w:szCs w:val="24"/>
                <w:lang w:val="en-US" w:eastAsia="zh-CN"/>
              </w:rPr>
            </w:pPr>
            <w:r>
              <w:rPr>
                <w:rFonts w:hint="eastAsia" w:eastAsia="仿宋_GB2312"/>
                <w:szCs w:val="24"/>
                <w:lang w:val="en-US" w:eastAsia="zh-CN"/>
              </w:rPr>
              <w:t>1</w:t>
            </w:r>
          </w:p>
        </w:tc>
        <w:tc>
          <w:tcPr>
            <w:tcW w:w="412" w:type="pct"/>
            <w:tcBorders>
              <w:top w:val="single" w:color="auto" w:sz="4" w:space="0"/>
              <w:left w:val="single" w:color="auto" w:sz="4" w:space="0"/>
              <w:bottom w:val="single" w:color="auto" w:sz="4" w:space="0"/>
              <w:right w:val="single" w:color="auto" w:sz="4" w:space="0"/>
            </w:tcBorders>
            <w:noWrap w:val="0"/>
            <w:vAlign w:val="center"/>
          </w:tcPr>
          <w:p w14:paraId="13D8FE86">
            <w:pPr>
              <w:ind w:firstLine="0" w:firstLineChars="0"/>
              <w:jc w:val="center"/>
              <w:rPr>
                <w:rFonts w:hint="default" w:eastAsia="仿宋_GB2312"/>
                <w:szCs w:val="24"/>
                <w:lang w:val="en-US" w:eastAsia="zh-CN"/>
              </w:rPr>
            </w:pPr>
            <w:r>
              <w:rPr>
                <w:rFonts w:hint="eastAsia" w:eastAsia="仿宋_GB2312"/>
                <w:szCs w:val="24"/>
                <w:lang w:val="en-US" w:eastAsia="zh-CN"/>
              </w:rPr>
              <w:t>1</w:t>
            </w:r>
          </w:p>
        </w:tc>
        <w:tc>
          <w:tcPr>
            <w:tcW w:w="365" w:type="pct"/>
            <w:tcBorders>
              <w:top w:val="single" w:color="auto" w:sz="4" w:space="0"/>
              <w:left w:val="single" w:color="auto" w:sz="4" w:space="0"/>
              <w:bottom w:val="single" w:color="auto" w:sz="4" w:space="0"/>
              <w:right w:val="single" w:color="auto" w:sz="4" w:space="0"/>
            </w:tcBorders>
            <w:noWrap w:val="0"/>
            <w:vAlign w:val="center"/>
          </w:tcPr>
          <w:p w14:paraId="674A7B3C">
            <w:pPr>
              <w:ind w:firstLine="0" w:firstLineChars="0"/>
              <w:jc w:val="center"/>
              <w:rPr>
                <w:rFonts w:hint="eastAsia" w:eastAsia="仿宋_GB2312"/>
                <w:szCs w:val="24"/>
                <w:lang w:val="en-US" w:eastAsia="zh-CN"/>
              </w:rPr>
            </w:pPr>
            <w:r>
              <w:rPr>
                <w:rFonts w:hint="eastAsia" w:eastAsia="仿宋_GB2312"/>
                <w:szCs w:val="24"/>
                <w:lang w:val="en-US" w:eastAsia="zh-CN"/>
              </w:rPr>
              <w:t>1</w:t>
            </w:r>
          </w:p>
        </w:tc>
        <w:tc>
          <w:tcPr>
            <w:tcW w:w="586" w:type="pct"/>
            <w:tcBorders>
              <w:top w:val="single" w:color="auto" w:sz="4" w:space="0"/>
              <w:left w:val="single" w:color="auto" w:sz="4" w:space="0"/>
              <w:bottom w:val="single" w:color="auto" w:sz="4" w:space="0"/>
              <w:right w:val="single" w:color="auto" w:sz="4" w:space="0"/>
            </w:tcBorders>
            <w:noWrap w:val="0"/>
            <w:vAlign w:val="center"/>
          </w:tcPr>
          <w:p w14:paraId="50C41832">
            <w:pPr>
              <w:ind w:firstLine="0" w:firstLineChars="0"/>
              <w:jc w:val="center"/>
              <w:rPr>
                <w:rFonts w:hint="eastAsia" w:eastAsia="仿宋_GB2312"/>
                <w:szCs w:val="24"/>
                <w:lang w:val="en-US" w:eastAsia="zh-CN"/>
              </w:rPr>
            </w:pPr>
            <w:r>
              <w:rPr>
                <w:rFonts w:hint="eastAsia" w:eastAsia="仿宋_GB2312"/>
                <w:szCs w:val="24"/>
                <w:lang w:val="en-US" w:eastAsia="zh-CN"/>
              </w:rPr>
              <w:t>1</w:t>
            </w:r>
          </w:p>
        </w:tc>
        <w:tc>
          <w:tcPr>
            <w:tcW w:w="1341" w:type="pct"/>
            <w:tcBorders>
              <w:top w:val="single" w:color="auto" w:sz="4" w:space="0"/>
              <w:left w:val="single" w:color="auto" w:sz="4" w:space="0"/>
              <w:bottom w:val="single" w:color="auto" w:sz="4" w:space="0"/>
              <w:right w:val="single" w:color="auto" w:sz="4" w:space="0"/>
            </w:tcBorders>
            <w:noWrap w:val="0"/>
            <w:vAlign w:val="center"/>
          </w:tcPr>
          <w:p w14:paraId="1FF64EFF">
            <w:pPr>
              <w:ind w:firstLine="0" w:firstLineChars="0"/>
              <w:jc w:val="center"/>
              <w:rPr>
                <w:rFonts w:hint="default" w:eastAsia="仿宋_GB2312"/>
                <w:szCs w:val="24"/>
                <w:lang w:val="en-US" w:eastAsia="zh-CN"/>
              </w:rPr>
            </w:pPr>
            <w:r>
              <w:rPr>
                <w:rFonts w:hint="eastAsia" w:eastAsia="仿宋_GB2312"/>
                <w:szCs w:val="24"/>
                <w:lang w:val="en-US" w:eastAsia="zh-CN"/>
              </w:rPr>
              <w:t>1</w:t>
            </w:r>
          </w:p>
        </w:tc>
      </w:tr>
      <w:tr w14:paraId="280F9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831" w:type="pct"/>
            <w:tcBorders>
              <w:top w:val="single" w:color="auto" w:sz="4" w:space="0"/>
              <w:left w:val="single" w:color="auto" w:sz="4" w:space="0"/>
              <w:bottom w:val="single" w:color="auto" w:sz="4" w:space="0"/>
              <w:right w:val="single" w:color="auto" w:sz="4" w:space="0"/>
            </w:tcBorders>
            <w:noWrap w:val="0"/>
            <w:vAlign w:val="center"/>
          </w:tcPr>
          <w:p w14:paraId="30F67229">
            <w:pPr>
              <w:ind w:firstLine="0" w:firstLineChars="0"/>
              <w:jc w:val="center"/>
              <w:rPr>
                <w:rFonts w:hint="eastAsia"/>
                <w:szCs w:val="24"/>
              </w:rPr>
            </w:pPr>
            <w:r>
              <w:rPr>
                <w:rFonts w:hint="eastAsia" w:eastAsia="仿宋_GB2312"/>
                <w:szCs w:val="24"/>
              </w:rPr>
              <w:t>夜班(23:</w:t>
            </w:r>
            <w:r>
              <w:rPr>
                <w:rFonts w:hint="eastAsia" w:eastAsia="仿宋_GB2312"/>
                <w:szCs w:val="24"/>
                <w:lang w:val="en-US" w:eastAsia="zh-CN"/>
              </w:rPr>
              <w:t>0</w:t>
            </w:r>
            <w:r>
              <w:rPr>
                <w:rFonts w:hint="eastAsia" w:eastAsia="仿宋_GB2312"/>
                <w:szCs w:val="24"/>
              </w:rPr>
              <w:t>0-07:</w:t>
            </w:r>
            <w:r>
              <w:rPr>
                <w:rFonts w:hint="eastAsia" w:eastAsia="仿宋_GB2312"/>
                <w:szCs w:val="24"/>
                <w:lang w:val="en-US" w:eastAsia="zh-CN"/>
              </w:rPr>
              <w:t>0</w:t>
            </w:r>
            <w:r>
              <w:rPr>
                <w:rFonts w:hint="eastAsia" w:eastAsia="仿宋_GB2312"/>
                <w:szCs w:val="24"/>
              </w:rPr>
              <w:t>0)</w:t>
            </w:r>
          </w:p>
        </w:tc>
        <w:tc>
          <w:tcPr>
            <w:tcW w:w="402" w:type="pct"/>
            <w:tcBorders>
              <w:top w:val="single" w:color="auto" w:sz="4" w:space="0"/>
              <w:left w:val="single" w:color="auto" w:sz="4" w:space="0"/>
              <w:bottom w:val="single" w:color="auto" w:sz="4" w:space="0"/>
              <w:right w:val="single" w:color="auto" w:sz="4" w:space="0"/>
            </w:tcBorders>
            <w:noWrap w:val="0"/>
            <w:vAlign w:val="center"/>
          </w:tcPr>
          <w:p w14:paraId="7303E4B8">
            <w:pPr>
              <w:ind w:firstLine="0" w:firstLineChars="0"/>
              <w:jc w:val="center"/>
              <w:rPr>
                <w:rFonts w:hint="eastAsia" w:eastAsia="仿宋_GB2312"/>
                <w:szCs w:val="24"/>
              </w:rPr>
            </w:pPr>
            <w:r>
              <w:rPr>
                <w:rFonts w:hint="eastAsia" w:eastAsia="仿宋_GB2312"/>
                <w:szCs w:val="24"/>
              </w:rPr>
              <w:t>2</w:t>
            </w:r>
          </w:p>
        </w:tc>
        <w:tc>
          <w:tcPr>
            <w:tcW w:w="490" w:type="pct"/>
            <w:tcBorders>
              <w:top w:val="single" w:color="auto" w:sz="4" w:space="0"/>
              <w:left w:val="single" w:color="auto" w:sz="4" w:space="0"/>
              <w:bottom w:val="single" w:color="auto" w:sz="4" w:space="0"/>
              <w:right w:val="single" w:color="auto" w:sz="4" w:space="0"/>
            </w:tcBorders>
            <w:noWrap w:val="0"/>
            <w:vAlign w:val="center"/>
          </w:tcPr>
          <w:p w14:paraId="0BF9A27F">
            <w:pPr>
              <w:ind w:firstLine="0" w:firstLineChars="0"/>
              <w:jc w:val="center"/>
              <w:rPr>
                <w:rFonts w:hint="eastAsia" w:eastAsia="仿宋_GB2312"/>
                <w:szCs w:val="24"/>
                <w:lang w:val="en-US" w:eastAsia="zh-CN"/>
              </w:rPr>
            </w:pPr>
            <w:r>
              <w:rPr>
                <w:rFonts w:hint="eastAsia" w:eastAsia="仿宋_GB2312"/>
                <w:szCs w:val="24"/>
                <w:lang w:val="en-US" w:eastAsia="zh-CN"/>
              </w:rPr>
              <w:t>1</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3562B02E">
            <w:pPr>
              <w:ind w:firstLine="0" w:firstLineChars="0"/>
              <w:jc w:val="center"/>
              <w:rPr>
                <w:rFonts w:hint="eastAsia" w:eastAsia="仿宋_GB2312"/>
                <w:szCs w:val="24"/>
              </w:rPr>
            </w:pPr>
            <w:r>
              <w:rPr>
                <w:rFonts w:hint="eastAsia" w:eastAsia="仿宋_GB2312"/>
                <w:szCs w:val="24"/>
              </w:rPr>
              <w:t>1</w:t>
            </w:r>
          </w:p>
        </w:tc>
        <w:tc>
          <w:tcPr>
            <w:tcW w:w="412" w:type="pct"/>
            <w:tcBorders>
              <w:top w:val="single" w:color="auto" w:sz="4" w:space="0"/>
              <w:left w:val="single" w:color="auto" w:sz="4" w:space="0"/>
              <w:bottom w:val="single" w:color="auto" w:sz="4" w:space="0"/>
              <w:right w:val="single" w:color="auto" w:sz="4" w:space="0"/>
            </w:tcBorders>
            <w:noWrap w:val="0"/>
            <w:vAlign w:val="center"/>
          </w:tcPr>
          <w:p w14:paraId="24017172">
            <w:pPr>
              <w:ind w:firstLine="0" w:firstLineChars="0"/>
              <w:jc w:val="center"/>
              <w:rPr>
                <w:rFonts w:hint="eastAsia" w:eastAsia="仿宋_GB2312"/>
                <w:szCs w:val="24"/>
              </w:rPr>
            </w:pPr>
            <w:r>
              <w:rPr>
                <w:rFonts w:hint="eastAsia" w:eastAsia="仿宋_GB2312"/>
                <w:szCs w:val="24"/>
              </w:rPr>
              <w:t>0</w:t>
            </w:r>
          </w:p>
        </w:tc>
        <w:tc>
          <w:tcPr>
            <w:tcW w:w="365" w:type="pct"/>
            <w:tcBorders>
              <w:top w:val="single" w:color="auto" w:sz="4" w:space="0"/>
              <w:left w:val="single" w:color="auto" w:sz="4" w:space="0"/>
              <w:bottom w:val="single" w:color="auto" w:sz="4" w:space="0"/>
              <w:right w:val="single" w:color="auto" w:sz="4" w:space="0"/>
            </w:tcBorders>
            <w:noWrap w:val="0"/>
            <w:vAlign w:val="center"/>
          </w:tcPr>
          <w:p w14:paraId="17E427DA">
            <w:pPr>
              <w:ind w:firstLine="0" w:firstLineChars="0"/>
              <w:jc w:val="center"/>
              <w:rPr>
                <w:rFonts w:hint="default" w:eastAsia="仿宋_GB2312"/>
                <w:szCs w:val="24"/>
                <w:lang w:val="en-US" w:eastAsia="zh-CN"/>
              </w:rPr>
            </w:pPr>
            <w:r>
              <w:rPr>
                <w:rFonts w:hint="eastAsia" w:eastAsia="仿宋_GB2312"/>
                <w:szCs w:val="24"/>
                <w:lang w:val="en-US" w:eastAsia="zh-CN"/>
              </w:rPr>
              <w:t>1</w:t>
            </w:r>
          </w:p>
        </w:tc>
        <w:tc>
          <w:tcPr>
            <w:tcW w:w="586" w:type="pct"/>
            <w:tcBorders>
              <w:top w:val="single" w:color="auto" w:sz="4" w:space="0"/>
              <w:left w:val="single" w:color="auto" w:sz="4" w:space="0"/>
              <w:bottom w:val="single" w:color="auto" w:sz="4" w:space="0"/>
              <w:right w:val="single" w:color="auto" w:sz="4" w:space="0"/>
            </w:tcBorders>
            <w:noWrap w:val="0"/>
            <w:vAlign w:val="center"/>
          </w:tcPr>
          <w:p w14:paraId="62789271">
            <w:pPr>
              <w:ind w:firstLine="0" w:firstLineChars="0"/>
              <w:jc w:val="center"/>
              <w:rPr>
                <w:rFonts w:hint="default" w:eastAsia="仿宋_GB2312"/>
                <w:szCs w:val="24"/>
                <w:lang w:val="en-US" w:eastAsia="zh-CN"/>
              </w:rPr>
            </w:pPr>
            <w:r>
              <w:rPr>
                <w:rFonts w:hint="eastAsia" w:eastAsia="仿宋_GB2312"/>
                <w:szCs w:val="24"/>
                <w:lang w:val="en-US" w:eastAsia="zh-CN"/>
              </w:rPr>
              <w:t>0</w:t>
            </w:r>
          </w:p>
        </w:tc>
        <w:tc>
          <w:tcPr>
            <w:tcW w:w="1341" w:type="pct"/>
            <w:tcBorders>
              <w:top w:val="single" w:color="auto" w:sz="4" w:space="0"/>
              <w:left w:val="single" w:color="auto" w:sz="4" w:space="0"/>
              <w:bottom w:val="single" w:color="auto" w:sz="4" w:space="0"/>
              <w:right w:val="single" w:color="auto" w:sz="4" w:space="0"/>
            </w:tcBorders>
            <w:noWrap w:val="0"/>
            <w:vAlign w:val="center"/>
          </w:tcPr>
          <w:p w14:paraId="6CD21FDB">
            <w:pPr>
              <w:ind w:firstLine="0" w:firstLineChars="0"/>
              <w:jc w:val="center"/>
              <w:rPr>
                <w:rFonts w:hint="default" w:eastAsia="仿宋_GB2312"/>
                <w:szCs w:val="24"/>
                <w:lang w:val="en-US" w:eastAsia="zh-CN"/>
              </w:rPr>
            </w:pPr>
            <w:r>
              <w:rPr>
                <w:rFonts w:hint="eastAsia" w:eastAsia="仿宋_GB2312"/>
                <w:szCs w:val="24"/>
                <w:lang w:val="en-US" w:eastAsia="zh-CN"/>
              </w:rPr>
              <w:t>1</w:t>
            </w:r>
          </w:p>
        </w:tc>
      </w:tr>
    </w:tbl>
    <w:p w14:paraId="523F392B">
      <w:pPr>
        <w:pStyle w:val="1044"/>
        <w:widowControl w:val="0"/>
        <w:numPr>
          <w:ilvl w:val="0"/>
          <w:numId w:val="0"/>
        </w:numPr>
        <w:spacing w:line="288" w:lineRule="auto"/>
        <w:jc w:val="both"/>
        <w:rPr>
          <w:rFonts w:hint="eastAsia"/>
          <w:lang w:val="en-US" w:eastAsia="zh-CN"/>
        </w:rPr>
      </w:pPr>
      <w:r>
        <w:rPr>
          <w:rFonts w:hint="eastAsia"/>
          <w:lang w:val="en-US" w:eastAsia="zh-CN"/>
        </w:rPr>
        <w:t>备注：</w:t>
      </w:r>
    </w:p>
    <w:p w14:paraId="017C9332">
      <w:pPr>
        <w:autoSpaceDE w:val="0"/>
        <w:autoSpaceDN w:val="0"/>
        <w:spacing w:before="79" w:beforeLines="25" w:afterLines="0" w:line="360" w:lineRule="auto"/>
        <w:jc w:val="both"/>
        <w:textAlignment w:val="bottom"/>
        <w:outlineLvl w:val="0"/>
        <w:rPr>
          <w:rFonts w:hint="eastAsia" w:ascii="仿宋" w:hAnsi="仿宋" w:eastAsia="仿宋" w:cs="仿宋"/>
          <w:b/>
          <w:color w:val="auto"/>
          <w:sz w:val="24"/>
          <w:szCs w:val="24"/>
        </w:rPr>
      </w:pPr>
      <w:r>
        <w:rPr>
          <w:rFonts w:hint="eastAsia" w:ascii="仿宋" w:hAnsi="仿宋" w:eastAsia="仿宋" w:cs="仿宋"/>
          <w:b/>
          <w:color w:val="auto"/>
          <w:sz w:val="24"/>
          <w:szCs w:val="24"/>
        </w:rPr>
        <w:t>员工招聘标准</w:t>
      </w:r>
    </w:p>
    <w:p w14:paraId="7B1545A4">
      <w:pPr>
        <w:numPr>
          <w:ilvl w:val="0"/>
          <w:numId w:val="0"/>
        </w:numPr>
        <w:spacing w:before="79" w:beforeLines="25" w:afterLines="0" w:line="360" w:lineRule="auto"/>
        <w:ind w:firstLine="482" w:firstLineChars="200"/>
        <w:rPr>
          <w:rFonts w:hint="default" w:ascii="仿宋" w:hAnsi="仿宋" w:eastAsia="仿宋" w:cs="仿宋"/>
          <w:b/>
          <w:color w:val="auto"/>
          <w:kern w:val="0"/>
          <w:sz w:val="24"/>
          <w:szCs w:val="24"/>
          <w:lang w:val="en-US" w:eastAsia="zh-CN"/>
        </w:rPr>
      </w:pPr>
      <w:r>
        <w:rPr>
          <w:rFonts w:hint="eastAsia" w:cs="仿宋"/>
          <w:b/>
          <w:color w:val="auto"/>
          <w:kern w:val="0"/>
          <w:sz w:val="24"/>
          <w:szCs w:val="24"/>
          <w:lang w:val="en-US" w:eastAsia="zh-CN"/>
        </w:rPr>
        <w:t>1</w:t>
      </w:r>
      <w:r>
        <w:rPr>
          <w:rFonts w:hint="eastAsia" w:ascii="仿宋" w:hAnsi="仿宋" w:eastAsia="仿宋" w:cs="仿宋"/>
          <w:b/>
          <w:color w:val="auto"/>
          <w:kern w:val="0"/>
          <w:sz w:val="24"/>
          <w:szCs w:val="24"/>
        </w:rPr>
        <w:t>、</w:t>
      </w:r>
      <w:r>
        <w:rPr>
          <w:rFonts w:hint="eastAsia" w:ascii="仿宋" w:hAnsi="仿宋" w:cs="仿宋"/>
          <w:b/>
          <w:color w:val="auto"/>
          <w:kern w:val="0"/>
          <w:sz w:val="24"/>
          <w:szCs w:val="24"/>
          <w:lang w:val="en-US" w:eastAsia="zh-CN"/>
        </w:rPr>
        <w:t>项目经理</w:t>
      </w:r>
    </w:p>
    <w:p w14:paraId="028A4A24">
      <w:pPr>
        <w:numPr>
          <w:ilvl w:val="0"/>
          <w:numId w:val="0"/>
        </w:numPr>
        <w:spacing w:before="79" w:beforeLines="25" w:afterLines="0" w:line="360" w:lineRule="auto"/>
        <w:ind w:firstLine="480" w:firstLineChars="200"/>
        <w:rPr>
          <w:rFonts w:hint="eastAsia" w:ascii="仿宋" w:hAnsi="仿宋" w:eastAsia="仿宋" w:cs="仿宋"/>
          <w:b w:val="0"/>
          <w:color w:val="auto"/>
          <w:sz w:val="24"/>
          <w:szCs w:val="24"/>
        </w:rPr>
      </w:pPr>
      <w:r>
        <w:rPr>
          <w:rFonts w:hint="eastAsia" w:ascii="仿宋" w:hAnsi="仿宋" w:eastAsia="仿宋" w:cs="仿宋"/>
          <w:b w:val="0"/>
          <w:color w:val="auto"/>
          <w:sz w:val="24"/>
          <w:szCs w:val="24"/>
        </w:rPr>
        <w:t>4</w:t>
      </w:r>
      <w:r>
        <w:rPr>
          <w:rFonts w:hint="eastAsia" w:ascii="仿宋" w:hAnsi="仿宋" w:cs="仿宋"/>
          <w:b w:val="0"/>
          <w:color w:val="auto"/>
          <w:sz w:val="24"/>
          <w:szCs w:val="24"/>
          <w:lang w:val="en-US" w:eastAsia="zh-CN"/>
        </w:rPr>
        <w:t>5</w:t>
      </w:r>
      <w:r>
        <w:rPr>
          <w:rFonts w:hint="eastAsia" w:ascii="仿宋" w:hAnsi="仿宋" w:eastAsia="仿宋" w:cs="仿宋"/>
          <w:b w:val="0"/>
          <w:color w:val="auto"/>
          <w:sz w:val="24"/>
          <w:szCs w:val="24"/>
        </w:rPr>
        <w:t xml:space="preserve">周岁及以下，大专及以上学历，从事相关管理主管工作2年及以上，有丰富的项目管理经验和协调能力，具有良好的沟通、管理、组织能力，政历清楚，责任心强，身体健康。 </w:t>
      </w:r>
    </w:p>
    <w:p w14:paraId="31D67F8C">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cs="仿宋"/>
          <w:b/>
          <w:color w:val="auto"/>
          <w:kern w:val="0"/>
          <w:sz w:val="24"/>
          <w:szCs w:val="24"/>
          <w:lang w:val="en-US" w:eastAsia="zh-CN"/>
        </w:rPr>
        <w:t>2</w:t>
      </w:r>
      <w:r>
        <w:rPr>
          <w:rFonts w:hint="eastAsia" w:ascii="仿宋" w:hAnsi="仿宋" w:eastAsia="仿宋" w:cs="仿宋"/>
          <w:b/>
          <w:color w:val="auto"/>
          <w:kern w:val="0"/>
          <w:sz w:val="24"/>
          <w:szCs w:val="24"/>
        </w:rPr>
        <w:t>、普保</w:t>
      </w:r>
    </w:p>
    <w:p w14:paraId="4FCB58A5">
      <w:pPr>
        <w:spacing w:before="79" w:beforeLines="25" w:afterLines="0" w:line="360" w:lineRule="auto"/>
        <w:ind w:firstLine="480" w:firstLineChars="200"/>
        <w:outlineLvl w:val="1"/>
        <w:rPr>
          <w:rFonts w:hint="eastAsia" w:ascii="仿宋" w:hAnsi="仿宋" w:eastAsia="仿宋" w:cs="仿宋"/>
          <w:b w:val="0"/>
          <w:color w:val="auto"/>
          <w:sz w:val="24"/>
          <w:szCs w:val="24"/>
        </w:rPr>
      </w:pPr>
      <w:r>
        <w:rPr>
          <w:rFonts w:hint="eastAsia" w:ascii="仿宋" w:hAnsi="仿宋" w:eastAsia="仿宋" w:cs="仿宋"/>
          <w:color w:val="auto"/>
          <w:sz w:val="24"/>
          <w:szCs w:val="24"/>
        </w:rPr>
        <w:t>5</w:t>
      </w:r>
      <w:r>
        <w:rPr>
          <w:rFonts w:hint="eastAsia" w:ascii="仿宋" w:hAnsi="仿宋" w:cs="仿宋"/>
          <w:color w:val="auto"/>
          <w:sz w:val="24"/>
          <w:szCs w:val="24"/>
          <w:lang w:val="en-US" w:eastAsia="zh-CN"/>
        </w:rPr>
        <w:t>0</w:t>
      </w:r>
      <w:r>
        <w:rPr>
          <w:rFonts w:hint="eastAsia" w:ascii="仿宋" w:hAnsi="仿宋" w:eastAsia="仿宋" w:cs="仿宋"/>
          <w:color w:val="auto"/>
          <w:sz w:val="24"/>
          <w:szCs w:val="24"/>
        </w:rPr>
        <w:t>周岁以下</w:t>
      </w:r>
      <w:r>
        <w:rPr>
          <w:rFonts w:hint="eastAsia" w:ascii="仿宋" w:hAnsi="仿宋" w:cs="仿宋"/>
          <w:color w:val="auto"/>
          <w:sz w:val="24"/>
          <w:szCs w:val="24"/>
          <w:lang w:eastAsia="zh-CN"/>
        </w:rPr>
        <w:t>（</w:t>
      </w:r>
      <w:r>
        <w:rPr>
          <w:rFonts w:hint="eastAsia" w:ascii="仿宋" w:hAnsi="仿宋" w:cs="仿宋"/>
          <w:color w:val="FF0000"/>
          <w:sz w:val="24"/>
          <w:szCs w:val="24"/>
          <w:lang w:val="en-US" w:eastAsia="zh-CN"/>
        </w:rPr>
        <w:t>特别优秀可适当放宽年龄</w:t>
      </w:r>
      <w:r>
        <w:rPr>
          <w:rFonts w:hint="eastAsia" w:ascii="仿宋" w:hAnsi="仿宋" w:cs="仿宋"/>
          <w:color w:val="auto"/>
          <w:sz w:val="24"/>
          <w:szCs w:val="24"/>
          <w:lang w:eastAsia="zh-CN"/>
        </w:rPr>
        <w:t>）</w:t>
      </w:r>
      <w:r>
        <w:rPr>
          <w:rFonts w:hint="eastAsia" w:ascii="仿宋" w:hAnsi="仿宋" w:eastAsia="仿宋" w:cs="仿宋"/>
          <w:color w:val="auto"/>
          <w:sz w:val="24"/>
          <w:szCs w:val="24"/>
        </w:rPr>
        <w:t>，身高1.68米以上，持</w:t>
      </w:r>
      <w:r>
        <w:rPr>
          <w:rFonts w:hint="eastAsia" w:ascii="仿宋" w:hAnsi="仿宋" w:cs="仿宋"/>
          <w:color w:val="auto"/>
          <w:sz w:val="24"/>
          <w:szCs w:val="24"/>
          <w:lang w:eastAsia="zh-CN"/>
        </w:rPr>
        <w:t>《</w:t>
      </w:r>
      <w:r>
        <w:rPr>
          <w:rFonts w:hint="eastAsia" w:ascii="仿宋" w:hAnsi="仿宋" w:cs="仿宋"/>
          <w:color w:val="auto"/>
          <w:sz w:val="24"/>
          <w:szCs w:val="24"/>
          <w:lang w:val="en-US" w:eastAsia="zh-CN"/>
        </w:rPr>
        <w:t>保安员证</w:t>
      </w:r>
      <w:r>
        <w:rPr>
          <w:rFonts w:hint="eastAsia" w:ascii="仿宋" w:hAnsi="仿宋" w:cs="仿宋"/>
          <w:color w:val="auto"/>
          <w:sz w:val="24"/>
          <w:szCs w:val="24"/>
          <w:lang w:eastAsia="zh-CN"/>
        </w:rPr>
        <w:t>》</w:t>
      </w:r>
      <w:r>
        <w:rPr>
          <w:rFonts w:hint="eastAsia" w:ascii="仿宋" w:hAnsi="仿宋" w:eastAsia="仿宋" w:cs="仿宋"/>
          <w:color w:val="auto"/>
          <w:sz w:val="24"/>
          <w:szCs w:val="24"/>
        </w:rPr>
        <w:t>上岗</w:t>
      </w:r>
      <w:r>
        <w:rPr>
          <w:rFonts w:hint="eastAsia" w:ascii="仿宋" w:hAnsi="仿宋" w:cs="仿宋"/>
          <w:color w:val="auto"/>
          <w:sz w:val="24"/>
          <w:szCs w:val="24"/>
          <w:lang w:eastAsia="zh-CN"/>
        </w:rPr>
        <w:t>，</w:t>
      </w:r>
      <w:r>
        <w:rPr>
          <w:rFonts w:hint="eastAsia" w:ascii="仿宋" w:hAnsi="仿宋" w:eastAsia="仿宋" w:cs="仿宋"/>
          <w:color w:val="auto"/>
          <w:sz w:val="24"/>
          <w:szCs w:val="24"/>
        </w:rPr>
        <w:t>吃苦耐劳、工作认真，身体健康，无传染病及精神病等不能控制自身行为能力的疾病病史，体貌端正，无不良嗜好，无犯罪记录。</w:t>
      </w:r>
    </w:p>
    <w:p w14:paraId="424B1A16">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cs="仿宋"/>
          <w:b/>
          <w:color w:val="auto"/>
          <w:kern w:val="0"/>
          <w:sz w:val="24"/>
          <w:szCs w:val="24"/>
          <w:lang w:val="en-US" w:eastAsia="zh-CN"/>
        </w:rPr>
        <w:t>3、</w:t>
      </w:r>
      <w:r>
        <w:rPr>
          <w:rFonts w:hint="eastAsia" w:ascii="仿宋" w:hAnsi="仿宋" w:eastAsia="仿宋" w:cs="仿宋"/>
          <w:b/>
          <w:color w:val="auto"/>
          <w:kern w:val="0"/>
          <w:sz w:val="24"/>
          <w:szCs w:val="24"/>
        </w:rPr>
        <w:t>政治素质</w:t>
      </w:r>
    </w:p>
    <w:p w14:paraId="10305D8D">
      <w:pPr>
        <w:spacing w:before="79" w:beforeLines="25" w:afterLines="0" w:line="360" w:lineRule="auto"/>
        <w:ind w:firstLine="480" w:firstLineChars="200"/>
        <w:outlineLvl w:val="1"/>
        <w:rPr>
          <w:rFonts w:hint="eastAsia" w:ascii="仿宋" w:hAnsi="仿宋" w:eastAsia="仿宋" w:cs="仿宋"/>
          <w:color w:val="auto"/>
          <w:sz w:val="24"/>
          <w:szCs w:val="24"/>
        </w:rPr>
      </w:pPr>
      <w:r>
        <w:rPr>
          <w:rFonts w:hint="eastAsia" w:ascii="仿宋" w:hAnsi="仿宋" w:eastAsia="仿宋" w:cs="仿宋"/>
          <w:color w:val="auto"/>
          <w:sz w:val="24"/>
          <w:szCs w:val="24"/>
        </w:rPr>
        <w:t>拥护党的路线、方针、政策，尊重领导和服务对象，服从安排，听从指挥，无违法犯罪记录等。爱岗敬业，恪尽职守，遵纪守法，文明执勤，礼貌待人，敢于同违法犯罪现象作斗争。</w:t>
      </w:r>
    </w:p>
    <w:p w14:paraId="77D961F0">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cs="仿宋"/>
          <w:b/>
          <w:color w:val="auto"/>
          <w:kern w:val="0"/>
          <w:sz w:val="24"/>
          <w:szCs w:val="24"/>
          <w:lang w:val="en-US" w:eastAsia="zh-CN"/>
        </w:rPr>
        <w:t>4、</w:t>
      </w:r>
      <w:r>
        <w:rPr>
          <w:rFonts w:hint="eastAsia" w:ascii="仿宋" w:hAnsi="仿宋" w:eastAsia="仿宋" w:cs="仿宋"/>
          <w:b/>
          <w:color w:val="auto"/>
          <w:kern w:val="0"/>
          <w:sz w:val="24"/>
          <w:szCs w:val="24"/>
        </w:rPr>
        <w:t>业务技能要求</w:t>
      </w:r>
    </w:p>
    <w:p w14:paraId="3DFB0795">
      <w:pPr>
        <w:spacing w:before="79" w:beforeLines="25" w:afterLines="0" w:line="360" w:lineRule="auto"/>
        <w:ind w:firstLine="480" w:firstLineChars="200"/>
        <w:outlineLvl w:val="1"/>
        <w:rPr>
          <w:rFonts w:hint="eastAsia" w:ascii="仿宋" w:hAnsi="仿宋" w:eastAsia="仿宋" w:cs="仿宋"/>
          <w:b/>
          <w:color w:val="auto"/>
          <w:sz w:val="24"/>
          <w:szCs w:val="24"/>
        </w:rPr>
      </w:pPr>
      <w:r>
        <w:rPr>
          <w:rFonts w:hint="eastAsia" w:ascii="仿宋" w:hAnsi="仿宋" w:eastAsia="仿宋" w:cs="仿宋"/>
          <w:color w:val="auto"/>
          <w:sz w:val="24"/>
          <w:szCs w:val="24"/>
        </w:rPr>
        <w:t>具备相关法律法规知识及安保知识和消防知识，具备一定的语言和文字表达能力。</w:t>
      </w:r>
    </w:p>
    <w:p w14:paraId="6E37B67D">
      <w:pPr>
        <w:tabs>
          <w:tab w:val="left" w:pos="2996"/>
        </w:tabs>
        <w:spacing w:before="79" w:beforeLines="25" w:afterLines="0" w:line="360" w:lineRule="auto"/>
        <w:ind w:firstLine="482" w:firstLineChars="200"/>
        <w:jc w:val="both"/>
        <w:rPr>
          <w:rFonts w:hint="eastAsia" w:ascii="仿宋" w:hAnsi="仿宋" w:eastAsia="仿宋" w:cs="仿宋"/>
          <w:b/>
          <w:color w:val="auto"/>
          <w:sz w:val="24"/>
          <w:szCs w:val="24"/>
        </w:rPr>
      </w:pPr>
      <w:r>
        <w:rPr>
          <w:rFonts w:hint="eastAsia" w:cs="仿宋"/>
          <w:b/>
          <w:color w:val="auto"/>
          <w:sz w:val="24"/>
          <w:szCs w:val="24"/>
          <w:lang w:val="en-US" w:eastAsia="zh-CN"/>
        </w:rPr>
        <w:t>四、</w:t>
      </w:r>
      <w:r>
        <w:rPr>
          <w:rFonts w:hint="eastAsia" w:ascii="仿宋" w:hAnsi="仿宋" w:eastAsia="仿宋" w:cs="仿宋"/>
          <w:b/>
          <w:color w:val="auto"/>
          <w:sz w:val="24"/>
          <w:szCs w:val="24"/>
        </w:rPr>
        <w:t>主要服务内容要求</w:t>
      </w:r>
    </w:p>
    <w:p w14:paraId="0E5F01CD">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cs="仿宋"/>
          <w:b/>
          <w:color w:val="auto"/>
          <w:kern w:val="0"/>
          <w:sz w:val="24"/>
          <w:szCs w:val="24"/>
          <w:lang w:eastAsia="zh-CN"/>
        </w:rPr>
        <w:t>（</w:t>
      </w:r>
      <w:r>
        <w:rPr>
          <w:rFonts w:hint="eastAsia" w:cs="仿宋"/>
          <w:b/>
          <w:color w:val="auto"/>
          <w:kern w:val="0"/>
          <w:sz w:val="24"/>
          <w:szCs w:val="24"/>
          <w:lang w:val="en-US" w:eastAsia="zh-CN"/>
        </w:rPr>
        <w:t>一）</w:t>
      </w:r>
      <w:r>
        <w:rPr>
          <w:rFonts w:hint="eastAsia" w:ascii="仿宋" w:hAnsi="仿宋" w:eastAsia="仿宋" w:cs="仿宋"/>
          <w:b/>
          <w:color w:val="auto"/>
          <w:kern w:val="0"/>
          <w:sz w:val="24"/>
          <w:szCs w:val="24"/>
        </w:rPr>
        <w:t>服务内容和服务质量要求</w:t>
      </w:r>
    </w:p>
    <w:p w14:paraId="79A5E99C">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rPr>
        <w:t>1、认真执行医院安全管理等方面的规章制度，确保医院医疗、教学、科研和生活的正常</w:t>
      </w:r>
      <w:r>
        <w:rPr>
          <w:rFonts w:hint="eastAsia" w:ascii="仿宋" w:hAnsi="仿宋" w:cs="仿宋"/>
          <w:color w:val="auto"/>
          <w:kern w:val="0"/>
          <w:sz w:val="24"/>
          <w:szCs w:val="24"/>
          <w:highlight w:val="none"/>
          <w:lang w:eastAsia="zh-CN"/>
        </w:rPr>
        <w:t>有序地进行</w:t>
      </w:r>
      <w:r>
        <w:rPr>
          <w:rFonts w:hint="eastAsia" w:ascii="仿宋" w:hAnsi="仿宋" w:eastAsia="仿宋" w:cs="仿宋"/>
          <w:color w:val="auto"/>
          <w:kern w:val="0"/>
          <w:sz w:val="24"/>
          <w:szCs w:val="24"/>
          <w:highlight w:val="none"/>
        </w:rPr>
        <w:t>。</w:t>
      </w:r>
    </w:p>
    <w:p w14:paraId="03D3BF6A">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2、做好医院门卫的日常管理和服务，执行医院门卫管理制度，保证医院门口交通安全、畅通、有序，维护正常的交通秩序，做好医院的交通管理、物资出入管理、院内废弃品管理。</w:t>
      </w:r>
    </w:p>
    <w:p w14:paraId="581A2D79">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3、车辆疏导和停放管理，车辆停放整齐有序，保证消防通道、急救通道畅通。</w:t>
      </w:r>
    </w:p>
    <w:p w14:paraId="40FDDBF6">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4、执行医院守卫、巡逻等任务。保安员应熟悉医院内各科室、部门的所在位置分布情况；正确回答来院就诊人员的询问。管理区域内重点部位治安巡逻、检查；协助医院</w:t>
      </w:r>
      <w:r>
        <w:rPr>
          <w:rFonts w:hint="eastAsia" w:ascii="仿宋" w:hAnsi="仿宋" w:cs="仿宋"/>
          <w:color w:val="auto"/>
          <w:kern w:val="0"/>
          <w:sz w:val="24"/>
          <w:szCs w:val="24"/>
          <w:highlight w:val="none"/>
          <w:lang w:eastAsia="zh-CN"/>
        </w:rPr>
        <w:t>做好</w:t>
      </w:r>
      <w:r>
        <w:rPr>
          <w:rFonts w:hint="eastAsia" w:ascii="仿宋" w:hAnsi="仿宋" w:eastAsia="仿宋" w:cs="仿宋"/>
          <w:color w:val="auto"/>
          <w:kern w:val="0"/>
          <w:sz w:val="24"/>
          <w:szCs w:val="24"/>
          <w:highlight w:val="none"/>
        </w:rPr>
        <w:t>节能工作。</w:t>
      </w:r>
    </w:p>
    <w:p w14:paraId="0C5E3A93">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预防违法犯罪案件的发生，及时发现安全隐患和制止医院内的各种违法犯罪活动及治安灾害事故的发生；执勤过程中，发现不安全因素或隐患，要及时向安保归口科室报告，在条件许可的情况下，要及时采取临时性措施，以确保安全。</w:t>
      </w:r>
    </w:p>
    <w:p w14:paraId="4405585D">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6、维护医院良好的医疗服务秩序（防小偷、医托、票贩子、黄鱼车等），驱赶进入医院张贴广告、发放资料的人员，驱赶小贩；协助护理部</w:t>
      </w:r>
      <w:r>
        <w:rPr>
          <w:rFonts w:hint="eastAsia" w:ascii="仿宋" w:hAnsi="仿宋" w:cs="仿宋"/>
          <w:color w:val="auto"/>
          <w:kern w:val="0"/>
          <w:sz w:val="24"/>
          <w:szCs w:val="24"/>
          <w:highlight w:val="none"/>
          <w:lang w:eastAsia="zh-CN"/>
        </w:rPr>
        <w:t>做好</w:t>
      </w:r>
      <w:r>
        <w:rPr>
          <w:rFonts w:hint="eastAsia" w:ascii="仿宋" w:hAnsi="仿宋" w:eastAsia="仿宋" w:cs="仿宋"/>
          <w:color w:val="auto"/>
          <w:kern w:val="0"/>
          <w:sz w:val="24"/>
          <w:szCs w:val="24"/>
          <w:highlight w:val="none"/>
        </w:rPr>
        <w:t>陪护管理。</w:t>
      </w:r>
    </w:p>
    <w:p w14:paraId="34B7A3D8">
      <w:pPr>
        <w:numPr>
          <w:ilvl w:val="0"/>
          <w:numId w:val="0"/>
        </w:numPr>
        <w:spacing w:before="79" w:beforeLines="25" w:afterLines="0" w:line="360" w:lineRule="auto"/>
        <w:ind w:firstLine="480" w:firstLineChars="200"/>
        <w:rPr>
          <w:rFonts w:hint="eastAsia"/>
        </w:rPr>
      </w:pPr>
      <w:r>
        <w:rPr>
          <w:rFonts w:hint="eastAsia" w:ascii="仿宋" w:hAnsi="仿宋" w:eastAsia="仿宋" w:cs="仿宋"/>
          <w:color w:val="auto"/>
          <w:kern w:val="0"/>
          <w:sz w:val="24"/>
          <w:szCs w:val="24"/>
          <w:highlight w:val="none"/>
        </w:rPr>
        <w:t>7、配合公安部门</w:t>
      </w:r>
      <w:r>
        <w:rPr>
          <w:rFonts w:hint="eastAsia" w:ascii="仿宋" w:hAnsi="仿宋" w:cs="仿宋"/>
          <w:color w:val="auto"/>
          <w:kern w:val="0"/>
          <w:sz w:val="24"/>
          <w:szCs w:val="24"/>
          <w:highlight w:val="none"/>
          <w:lang w:eastAsia="zh-CN"/>
        </w:rPr>
        <w:t>做好</w:t>
      </w:r>
      <w:r>
        <w:rPr>
          <w:rFonts w:hint="eastAsia" w:ascii="仿宋" w:hAnsi="仿宋" w:eastAsia="仿宋" w:cs="仿宋"/>
          <w:color w:val="auto"/>
          <w:kern w:val="0"/>
          <w:sz w:val="24"/>
          <w:szCs w:val="24"/>
          <w:highlight w:val="none"/>
        </w:rPr>
        <w:t>安全防范工作，做好医院重点要害部位的守护工作，及时发现或抓获</w:t>
      </w:r>
      <w:r>
        <w:rPr>
          <w:rFonts w:hint="eastAsia" w:ascii="仿宋" w:hAnsi="仿宋" w:cs="仿宋"/>
          <w:color w:val="auto"/>
          <w:kern w:val="0"/>
          <w:sz w:val="24"/>
          <w:szCs w:val="24"/>
          <w:highlight w:val="none"/>
          <w:lang w:eastAsia="zh-CN"/>
        </w:rPr>
        <w:t>违法犯罪</w:t>
      </w:r>
      <w:r>
        <w:rPr>
          <w:rFonts w:hint="eastAsia" w:ascii="仿宋" w:hAnsi="仿宋" w:eastAsia="仿宋" w:cs="仿宋"/>
          <w:color w:val="auto"/>
          <w:kern w:val="0"/>
          <w:sz w:val="24"/>
          <w:szCs w:val="24"/>
          <w:highlight w:val="none"/>
        </w:rPr>
        <w:t>嫌疑人员。</w:t>
      </w:r>
    </w:p>
    <w:p w14:paraId="40C5D6D9">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highlight w:val="none"/>
        </w:rPr>
        <w:t>8、消防监控中心执勤监视及消防报警时赶到现场</w:t>
      </w:r>
      <w:r>
        <w:rPr>
          <w:rFonts w:hint="eastAsia" w:ascii="仿宋" w:hAnsi="仿宋" w:cs="仿宋"/>
          <w:color w:val="auto"/>
          <w:kern w:val="0"/>
          <w:sz w:val="24"/>
          <w:szCs w:val="24"/>
          <w:highlight w:val="none"/>
          <w:lang w:eastAsia="zh-CN"/>
        </w:rPr>
        <w:t>察看</w:t>
      </w:r>
      <w:r>
        <w:rPr>
          <w:rFonts w:hint="eastAsia" w:ascii="仿宋" w:hAnsi="仿宋" w:eastAsia="仿宋" w:cs="仿宋"/>
          <w:color w:val="auto"/>
          <w:kern w:val="0"/>
          <w:sz w:val="24"/>
          <w:szCs w:val="24"/>
          <w:highlight w:val="none"/>
        </w:rPr>
        <w:t>和应急处理，双岗24小时执勤</w:t>
      </w:r>
      <w:r>
        <w:rPr>
          <w:rFonts w:hint="eastAsia" w:ascii="仿宋" w:hAnsi="仿宋" w:eastAsia="仿宋" w:cs="仿宋"/>
          <w:color w:val="auto"/>
          <w:kern w:val="0"/>
          <w:sz w:val="24"/>
          <w:szCs w:val="24"/>
        </w:rPr>
        <w:t xml:space="preserve">。  </w:t>
      </w:r>
    </w:p>
    <w:p w14:paraId="5812BEB9">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rPr>
        <w:t>9、</w:t>
      </w:r>
      <w:r>
        <w:rPr>
          <w:rFonts w:hint="eastAsia" w:ascii="仿宋" w:hAnsi="仿宋" w:cs="仿宋"/>
          <w:color w:val="auto"/>
          <w:kern w:val="0"/>
          <w:sz w:val="24"/>
          <w:szCs w:val="24"/>
          <w:lang w:eastAsia="zh-CN"/>
        </w:rPr>
        <w:t>根据医院巡更点巡逻打卡，</w:t>
      </w:r>
      <w:r>
        <w:rPr>
          <w:rFonts w:hint="eastAsia" w:ascii="仿宋" w:hAnsi="仿宋" w:eastAsia="仿宋" w:cs="仿宋"/>
          <w:color w:val="auto"/>
          <w:kern w:val="0"/>
          <w:sz w:val="24"/>
          <w:szCs w:val="24"/>
          <w:highlight w:val="none"/>
        </w:rPr>
        <w:t>巡逻间隔不超过2</w:t>
      </w:r>
      <w:r>
        <w:rPr>
          <w:rFonts w:hint="eastAsia" w:ascii="仿宋" w:hAnsi="仿宋" w:eastAsia="仿宋" w:cs="仿宋"/>
          <w:color w:val="auto"/>
          <w:kern w:val="0"/>
          <w:sz w:val="24"/>
          <w:szCs w:val="24"/>
        </w:rPr>
        <w:t>小时</w:t>
      </w:r>
      <w:r>
        <w:rPr>
          <w:rFonts w:hint="eastAsia" w:ascii="仿宋" w:hAnsi="仿宋" w:cs="仿宋"/>
          <w:color w:val="auto"/>
          <w:kern w:val="0"/>
          <w:sz w:val="24"/>
          <w:szCs w:val="24"/>
          <w:lang w:eastAsia="zh-CN"/>
        </w:rPr>
        <w:t>。</w:t>
      </w:r>
    </w:p>
    <w:p w14:paraId="4BF61DB7">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cs="仿宋"/>
          <w:color w:val="auto"/>
          <w:kern w:val="0"/>
          <w:sz w:val="24"/>
          <w:szCs w:val="24"/>
          <w:lang w:val="en-US" w:eastAsia="zh-CN"/>
        </w:rPr>
        <w:t>10</w:t>
      </w:r>
      <w:r>
        <w:rPr>
          <w:rFonts w:hint="eastAsia" w:cs="仿宋"/>
          <w:color w:val="auto"/>
          <w:kern w:val="0"/>
          <w:sz w:val="24"/>
          <w:szCs w:val="24"/>
          <w:lang w:val="en-US" w:eastAsia="zh-CN"/>
        </w:rPr>
        <w:t>、</w:t>
      </w:r>
      <w:r>
        <w:rPr>
          <w:rFonts w:hint="eastAsia" w:ascii="仿宋" w:hAnsi="仿宋" w:eastAsia="仿宋" w:cs="仿宋"/>
          <w:color w:val="auto"/>
          <w:kern w:val="0"/>
          <w:sz w:val="24"/>
          <w:szCs w:val="24"/>
        </w:rPr>
        <w:t>做好医院各项大型活动的警卫和现场秩序维护等安全保卫工作，及时妥善处置医疗纠纷及医疗安全等突发事件，保护医护人员的人身安全和医院的财产安全，完成采购人交办的其他任务。</w:t>
      </w:r>
    </w:p>
    <w:p w14:paraId="6075A415">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cs="仿宋"/>
          <w:color w:val="auto"/>
          <w:kern w:val="0"/>
          <w:sz w:val="24"/>
          <w:szCs w:val="24"/>
          <w:lang w:val="en-US" w:eastAsia="zh-CN"/>
        </w:rPr>
        <w:t>1</w:t>
      </w:r>
      <w:r>
        <w:rPr>
          <w:rFonts w:hint="eastAsia" w:ascii="仿宋" w:hAnsi="仿宋" w:eastAsia="仿宋" w:cs="仿宋"/>
          <w:color w:val="auto"/>
          <w:kern w:val="0"/>
          <w:sz w:val="24"/>
          <w:szCs w:val="24"/>
        </w:rPr>
        <w:t>、做好医院临时性安排的应急保卫工作。</w:t>
      </w:r>
    </w:p>
    <w:p w14:paraId="07023418">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cs="仿宋"/>
          <w:b/>
          <w:color w:val="auto"/>
          <w:kern w:val="0"/>
          <w:sz w:val="24"/>
          <w:szCs w:val="24"/>
          <w:lang w:eastAsia="zh-CN"/>
        </w:rPr>
        <w:t>（</w:t>
      </w:r>
      <w:r>
        <w:rPr>
          <w:rFonts w:hint="eastAsia" w:cs="仿宋"/>
          <w:b/>
          <w:color w:val="auto"/>
          <w:kern w:val="0"/>
          <w:sz w:val="24"/>
          <w:szCs w:val="24"/>
          <w:lang w:val="en-US" w:eastAsia="zh-CN"/>
        </w:rPr>
        <w:t>二）</w:t>
      </w:r>
      <w:r>
        <w:rPr>
          <w:rFonts w:hint="eastAsia" w:ascii="仿宋" w:hAnsi="仿宋" w:eastAsia="仿宋" w:cs="仿宋"/>
          <w:b/>
          <w:color w:val="auto"/>
          <w:kern w:val="0"/>
          <w:sz w:val="24"/>
          <w:szCs w:val="24"/>
        </w:rPr>
        <w:t>中标人在院工作人员工作职责及要求</w:t>
      </w:r>
    </w:p>
    <w:p w14:paraId="774B2351">
      <w:pPr>
        <w:numPr>
          <w:ilvl w:val="0"/>
          <w:numId w:val="0"/>
        </w:numPr>
        <w:spacing w:before="79" w:beforeLines="25"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rPr>
        <w:t>中标人在院工作人员职责：</w:t>
      </w:r>
      <w:r>
        <w:rPr>
          <w:rFonts w:hint="eastAsia" w:ascii="仿宋" w:hAnsi="仿宋" w:cs="仿宋"/>
          <w:color w:val="auto"/>
          <w:kern w:val="0"/>
          <w:sz w:val="24"/>
          <w:szCs w:val="24"/>
          <w:lang w:eastAsia="zh-CN"/>
        </w:rPr>
        <w:t>负责</w:t>
      </w:r>
      <w:r>
        <w:rPr>
          <w:rFonts w:hint="eastAsia" w:ascii="仿宋" w:hAnsi="仿宋" w:eastAsia="仿宋" w:cs="仿宋"/>
          <w:color w:val="auto"/>
          <w:kern w:val="0"/>
          <w:sz w:val="24"/>
          <w:szCs w:val="24"/>
        </w:rPr>
        <w:t>杭州市富阳区</w:t>
      </w:r>
      <w:r>
        <w:rPr>
          <w:rFonts w:hint="eastAsia" w:ascii="仿宋" w:hAnsi="仿宋" w:cs="仿宋"/>
          <w:color w:val="auto"/>
          <w:kern w:val="0"/>
          <w:sz w:val="24"/>
          <w:szCs w:val="24"/>
          <w:lang w:eastAsia="zh-CN"/>
        </w:rPr>
        <w:t>妇幼保健院</w:t>
      </w:r>
      <w:r>
        <w:rPr>
          <w:rFonts w:hint="eastAsia" w:ascii="仿宋" w:hAnsi="仿宋" w:cs="仿宋"/>
          <w:color w:val="auto"/>
          <w:kern w:val="0"/>
          <w:sz w:val="24"/>
          <w:szCs w:val="24"/>
          <w:lang w:val="en-US" w:eastAsia="zh-CN"/>
        </w:rPr>
        <w:t>1、2、3号</w:t>
      </w:r>
      <w:r>
        <w:rPr>
          <w:rFonts w:hint="eastAsia" w:ascii="仿宋" w:hAnsi="仿宋" w:cs="仿宋"/>
          <w:color w:val="auto"/>
          <w:kern w:val="0"/>
          <w:sz w:val="24"/>
          <w:szCs w:val="24"/>
          <w:lang w:eastAsia="zh-CN"/>
        </w:rPr>
        <w:t>楼的</w:t>
      </w:r>
      <w:r>
        <w:rPr>
          <w:rFonts w:hint="eastAsia" w:ascii="仿宋" w:hAnsi="仿宋" w:eastAsia="仿宋" w:cs="仿宋"/>
          <w:color w:val="auto"/>
          <w:kern w:val="0"/>
          <w:sz w:val="24"/>
          <w:szCs w:val="24"/>
        </w:rPr>
        <w:t>医疗秩序维护、治安防范、消防安全、全院范围内的人员、设备设施的安全保卫管理以及车辆道路秩序的管理。服务内容：保证所管区域的正常工作秩序,防范失火、失盗、破坏、自然灾害事故发生,对各种突发事件能及时处理控制,车辆道路管理，为医院</w:t>
      </w:r>
      <w:r>
        <w:rPr>
          <w:rFonts w:hint="eastAsia" w:ascii="仿宋" w:hAnsi="仿宋" w:eastAsia="仿宋" w:cs="仿宋"/>
          <w:color w:val="auto"/>
          <w:kern w:val="0"/>
          <w:sz w:val="24"/>
          <w:szCs w:val="24"/>
          <w:highlight w:val="none"/>
        </w:rPr>
        <w:t>提供</w:t>
      </w:r>
      <w:r>
        <w:rPr>
          <w:rFonts w:hint="eastAsia" w:ascii="仿宋" w:hAnsi="仿宋" w:cs="仿宋"/>
          <w:color w:val="auto"/>
          <w:kern w:val="0"/>
          <w:sz w:val="24"/>
          <w:szCs w:val="24"/>
          <w:highlight w:val="none"/>
          <w:lang w:eastAsia="zh-CN"/>
        </w:rPr>
        <w:t>安全有序的</w:t>
      </w:r>
      <w:r>
        <w:rPr>
          <w:rFonts w:hint="eastAsia" w:ascii="仿宋" w:hAnsi="仿宋" w:eastAsia="仿宋" w:cs="仿宋"/>
          <w:color w:val="auto"/>
          <w:kern w:val="0"/>
          <w:sz w:val="24"/>
          <w:szCs w:val="24"/>
          <w:highlight w:val="none"/>
        </w:rPr>
        <w:t>工作生活环境。</w:t>
      </w:r>
    </w:p>
    <w:p w14:paraId="34602C3C">
      <w:pPr>
        <w:bidi w:val="0"/>
        <w:rPr>
          <w:rFonts w:hint="eastAsia"/>
        </w:rPr>
      </w:pPr>
    </w:p>
    <w:p w14:paraId="77CFE4E7">
      <w:pPr>
        <w:pStyle w:val="1043"/>
        <w:spacing w:afterLines="0"/>
        <w:jc w:val="both"/>
        <w:rPr>
          <w:rFonts w:hint="eastAsia" w:ascii="仿宋" w:hAnsi="仿宋" w:eastAsia="仿宋" w:cs="仿宋"/>
          <w:color w:val="auto"/>
          <w:sz w:val="24"/>
          <w:szCs w:val="24"/>
        </w:rPr>
      </w:pPr>
      <w:r>
        <w:rPr>
          <w:rFonts w:hint="eastAsia" w:ascii="仿宋" w:hAnsi="仿宋" w:cs="仿宋"/>
          <w:color w:val="auto"/>
          <w:sz w:val="24"/>
          <w:szCs w:val="24"/>
          <w:lang w:eastAsia="zh-CN"/>
        </w:rPr>
        <w:t>（</w:t>
      </w:r>
      <w:r>
        <w:rPr>
          <w:rFonts w:hint="eastAsia" w:ascii="仿宋" w:hAnsi="仿宋" w:cs="仿宋"/>
          <w:color w:val="auto"/>
          <w:sz w:val="24"/>
          <w:szCs w:val="24"/>
          <w:lang w:val="en-US" w:eastAsia="zh-CN"/>
        </w:rPr>
        <w:t>三）</w:t>
      </w:r>
      <w:r>
        <w:rPr>
          <w:rFonts w:hint="eastAsia" w:ascii="仿宋" w:hAnsi="仿宋" w:eastAsia="仿宋" w:cs="仿宋"/>
          <w:color w:val="auto"/>
          <w:sz w:val="24"/>
          <w:szCs w:val="24"/>
        </w:rPr>
        <w:t>保险</w:t>
      </w:r>
    </w:p>
    <w:p w14:paraId="1248EC68">
      <w:pPr>
        <w:spacing w:before="79" w:beforeLines="25" w:afterLines="0" w:line="360" w:lineRule="auto"/>
        <w:rPr>
          <w:rFonts w:hint="eastAsia" w:ascii="仿宋" w:hAnsi="仿宋" w:eastAsia="仿宋" w:cs="仿宋"/>
          <w:b/>
          <w:color w:val="auto"/>
          <w:kern w:val="0"/>
          <w:sz w:val="24"/>
          <w:szCs w:val="24"/>
        </w:rPr>
      </w:pPr>
      <w:r>
        <w:rPr>
          <w:rFonts w:hint="eastAsia" w:cs="仿宋"/>
          <w:b/>
          <w:color w:val="auto"/>
          <w:kern w:val="0"/>
          <w:sz w:val="24"/>
          <w:szCs w:val="24"/>
          <w:lang w:val="en-US" w:eastAsia="zh-CN"/>
        </w:rPr>
        <w:t>1</w:t>
      </w:r>
      <w:r>
        <w:rPr>
          <w:rFonts w:hint="eastAsia" w:ascii="仿宋" w:hAnsi="仿宋" w:eastAsia="仿宋" w:cs="仿宋"/>
          <w:b/>
          <w:color w:val="auto"/>
          <w:kern w:val="0"/>
          <w:sz w:val="24"/>
          <w:szCs w:val="24"/>
        </w:rPr>
        <w:t>、第三者责任保险</w:t>
      </w:r>
    </w:p>
    <w:p w14:paraId="1A620F3A">
      <w:pPr>
        <w:pStyle w:val="1043"/>
        <w:spacing w:before="79" w:beforeLines="25" w:afterLines="0" w:line="360" w:lineRule="auto"/>
        <w:ind w:firstLine="480" w:firstLineChars="200"/>
        <w:rPr>
          <w:rFonts w:hint="eastAsia" w:ascii="仿宋" w:hAnsi="仿宋" w:eastAsia="仿宋" w:cs="仿宋"/>
          <w:b w:val="0"/>
          <w:color w:val="auto"/>
          <w:sz w:val="24"/>
          <w:szCs w:val="24"/>
        </w:rPr>
      </w:pPr>
      <w:r>
        <w:rPr>
          <w:rFonts w:hint="eastAsia" w:ascii="仿宋" w:hAnsi="仿宋" w:eastAsia="仿宋" w:cs="仿宋"/>
          <w:b w:val="0"/>
          <w:color w:val="auto"/>
          <w:sz w:val="24"/>
          <w:szCs w:val="24"/>
        </w:rPr>
        <w:t>中标人应对中标人人员以及第三方全权负责（如中标人应投保第三责任险），在中标人的责任区内由于中标人原因导致自己员工或第三方的事故由中标人负责，采购人不承担任何责任。</w:t>
      </w:r>
    </w:p>
    <w:p w14:paraId="36F9FBFC">
      <w:pPr>
        <w:spacing w:before="79" w:beforeLines="25" w:afterLines="0" w:line="360" w:lineRule="auto"/>
        <w:rPr>
          <w:rFonts w:hint="eastAsia" w:ascii="仿宋" w:hAnsi="仿宋" w:eastAsia="仿宋" w:cs="仿宋"/>
          <w:b/>
          <w:color w:val="auto"/>
          <w:kern w:val="0"/>
          <w:sz w:val="24"/>
          <w:szCs w:val="24"/>
        </w:rPr>
      </w:pPr>
      <w:r>
        <w:rPr>
          <w:rFonts w:hint="eastAsia" w:cs="仿宋"/>
          <w:b/>
          <w:color w:val="auto"/>
          <w:kern w:val="0"/>
          <w:sz w:val="24"/>
          <w:szCs w:val="24"/>
          <w:lang w:val="en-US" w:eastAsia="zh-CN"/>
        </w:rPr>
        <w:t>2</w:t>
      </w:r>
      <w:r>
        <w:rPr>
          <w:rFonts w:hint="eastAsia" w:ascii="仿宋" w:hAnsi="仿宋" w:eastAsia="仿宋" w:cs="仿宋"/>
          <w:b/>
          <w:color w:val="auto"/>
          <w:kern w:val="0"/>
          <w:sz w:val="24"/>
          <w:szCs w:val="24"/>
        </w:rPr>
        <w:t>、员工人身意外</w:t>
      </w:r>
    </w:p>
    <w:p w14:paraId="14E39BF9">
      <w:pPr>
        <w:pStyle w:val="1043"/>
        <w:spacing w:before="79" w:beforeLines="25" w:afterLines="0" w:line="360" w:lineRule="auto"/>
        <w:ind w:firstLine="480" w:firstLineChars="200"/>
        <w:rPr>
          <w:rFonts w:hint="eastAsia" w:ascii="仿宋" w:hAnsi="仿宋" w:eastAsia="仿宋" w:cs="仿宋"/>
          <w:b w:val="0"/>
          <w:color w:val="auto"/>
          <w:sz w:val="24"/>
          <w:szCs w:val="24"/>
        </w:rPr>
      </w:pPr>
      <w:r>
        <w:rPr>
          <w:rFonts w:hint="eastAsia" w:ascii="仿宋" w:hAnsi="仿宋" w:eastAsia="仿宋" w:cs="仿宋"/>
          <w:b w:val="0"/>
          <w:color w:val="auto"/>
          <w:sz w:val="24"/>
          <w:szCs w:val="24"/>
        </w:rPr>
        <w:t>在服务期内，中标人所有人员的事故由中标人自行全权负责（如中标人应对其员工投保人身意外险），以保证采购人在中标人工作人员索赔时不受任何责任的约束。</w:t>
      </w:r>
    </w:p>
    <w:p w14:paraId="25140E44">
      <w:pPr>
        <w:spacing w:before="79" w:beforeLines="25" w:afterLines="0" w:line="360" w:lineRule="auto"/>
        <w:rPr>
          <w:rFonts w:hint="eastAsia" w:ascii="仿宋" w:hAnsi="仿宋" w:eastAsia="仿宋" w:cs="仿宋"/>
          <w:b/>
          <w:color w:val="auto"/>
          <w:kern w:val="0"/>
          <w:sz w:val="24"/>
          <w:szCs w:val="24"/>
        </w:rPr>
      </w:pPr>
      <w:r>
        <w:rPr>
          <w:rFonts w:hint="eastAsia" w:cs="仿宋"/>
          <w:b/>
          <w:color w:val="auto"/>
          <w:kern w:val="0"/>
          <w:sz w:val="24"/>
          <w:szCs w:val="24"/>
          <w:lang w:val="en-US" w:eastAsia="zh-CN"/>
        </w:rPr>
        <w:t>3</w:t>
      </w:r>
      <w:r>
        <w:rPr>
          <w:rFonts w:hint="eastAsia" w:ascii="仿宋" w:hAnsi="仿宋" w:eastAsia="仿宋" w:cs="仿宋"/>
          <w:b/>
          <w:color w:val="auto"/>
          <w:kern w:val="0"/>
          <w:sz w:val="24"/>
          <w:szCs w:val="24"/>
        </w:rPr>
        <w:t>、其他保险及费用</w:t>
      </w:r>
    </w:p>
    <w:p w14:paraId="762F9545">
      <w:pPr>
        <w:pStyle w:val="1043"/>
        <w:spacing w:before="79" w:beforeLines="25" w:afterLines="0" w:line="360" w:lineRule="auto"/>
        <w:ind w:firstLine="480" w:firstLineChars="200"/>
        <w:rPr>
          <w:rFonts w:hint="default"/>
          <w:color w:val="auto"/>
          <w:sz w:val="21"/>
          <w:szCs w:val="24"/>
        </w:rPr>
      </w:pPr>
      <w:r>
        <w:rPr>
          <w:rFonts w:hint="eastAsia" w:ascii="仿宋" w:hAnsi="仿宋" w:eastAsia="仿宋" w:cs="仿宋"/>
          <w:b w:val="0"/>
          <w:color w:val="auto"/>
          <w:sz w:val="24"/>
          <w:szCs w:val="24"/>
        </w:rPr>
        <w:t>中标人须按相关法律法规和政府有关各部门规定为全体服务人员缴纳所有相关的社会保险及其他相关费用。中标人对此全权负责。</w:t>
      </w:r>
    </w:p>
    <w:p w14:paraId="67D864E5">
      <w:pPr>
        <w:bidi w:val="0"/>
        <w:ind w:firstLine="482" w:firstLineChars="200"/>
        <w:rPr>
          <w:rFonts w:hint="eastAsia" w:ascii="仿宋" w:hAnsi="仿宋" w:eastAsia="仿宋" w:cs="仿宋"/>
          <w:szCs w:val="24"/>
        </w:rPr>
      </w:pPr>
      <w:r>
        <w:rPr>
          <w:rFonts w:hint="eastAsia"/>
          <w:b/>
          <w:bCs/>
          <w:lang w:val="en-US" w:eastAsia="zh-CN"/>
        </w:rPr>
        <w:t>五</w:t>
      </w:r>
      <w:r>
        <w:rPr>
          <w:rFonts w:hint="eastAsia"/>
          <w:b/>
          <w:bCs/>
        </w:rPr>
        <w:t>、项目验收</w:t>
      </w:r>
      <w:bookmarkEnd w:id="6"/>
      <w:bookmarkEnd w:id="7"/>
    </w:p>
    <w:p w14:paraId="52DF5B2D">
      <w:pPr>
        <w:numPr>
          <w:ilvl w:val="0"/>
          <w:numId w:val="8"/>
        </w:numPr>
        <w:spacing w:before="156" w:beforeLines="50" w:line="240" w:lineRule="auto"/>
        <w:ind w:firstLineChars="0"/>
        <w:rPr>
          <w:rFonts w:hint="eastAsia" w:ascii="仿宋" w:hAnsi="仿宋" w:eastAsia="仿宋" w:cs="仿宋"/>
          <w:kern w:val="0"/>
          <w:sz w:val="24"/>
          <w:szCs w:val="24"/>
        </w:rPr>
      </w:pPr>
      <w:r>
        <w:rPr>
          <w:rFonts w:hint="eastAsia" w:ascii="仿宋" w:hAnsi="仿宋" w:eastAsia="仿宋" w:cs="仿宋"/>
          <w:b/>
          <w:kern w:val="0"/>
          <w:sz w:val="24"/>
          <w:szCs w:val="24"/>
        </w:rPr>
        <w:t>验收方式</w:t>
      </w:r>
    </w:p>
    <w:p w14:paraId="2EEE5622">
      <w:pPr>
        <w:spacing w:before="156" w:beforeLines="50" w:line="240" w:lineRule="auto"/>
        <w:ind w:firstLine="480"/>
        <w:rPr>
          <w:rFonts w:hint="eastAsia" w:ascii="仿宋" w:hAnsi="仿宋" w:eastAsia="仿宋" w:cs="仿宋"/>
          <w:sz w:val="24"/>
          <w:szCs w:val="24"/>
        </w:rPr>
      </w:pPr>
      <w:r>
        <w:rPr>
          <w:rFonts w:hint="eastAsia" w:ascii="仿宋" w:hAnsi="仿宋" w:eastAsia="仿宋" w:cs="仿宋"/>
          <w:kern w:val="0"/>
          <w:sz w:val="24"/>
          <w:szCs w:val="24"/>
        </w:rPr>
        <w:t>乙方在完成服务内容后，由甲方单位负责验收。</w:t>
      </w:r>
    </w:p>
    <w:p w14:paraId="37525233">
      <w:pPr>
        <w:pStyle w:val="86"/>
        <w:numPr>
          <w:ilvl w:val="0"/>
          <w:numId w:val="8"/>
        </w:numPr>
        <w:wordWrap w:val="0"/>
        <w:topLinePunct/>
        <w:spacing w:line="440" w:lineRule="exact"/>
        <w:ind w:firstLineChars="0"/>
        <w:jc w:val="both"/>
        <w:rPr>
          <w:rFonts w:hint="eastAsia" w:ascii="仿宋" w:hAnsi="仿宋" w:eastAsia="仿宋" w:cs="仿宋"/>
          <w:sz w:val="24"/>
          <w:szCs w:val="24"/>
        </w:rPr>
      </w:pPr>
      <w:bookmarkStart w:id="8" w:name="_Toc22032"/>
      <w:bookmarkStart w:id="9" w:name="_Toc8621"/>
      <w:r>
        <w:rPr>
          <w:rFonts w:hint="eastAsia" w:ascii="仿宋" w:hAnsi="仿宋" w:eastAsia="仿宋" w:cs="仿宋"/>
          <w:sz w:val="24"/>
          <w:szCs w:val="24"/>
        </w:rPr>
        <w:t>验收要求、标准</w:t>
      </w:r>
      <w:bookmarkEnd w:id="8"/>
      <w:bookmarkEnd w:id="9"/>
    </w:p>
    <w:p w14:paraId="02E050E6">
      <w:pPr>
        <w:spacing w:before="156" w:beforeLines="50" w:line="240" w:lineRule="auto"/>
        <w:ind w:firstLine="480"/>
        <w:rPr>
          <w:rFonts w:hint="eastAsia" w:ascii="仿宋" w:hAnsi="仿宋" w:eastAsia="仿宋" w:cs="仿宋"/>
          <w:bCs/>
          <w:kern w:val="0"/>
          <w:sz w:val="24"/>
          <w:szCs w:val="24"/>
        </w:rPr>
      </w:pPr>
      <w:r>
        <w:rPr>
          <w:rFonts w:hint="eastAsia" w:ascii="仿宋" w:hAnsi="仿宋" w:eastAsia="仿宋" w:cs="仿宋"/>
          <w:bCs/>
          <w:kern w:val="0"/>
          <w:sz w:val="24"/>
          <w:szCs w:val="24"/>
        </w:rPr>
        <w:t>根据采购文件要求、投标文件承诺、</w:t>
      </w:r>
      <w:r>
        <w:rPr>
          <w:rFonts w:hint="eastAsia" w:ascii="仿宋" w:hAnsi="仿宋" w:eastAsia="仿宋" w:cs="仿宋"/>
          <w:sz w:val="24"/>
          <w:szCs w:val="24"/>
        </w:rPr>
        <w:t>应当符合国家强制性规定、政策要求、安全标准、行业或企业有关标准等</w:t>
      </w:r>
      <w:r>
        <w:rPr>
          <w:rFonts w:hint="eastAsia" w:ascii="仿宋" w:hAnsi="仿宋" w:eastAsia="仿宋" w:cs="仿宋"/>
          <w:bCs/>
          <w:kern w:val="0"/>
          <w:sz w:val="24"/>
          <w:szCs w:val="24"/>
        </w:rPr>
        <w:t>进行验收。</w:t>
      </w:r>
    </w:p>
    <w:p w14:paraId="5613A431">
      <w:pPr>
        <w:numPr>
          <w:ilvl w:val="0"/>
          <w:numId w:val="8"/>
        </w:numPr>
        <w:spacing w:before="156" w:beforeLines="50" w:line="240" w:lineRule="auto"/>
        <w:ind w:firstLineChars="0"/>
        <w:rPr>
          <w:rFonts w:hint="eastAsia" w:ascii="仿宋" w:hAnsi="仿宋" w:eastAsia="仿宋" w:cs="仿宋"/>
          <w:b/>
          <w:bCs/>
          <w:sz w:val="24"/>
          <w:szCs w:val="24"/>
        </w:rPr>
      </w:pPr>
      <w:r>
        <w:rPr>
          <w:rFonts w:hint="eastAsia" w:ascii="仿宋" w:hAnsi="仿宋" w:eastAsia="仿宋" w:cs="仿宋"/>
          <w:b/>
          <w:bCs/>
          <w:sz w:val="24"/>
          <w:szCs w:val="24"/>
        </w:rPr>
        <w:t>验收费用</w:t>
      </w:r>
    </w:p>
    <w:p w14:paraId="79B7BA69">
      <w:pPr>
        <w:spacing w:before="156" w:beforeLines="50" w:line="240" w:lineRule="auto"/>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履约验收产生的费用，属于首次验收过程中产生的，由中标人承担；属于首次验收不合格，重新验收过程中产生的，由中标人承担。</w:t>
      </w:r>
    </w:p>
    <w:p w14:paraId="695AAF75">
      <w:pPr>
        <w:widowControl/>
        <w:wordWrap w:val="0"/>
        <w:topLinePunct/>
        <w:adjustRightInd w:val="0"/>
        <w:spacing w:line="440" w:lineRule="exact"/>
        <w:ind w:firstLine="482"/>
        <w:textAlignment w:val="baseline"/>
        <w:rPr>
          <w:rFonts w:hint="eastAsia" w:ascii="仿宋" w:hAnsi="仿宋" w:eastAsia="仿宋" w:cs="仿宋"/>
          <w:b/>
          <w:sz w:val="24"/>
          <w:szCs w:val="24"/>
        </w:rPr>
      </w:pPr>
      <w:r>
        <w:rPr>
          <w:rFonts w:hint="eastAsia" w:ascii="仿宋" w:hAnsi="仿宋" w:eastAsia="仿宋" w:cs="仿宋"/>
          <w:b/>
          <w:kern w:val="0"/>
          <w:sz w:val="24"/>
          <w:szCs w:val="24"/>
          <w:lang w:val="en-US" w:eastAsia="zh-CN"/>
        </w:rPr>
        <w:t>六</w:t>
      </w:r>
      <w:r>
        <w:rPr>
          <w:rFonts w:hint="eastAsia" w:ascii="仿宋" w:hAnsi="仿宋" w:eastAsia="仿宋" w:cs="仿宋"/>
          <w:b/>
          <w:sz w:val="24"/>
          <w:szCs w:val="24"/>
        </w:rPr>
        <w:t>、售后服务要求</w:t>
      </w:r>
    </w:p>
    <w:p w14:paraId="2EF86199">
      <w:pPr>
        <w:widowControl/>
        <w:wordWrap w:val="0"/>
        <w:topLinePunct/>
        <w:adjustRightInd w:val="0"/>
        <w:spacing w:line="440" w:lineRule="exact"/>
        <w:ind w:firstLine="480"/>
        <w:textAlignment w:val="baseline"/>
        <w:rPr>
          <w:rFonts w:hint="eastAsia" w:ascii="仿宋" w:hAnsi="仿宋" w:eastAsia="仿宋" w:cs="仿宋"/>
          <w:bCs/>
          <w:sz w:val="24"/>
          <w:szCs w:val="24"/>
        </w:rPr>
      </w:pPr>
      <w:r>
        <w:rPr>
          <w:rFonts w:hint="eastAsia" w:ascii="仿宋" w:hAnsi="仿宋" w:eastAsia="仿宋" w:cs="仿宋"/>
          <w:bCs/>
          <w:sz w:val="24"/>
          <w:szCs w:val="24"/>
        </w:rPr>
        <w:t>乙方应按招标文件规定向甲方提供服务</w:t>
      </w:r>
    </w:p>
    <w:p w14:paraId="0799D6BB">
      <w:pPr>
        <w:widowControl/>
        <w:wordWrap w:val="0"/>
        <w:topLinePunct/>
        <w:adjustRightInd w:val="0"/>
        <w:spacing w:line="440" w:lineRule="exact"/>
        <w:ind w:firstLine="482"/>
        <w:textAlignment w:val="baseline"/>
        <w:rPr>
          <w:rFonts w:hint="eastAsia" w:ascii="仿宋" w:hAnsi="仿宋" w:eastAsia="仿宋" w:cs="仿宋"/>
          <w:b/>
          <w:sz w:val="24"/>
          <w:szCs w:val="24"/>
        </w:rPr>
      </w:pPr>
      <w:r>
        <w:rPr>
          <w:rFonts w:hint="eastAsia" w:ascii="仿宋" w:hAnsi="仿宋" w:eastAsia="仿宋" w:cs="仿宋"/>
          <w:b/>
          <w:sz w:val="24"/>
          <w:szCs w:val="24"/>
        </w:rPr>
        <w:t>（一）履约保证金</w:t>
      </w:r>
    </w:p>
    <w:p w14:paraId="57988499">
      <w:pPr>
        <w:widowControl/>
        <w:wordWrap w:val="0"/>
        <w:topLinePunct/>
        <w:adjustRightInd w:val="0"/>
        <w:spacing w:line="440" w:lineRule="exact"/>
        <w:ind w:firstLine="480"/>
        <w:textAlignment w:val="baseline"/>
        <w:rPr>
          <w:rFonts w:hint="eastAsia" w:ascii="仿宋" w:hAnsi="仿宋" w:eastAsia="仿宋" w:cs="仿宋"/>
          <w:bCs/>
          <w:color w:val="FF0000"/>
          <w:sz w:val="24"/>
          <w:szCs w:val="24"/>
        </w:rPr>
      </w:pPr>
      <w:r>
        <w:rPr>
          <w:rFonts w:hint="eastAsia" w:ascii="仿宋" w:hAnsi="仿宋" w:eastAsia="仿宋" w:cs="仿宋"/>
          <w:bCs/>
          <w:color w:val="FF0000"/>
          <w:sz w:val="24"/>
          <w:szCs w:val="24"/>
        </w:rPr>
        <w:t>1.本项目的履约保证金按合同价1%收取，中标人在合同签订后5日内交付至指定账户。履约期结束，采购人无息退还履约保证金。</w:t>
      </w:r>
    </w:p>
    <w:p w14:paraId="3EE3E01A">
      <w:pPr>
        <w:widowControl/>
        <w:wordWrap w:val="0"/>
        <w:topLinePunct/>
        <w:adjustRightInd w:val="0"/>
        <w:spacing w:line="440" w:lineRule="exact"/>
        <w:ind w:firstLine="480"/>
        <w:textAlignment w:val="baseline"/>
        <w:rPr>
          <w:rFonts w:hint="eastAsia" w:ascii="仿宋" w:hAnsi="仿宋" w:eastAsia="仿宋" w:cs="仿宋"/>
          <w:bCs/>
          <w:color w:val="FF0000"/>
          <w:sz w:val="24"/>
          <w:szCs w:val="24"/>
        </w:rPr>
      </w:pPr>
      <w:r>
        <w:rPr>
          <w:rFonts w:hint="eastAsia" w:ascii="仿宋" w:hAnsi="仿宋" w:eastAsia="仿宋" w:cs="仿宋"/>
          <w:bCs/>
          <w:color w:val="FF0000"/>
          <w:sz w:val="24"/>
          <w:szCs w:val="24"/>
        </w:rPr>
        <w:t>2.缴纳方式：可采用转账或履约保函形式。</w:t>
      </w:r>
    </w:p>
    <w:p w14:paraId="67892280">
      <w:pPr>
        <w:widowControl/>
        <w:wordWrap w:val="0"/>
        <w:topLinePunct/>
        <w:adjustRightInd w:val="0"/>
        <w:spacing w:line="440" w:lineRule="exact"/>
        <w:ind w:firstLine="482"/>
        <w:textAlignment w:val="baseline"/>
        <w:rPr>
          <w:rFonts w:hint="eastAsia" w:ascii="仿宋" w:hAnsi="仿宋" w:eastAsia="仿宋" w:cs="仿宋"/>
          <w:b/>
          <w:sz w:val="24"/>
          <w:szCs w:val="24"/>
        </w:rPr>
      </w:pPr>
      <w:r>
        <w:rPr>
          <w:rFonts w:hint="eastAsia" w:ascii="仿宋" w:hAnsi="仿宋" w:eastAsia="仿宋" w:cs="仿宋"/>
          <w:b/>
          <w:sz w:val="24"/>
          <w:szCs w:val="24"/>
        </w:rPr>
        <w:t>（二）付款方式</w:t>
      </w:r>
    </w:p>
    <w:p w14:paraId="618456E8">
      <w:pPr>
        <w:spacing w:before="79" w:beforeLines="25" w:afterLines="0" w:line="360" w:lineRule="auto"/>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按合同约定内容进行货款的结算，结算时按财政结算要求办理资金结算手续。</w:t>
      </w:r>
    </w:p>
    <w:p w14:paraId="3348D25D">
      <w:pPr>
        <w:spacing w:before="79" w:beforeLines="25" w:afterLines="0" w:line="360" w:lineRule="auto"/>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本项目</w:t>
      </w:r>
      <w:r>
        <w:rPr>
          <w:rFonts w:hint="eastAsia" w:ascii="仿宋" w:hAnsi="仿宋" w:cs="仿宋"/>
          <w:color w:val="auto"/>
          <w:sz w:val="24"/>
          <w:szCs w:val="24"/>
          <w:lang w:eastAsia="zh-CN"/>
        </w:rPr>
        <w:t>每月结算。</w:t>
      </w:r>
      <w:r>
        <w:rPr>
          <w:rFonts w:hint="eastAsia" w:ascii="仿宋" w:hAnsi="仿宋" w:eastAsia="仿宋" w:cs="仿宋"/>
          <w:color w:val="auto"/>
          <w:sz w:val="24"/>
          <w:szCs w:val="24"/>
        </w:rPr>
        <w:t>乙方进场服务并通过甲方考核后，甲方凭乙方开具的正规发票和甲方认可的各项记录复印件，办理服务费用的支付手续。每个月月</w:t>
      </w:r>
      <w:r>
        <w:rPr>
          <w:rFonts w:hint="eastAsia" w:ascii="仿宋" w:hAnsi="仿宋" w:cs="仿宋"/>
          <w:color w:val="auto"/>
          <w:sz w:val="24"/>
          <w:szCs w:val="24"/>
          <w:lang w:eastAsia="zh-CN"/>
        </w:rPr>
        <w:t>初</w:t>
      </w:r>
      <w:r>
        <w:rPr>
          <w:rFonts w:hint="eastAsia" w:ascii="仿宋" w:hAnsi="仿宋" w:eastAsia="仿宋" w:cs="仿宋"/>
          <w:color w:val="auto"/>
          <w:sz w:val="24"/>
          <w:szCs w:val="24"/>
        </w:rPr>
        <w:t>支付前一个月的服务费用。</w:t>
      </w:r>
    </w:p>
    <w:p w14:paraId="3CE5ABA0">
      <w:pPr>
        <w:widowControl/>
        <w:wordWrap w:val="0"/>
        <w:topLinePunct/>
        <w:adjustRightInd w:val="0"/>
        <w:spacing w:line="440" w:lineRule="exact"/>
        <w:ind w:firstLine="482"/>
        <w:textAlignment w:val="baseline"/>
        <w:rPr>
          <w:rFonts w:hint="eastAsia" w:ascii="仿宋" w:hAnsi="仿宋" w:eastAsia="仿宋" w:cs="仿宋"/>
          <w:b/>
          <w:sz w:val="24"/>
          <w:szCs w:val="24"/>
        </w:rPr>
      </w:pPr>
      <w:r>
        <w:rPr>
          <w:rFonts w:hint="eastAsia" w:ascii="仿宋" w:hAnsi="仿宋" w:eastAsia="仿宋" w:cs="仿宋"/>
          <w:b/>
          <w:bCs/>
          <w:sz w:val="24"/>
          <w:szCs w:val="24"/>
        </w:rPr>
        <w:t>注：在签订合同时，供应商明确表示无需预付款或者主动要求降低预付款比例的，采购单位可不适用前述规定。</w:t>
      </w:r>
    </w:p>
    <w:p w14:paraId="5EB74A57">
      <w:pPr>
        <w:widowControl/>
        <w:wordWrap w:val="0"/>
        <w:topLinePunct/>
        <w:adjustRightInd w:val="0"/>
        <w:spacing w:line="440" w:lineRule="exact"/>
        <w:ind w:firstLine="482"/>
        <w:textAlignment w:val="baseline"/>
        <w:rPr>
          <w:rFonts w:hint="eastAsia" w:ascii="仿宋" w:hAnsi="仿宋" w:eastAsia="仿宋" w:cs="仿宋"/>
          <w:b/>
          <w:sz w:val="24"/>
          <w:szCs w:val="24"/>
        </w:rPr>
      </w:pPr>
      <w:r>
        <w:rPr>
          <w:rFonts w:hint="eastAsia" w:ascii="仿宋" w:hAnsi="仿宋" w:eastAsia="仿宋" w:cs="仿宋"/>
          <w:b/>
          <w:kern w:val="0"/>
          <w:sz w:val="24"/>
          <w:szCs w:val="24"/>
          <w:lang w:val="en-US" w:eastAsia="zh-CN"/>
        </w:rPr>
        <w:t>七</w:t>
      </w:r>
      <w:r>
        <w:rPr>
          <w:rFonts w:hint="eastAsia" w:ascii="仿宋" w:hAnsi="仿宋" w:eastAsia="仿宋" w:cs="仿宋"/>
          <w:b/>
          <w:sz w:val="24"/>
          <w:szCs w:val="24"/>
        </w:rPr>
        <w:t>、转让和分包</w:t>
      </w:r>
    </w:p>
    <w:p w14:paraId="0EE8F3A2">
      <w:pPr>
        <w:pStyle w:val="935"/>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
          <w:bCs/>
          <w:sz w:val="24"/>
          <w:szCs w:val="24"/>
        </w:rPr>
        <w:t>本项目不得以任何形式进行转包及分包</w:t>
      </w:r>
      <w:r>
        <w:rPr>
          <w:rFonts w:hint="eastAsia" w:ascii="仿宋" w:hAnsi="仿宋" w:eastAsia="仿宋" w:cs="仿宋"/>
          <w:b/>
          <w:sz w:val="24"/>
          <w:szCs w:val="24"/>
        </w:rPr>
        <w:t>。</w:t>
      </w:r>
    </w:p>
    <w:p w14:paraId="509D5FF3">
      <w:pPr>
        <w:rPr>
          <w:rFonts w:hint="eastAsia" w:ascii="仿宋" w:hAnsi="仿宋" w:eastAsia="仿宋" w:cs="仿宋"/>
          <w:color w:val="000000"/>
          <w:lang w:val="en-US" w:eastAsia="zh-CN"/>
        </w:rPr>
      </w:pPr>
      <w:r>
        <w:rPr>
          <w:rFonts w:hint="eastAsia" w:cs="仿宋"/>
          <w:color w:val="000000"/>
          <w:lang w:val="en-US" w:eastAsia="zh-CN"/>
        </w:rPr>
        <w:t>付</w:t>
      </w:r>
    </w:p>
    <w:p w14:paraId="3A1E6270">
      <w:pPr>
        <w:rPr>
          <w:rFonts w:hint="eastAsia" w:ascii="仿宋" w:hAnsi="仿宋" w:eastAsia="仿宋" w:cs="仿宋"/>
          <w:color w:val="000000"/>
        </w:rPr>
      </w:pPr>
      <w:r>
        <w:rPr>
          <w:rFonts w:hint="eastAsia" w:ascii="仿宋" w:hAnsi="仿宋" w:eastAsia="仿宋" w:cs="仿宋"/>
          <w:color w:val="000000"/>
        </w:rPr>
        <w:br w:type="page"/>
      </w:r>
    </w:p>
    <w:p w14:paraId="5770CACC">
      <w:pPr>
        <w:autoSpaceDE w:val="0"/>
        <w:autoSpaceDN w:val="0"/>
        <w:spacing w:before="79" w:beforeLines="25" w:afterLines="0" w:line="360" w:lineRule="auto"/>
        <w:jc w:val="center"/>
        <w:textAlignment w:val="bottom"/>
        <w:outlineLvl w:val="0"/>
        <w:rPr>
          <w:rFonts w:hint="eastAsia" w:ascii="仿宋" w:hAnsi="仿宋" w:eastAsia="仿宋" w:cs="仿宋"/>
          <w:b/>
          <w:color w:val="auto"/>
          <w:sz w:val="24"/>
          <w:szCs w:val="24"/>
        </w:rPr>
      </w:pPr>
      <w:r>
        <w:rPr>
          <w:rFonts w:hint="eastAsia" w:cs="仿宋"/>
          <w:b/>
          <w:color w:val="auto"/>
          <w:sz w:val="24"/>
          <w:szCs w:val="24"/>
          <w:lang w:val="en-US" w:eastAsia="zh-CN"/>
        </w:rPr>
        <w:t>附：</w:t>
      </w:r>
      <w:r>
        <w:rPr>
          <w:rFonts w:hint="eastAsia" w:ascii="仿宋" w:hAnsi="仿宋" w:eastAsia="仿宋" w:cs="仿宋"/>
          <w:b/>
          <w:color w:val="auto"/>
          <w:sz w:val="24"/>
          <w:szCs w:val="24"/>
        </w:rPr>
        <w:t>医院对安保公司的考核</w:t>
      </w:r>
    </w:p>
    <w:p w14:paraId="3CB36AE4">
      <w:pPr>
        <w:spacing w:afterLines="0"/>
        <w:jc w:val="center"/>
        <w:rPr>
          <w:rFonts w:hint="eastAsia" w:eastAsia="宋体"/>
          <w:color w:val="auto"/>
          <w:sz w:val="24"/>
          <w:szCs w:val="24"/>
        </w:rPr>
      </w:pPr>
      <w:r>
        <w:rPr>
          <w:rFonts w:hint="eastAsia" w:ascii="仿宋" w:hAnsi="仿宋" w:eastAsia="仿宋" w:cs="仿宋"/>
          <w:color w:val="auto"/>
          <w:sz w:val="24"/>
          <w:szCs w:val="24"/>
        </w:rPr>
        <w:t>保安员考核细则</w:t>
      </w:r>
    </w:p>
    <w:p w14:paraId="462E2C76">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一、考核细则</w:t>
      </w:r>
    </w:p>
    <w:tbl>
      <w:tblPr>
        <w:tblStyle w:val="89"/>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9"/>
        <w:gridCol w:w="1911"/>
        <w:gridCol w:w="1911"/>
        <w:gridCol w:w="2983"/>
        <w:gridCol w:w="2060"/>
      </w:tblGrid>
      <w:tr w14:paraId="470BE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A2143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832C896">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551320E">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细则</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565499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扣分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9AFB6FC">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3F583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F985F25">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97C2E1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劳动纪律</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1C1B0BC">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cs="仿宋"/>
                <w:color w:val="auto"/>
                <w:sz w:val="24"/>
                <w:szCs w:val="24"/>
                <w:lang w:eastAsia="zh-CN"/>
              </w:rPr>
              <w:t>签字</w:t>
            </w:r>
            <w:r>
              <w:rPr>
                <w:rFonts w:hint="eastAsia" w:ascii="仿宋" w:hAnsi="仿宋" w:eastAsia="仿宋" w:cs="仿宋"/>
                <w:color w:val="auto"/>
                <w:sz w:val="24"/>
                <w:szCs w:val="24"/>
              </w:rPr>
              <w:t>打卡</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3E0E1C7">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未按上下班规定时间打卡，每次扣1分。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EF52C6B">
            <w:pPr>
              <w:spacing w:afterLines="0"/>
              <w:jc w:val="center"/>
              <w:rPr>
                <w:rFonts w:hint="eastAsia" w:ascii="仿宋" w:hAnsi="仿宋" w:eastAsia="仿宋" w:cs="仿宋"/>
                <w:color w:val="auto"/>
                <w:sz w:val="24"/>
                <w:szCs w:val="24"/>
              </w:rPr>
            </w:pPr>
          </w:p>
        </w:tc>
      </w:tr>
      <w:tr w14:paraId="564FC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C1D907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4EA84E6">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015344C">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823B6F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未打卡扣3分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3610A43">
            <w:pPr>
              <w:spacing w:afterLines="0"/>
              <w:ind w:left="0" w:leftChars="0" w:firstLine="0" w:firstLineChars="0"/>
              <w:jc w:val="center"/>
              <w:rPr>
                <w:rFonts w:hint="eastAsia" w:ascii="仿宋" w:hAnsi="仿宋" w:eastAsia="仿宋" w:cs="仿宋"/>
                <w:color w:val="auto"/>
                <w:sz w:val="24"/>
                <w:szCs w:val="24"/>
              </w:rPr>
            </w:pPr>
          </w:p>
        </w:tc>
      </w:tr>
      <w:tr w14:paraId="34E9C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E18212C">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532CD69">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A0DE2A7">
            <w:pPr>
              <w:spacing w:afterLines="0"/>
              <w:ind w:left="0" w:leftChars="0" w:firstLine="0" w:firstLineChars="0"/>
              <w:jc w:val="center"/>
              <w:rPr>
                <w:rFonts w:hint="eastAsia" w:ascii="仿宋" w:hAnsi="仿宋" w:eastAsia="仿宋" w:cs="仿宋"/>
                <w:color w:val="auto"/>
                <w:sz w:val="24"/>
                <w:szCs w:val="24"/>
                <w:highlight w:val="none"/>
              </w:rPr>
            </w:pPr>
            <w:r>
              <w:rPr>
                <w:rFonts w:hint="eastAsia" w:ascii="仿宋" w:hAnsi="仿宋" w:cs="仿宋"/>
                <w:color w:val="auto"/>
                <w:sz w:val="24"/>
                <w:szCs w:val="24"/>
                <w:highlight w:val="none"/>
                <w:lang w:eastAsia="zh-CN"/>
              </w:rPr>
              <w:t>串岗</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42188D7">
            <w:pPr>
              <w:spacing w:afterLines="0"/>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一次扣3分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B845BBC">
            <w:pPr>
              <w:spacing w:afterLines="0"/>
              <w:jc w:val="center"/>
              <w:rPr>
                <w:rFonts w:hint="eastAsia" w:ascii="仿宋" w:hAnsi="仿宋" w:eastAsia="仿宋" w:cs="仿宋"/>
                <w:color w:val="auto"/>
                <w:sz w:val="24"/>
                <w:szCs w:val="24"/>
              </w:rPr>
            </w:pPr>
          </w:p>
        </w:tc>
      </w:tr>
      <w:tr w14:paraId="11E17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9752074">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129D3B4">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6415368">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脱岗</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1CAF015">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一次扣10分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F459A54">
            <w:pPr>
              <w:spacing w:afterLines="0"/>
              <w:jc w:val="center"/>
              <w:rPr>
                <w:rFonts w:hint="eastAsia" w:ascii="仿宋" w:hAnsi="仿宋" w:eastAsia="仿宋" w:cs="仿宋"/>
                <w:color w:val="auto"/>
                <w:sz w:val="24"/>
                <w:szCs w:val="24"/>
              </w:rPr>
            </w:pPr>
          </w:p>
        </w:tc>
      </w:tr>
      <w:tr w14:paraId="0BAC5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F7C737D">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3B00B25">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B11AB6C">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睡岗</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7A44051">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一次扣10分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81EB28E">
            <w:pPr>
              <w:spacing w:afterLines="0"/>
              <w:jc w:val="center"/>
              <w:rPr>
                <w:rFonts w:hint="eastAsia" w:ascii="仿宋" w:hAnsi="仿宋" w:eastAsia="仿宋" w:cs="仿宋"/>
                <w:color w:val="auto"/>
                <w:sz w:val="24"/>
                <w:szCs w:val="24"/>
              </w:rPr>
            </w:pPr>
          </w:p>
        </w:tc>
      </w:tr>
      <w:tr w14:paraId="39158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C6694DE">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12763C3">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260C636">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无故</w:t>
            </w:r>
          </w:p>
          <w:p w14:paraId="2B702FD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上班不到</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17B105E">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一次扣50分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95F2B3">
            <w:pPr>
              <w:spacing w:afterLines="0"/>
              <w:jc w:val="center"/>
              <w:rPr>
                <w:rFonts w:hint="eastAsia" w:ascii="仿宋" w:hAnsi="仿宋" w:eastAsia="仿宋" w:cs="仿宋"/>
                <w:color w:val="auto"/>
                <w:sz w:val="24"/>
                <w:szCs w:val="24"/>
              </w:rPr>
            </w:pPr>
          </w:p>
        </w:tc>
      </w:tr>
      <w:tr w14:paraId="045B0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68731F18">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E38D929">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工作尽职</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8085384">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车辆管理</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E44F797">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管理范围内有乱停机动车不管理者，每辆扣1分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467DA55">
            <w:pPr>
              <w:spacing w:afterLines="0"/>
              <w:jc w:val="center"/>
              <w:rPr>
                <w:rFonts w:hint="eastAsia" w:ascii="仿宋" w:hAnsi="仿宋" w:eastAsia="仿宋" w:cs="仿宋"/>
                <w:color w:val="auto"/>
                <w:sz w:val="24"/>
                <w:szCs w:val="24"/>
              </w:rPr>
            </w:pPr>
          </w:p>
        </w:tc>
      </w:tr>
      <w:tr w14:paraId="64843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2B71206">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6D4CDFD">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F558AE4">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AAF22BC">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管理范围内有乱停非机动车，每辆扣1分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8CC2981">
            <w:pPr>
              <w:spacing w:afterLines="0"/>
              <w:jc w:val="center"/>
              <w:rPr>
                <w:rFonts w:hint="eastAsia" w:ascii="仿宋" w:hAnsi="仿宋" w:eastAsia="仿宋" w:cs="仿宋"/>
                <w:color w:val="auto"/>
                <w:sz w:val="24"/>
                <w:szCs w:val="24"/>
              </w:rPr>
            </w:pPr>
          </w:p>
        </w:tc>
      </w:tr>
      <w:tr w14:paraId="7D922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059CBC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7D8ABF8">
            <w:pPr>
              <w:spacing w:afterLines="0"/>
              <w:jc w:val="center"/>
              <w:rPr>
                <w:rFonts w:hint="eastAsia" w:ascii="仿宋" w:hAnsi="仿宋" w:eastAsia="仿宋" w:cs="仿宋"/>
                <w:color w:val="auto"/>
                <w:sz w:val="24"/>
                <w:szCs w:val="24"/>
              </w:rPr>
            </w:pP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1C084FE0">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安全防范</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D845060">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处置突发事件不利，</w:t>
            </w:r>
          </w:p>
          <w:p w14:paraId="74A9EF22">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未造成严重后果的，</w:t>
            </w:r>
          </w:p>
          <w:p w14:paraId="31CB8231">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扣5分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DDF95E">
            <w:pPr>
              <w:spacing w:afterLines="0"/>
              <w:jc w:val="center"/>
              <w:rPr>
                <w:rFonts w:hint="eastAsia" w:ascii="仿宋" w:hAnsi="仿宋" w:eastAsia="仿宋" w:cs="仿宋"/>
                <w:color w:val="auto"/>
                <w:sz w:val="24"/>
                <w:szCs w:val="24"/>
              </w:rPr>
            </w:pPr>
          </w:p>
        </w:tc>
      </w:tr>
      <w:tr w14:paraId="15AD6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9D38F5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D889AFC">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6B9DA3D">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C64613B">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不服从科室安排，不参加突发事件处置的扣10分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A89EEF4">
            <w:pPr>
              <w:spacing w:afterLines="0"/>
              <w:jc w:val="center"/>
              <w:rPr>
                <w:rFonts w:hint="eastAsia" w:ascii="仿宋" w:hAnsi="仿宋" w:eastAsia="仿宋" w:cs="仿宋"/>
                <w:color w:val="auto"/>
                <w:sz w:val="24"/>
                <w:szCs w:val="24"/>
              </w:rPr>
            </w:pPr>
          </w:p>
        </w:tc>
      </w:tr>
      <w:tr w14:paraId="03D44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3776E2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8660DB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B6349DF">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AFFAF0F">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未按要求管理出入口，造成意外情况，扣5分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40C484B">
            <w:pPr>
              <w:spacing w:afterLines="0"/>
              <w:jc w:val="center"/>
              <w:rPr>
                <w:rFonts w:hint="eastAsia" w:ascii="仿宋" w:hAnsi="仿宋" w:eastAsia="仿宋" w:cs="仿宋"/>
                <w:color w:val="auto"/>
                <w:sz w:val="24"/>
                <w:szCs w:val="24"/>
              </w:rPr>
            </w:pPr>
          </w:p>
        </w:tc>
      </w:tr>
      <w:tr w14:paraId="7124E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9F0A241">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2AC7120">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B310D1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值班记录</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AA57335">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不记值班记录，每次扣2分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443A2F9">
            <w:pPr>
              <w:spacing w:afterLines="0"/>
              <w:jc w:val="center"/>
              <w:rPr>
                <w:rFonts w:hint="eastAsia" w:ascii="仿宋" w:hAnsi="仿宋" w:eastAsia="仿宋" w:cs="仿宋"/>
                <w:color w:val="auto"/>
                <w:sz w:val="24"/>
                <w:szCs w:val="24"/>
              </w:rPr>
            </w:pPr>
          </w:p>
        </w:tc>
      </w:tr>
      <w:tr w14:paraId="3A4D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E0FBD42">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2F70C93">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服务态度</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D82C8A5">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投诉</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AE60FA8">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被公开电话、短信投诉者，被职工投诉者。经查确认为服务态度问题，每一起扣10分。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085A732">
            <w:pPr>
              <w:spacing w:afterLines="0"/>
              <w:jc w:val="center"/>
              <w:rPr>
                <w:rFonts w:hint="eastAsia" w:ascii="仿宋" w:hAnsi="仿宋" w:eastAsia="仿宋" w:cs="仿宋"/>
                <w:color w:val="auto"/>
                <w:sz w:val="24"/>
                <w:szCs w:val="24"/>
              </w:rPr>
            </w:pPr>
          </w:p>
        </w:tc>
      </w:tr>
      <w:tr w14:paraId="63985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523A453D">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44145DDC">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警容风纪</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8A687D8">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服装装备</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FCC6DB7">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按要求穿特勤服装，标识齐全，扎腰带、武装带，带警棍、辣椒水及对讲机。少一样，扣1分。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B40E94B">
            <w:pPr>
              <w:spacing w:afterLines="0"/>
              <w:jc w:val="center"/>
              <w:rPr>
                <w:rFonts w:hint="eastAsia" w:ascii="仿宋" w:hAnsi="仿宋" w:eastAsia="仿宋" w:cs="仿宋"/>
                <w:color w:val="auto"/>
                <w:sz w:val="24"/>
                <w:szCs w:val="24"/>
              </w:rPr>
            </w:pPr>
          </w:p>
        </w:tc>
      </w:tr>
      <w:tr w14:paraId="365B6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156C201">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C8880BE">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E4FB78B">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站姿坐姿</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801E4E4">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站姿坐姿不规范，岗位上抽烟或做其他事情，扣2分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FD28628">
            <w:pPr>
              <w:spacing w:afterLines="0"/>
              <w:jc w:val="center"/>
              <w:rPr>
                <w:rFonts w:hint="eastAsia" w:ascii="仿宋" w:hAnsi="仿宋" w:eastAsia="仿宋" w:cs="仿宋"/>
                <w:color w:val="auto"/>
                <w:sz w:val="24"/>
                <w:szCs w:val="24"/>
              </w:rPr>
            </w:pPr>
          </w:p>
        </w:tc>
      </w:tr>
      <w:tr w14:paraId="5A1FE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6C18D637">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2E0B6F4E">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请假调班</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1D7FA5A">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内部调班</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41A6FA">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未经允许，私自调班者，每次扣2分。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05B22AC">
            <w:pPr>
              <w:spacing w:afterLines="0"/>
              <w:jc w:val="center"/>
              <w:rPr>
                <w:rFonts w:hint="eastAsia" w:ascii="仿宋" w:hAnsi="仿宋" w:eastAsia="仿宋" w:cs="仿宋"/>
                <w:color w:val="auto"/>
                <w:sz w:val="24"/>
                <w:szCs w:val="24"/>
              </w:rPr>
            </w:pPr>
          </w:p>
        </w:tc>
      </w:tr>
      <w:tr w14:paraId="0705D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D7330CA">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A3D47B8">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20270BF">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外部调班</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84CFE0D">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严禁和保人员调班，发现者每次扣30分。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11C8FA2">
            <w:pPr>
              <w:spacing w:afterLines="0"/>
              <w:jc w:val="center"/>
              <w:rPr>
                <w:rFonts w:hint="eastAsia" w:ascii="仿宋" w:hAnsi="仿宋" w:eastAsia="仿宋" w:cs="仿宋"/>
                <w:color w:val="auto"/>
                <w:sz w:val="24"/>
                <w:szCs w:val="24"/>
              </w:rPr>
            </w:pPr>
          </w:p>
        </w:tc>
      </w:tr>
      <w:tr w14:paraId="1EBE3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3CD42321">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08E5CD6B">
            <w:pPr>
              <w:spacing w:afterLines="0"/>
              <w:jc w:val="center"/>
              <w:rPr>
                <w:rFonts w:hint="eastAsia" w:ascii="仿宋" w:hAnsi="仿宋" w:eastAsia="仿宋" w:cs="仿宋"/>
                <w:color w:val="auto"/>
                <w:sz w:val="24"/>
                <w:szCs w:val="24"/>
              </w:rPr>
            </w:pPr>
            <w:r>
              <w:rPr>
                <w:rFonts w:hint="eastAsia" w:ascii="仿宋" w:hAnsi="仿宋" w:eastAsia="仿宋" w:cs="仿宋"/>
                <w:color w:val="auto"/>
                <w:sz w:val="24"/>
                <w:szCs w:val="24"/>
              </w:rPr>
              <w:t>其他</w:t>
            </w: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0CC5F79">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违纪违法</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08574BF">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实行一票否则，直接解聘</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EAEE3F1">
            <w:pPr>
              <w:spacing w:afterLines="0"/>
              <w:jc w:val="center"/>
              <w:rPr>
                <w:rFonts w:hint="eastAsia" w:ascii="仿宋" w:hAnsi="仿宋" w:eastAsia="仿宋" w:cs="仿宋"/>
                <w:color w:val="auto"/>
                <w:sz w:val="24"/>
                <w:szCs w:val="24"/>
              </w:rPr>
            </w:pPr>
          </w:p>
        </w:tc>
      </w:tr>
      <w:tr w14:paraId="05183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EF32A02">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511E9F2">
            <w:pPr>
              <w:spacing w:afterLines="0"/>
              <w:jc w:val="center"/>
              <w:rPr>
                <w:rFonts w:hint="eastAsia" w:ascii="仿宋" w:hAnsi="仿宋" w:eastAsia="仿宋" w:cs="仿宋"/>
                <w:color w:val="auto"/>
                <w:sz w:val="24"/>
                <w:szCs w:val="24"/>
              </w:rPr>
            </w:pPr>
          </w:p>
        </w:tc>
        <w:tc>
          <w:tcPr>
            <w:tcW w:w="950"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177B270">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合同</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A713E2B">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严格执行合同所规定的其他条款</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75077B6">
            <w:pPr>
              <w:spacing w:afterLines="0"/>
              <w:jc w:val="center"/>
              <w:rPr>
                <w:rFonts w:hint="eastAsia" w:ascii="仿宋" w:hAnsi="仿宋" w:eastAsia="仿宋" w:cs="仿宋"/>
                <w:color w:val="auto"/>
                <w:sz w:val="24"/>
                <w:szCs w:val="24"/>
              </w:rPr>
            </w:pPr>
          </w:p>
        </w:tc>
      </w:tr>
      <w:tr w14:paraId="6DB80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2171FB74">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24ABF3B2">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特殊奖励</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92386E6">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加分项目</w:t>
            </w: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E47A1E6">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拾金不昧加5分。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8C12781">
            <w:pPr>
              <w:spacing w:afterLines="0"/>
              <w:jc w:val="center"/>
              <w:rPr>
                <w:rFonts w:hint="eastAsia" w:ascii="仿宋" w:hAnsi="仿宋" w:eastAsia="仿宋" w:cs="仿宋"/>
                <w:color w:val="auto"/>
                <w:sz w:val="24"/>
                <w:szCs w:val="24"/>
              </w:rPr>
            </w:pPr>
          </w:p>
        </w:tc>
      </w:tr>
      <w:tr w14:paraId="676C2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15F8414">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C6CE9E5">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DEBC6FA">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7DADB71">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受口头表扬或电话表扬加2分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2F1D8DA">
            <w:pPr>
              <w:spacing w:afterLines="0"/>
              <w:jc w:val="center"/>
              <w:rPr>
                <w:rFonts w:hint="eastAsia" w:ascii="仿宋" w:hAnsi="仿宋" w:eastAsia="仿宋" w:cs="仿宋"/>
                <w:color w:val="auto"/>
                <w:sz w:val="24"/>
                <w:szCs w:val="24"/>
              </w:rPr>
            </w:pPr>
          </w:p>
        </w:tc>
      </w:tr>
      <w:tr w14:paraId="0D4FC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1449F82C">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86242B4">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456DAB2">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1437D89">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受信件或锦旗表扬加5分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062432A">
            <w:pPr>
              <w:spacing w:afterLines="0"/>
              <w:jc w:val="center"/>
              <w:rPr>
                <w:rFonts w:hint="eastAsia" w:ascii="仿宋" w:hAnsi="仿宋" w:eastAsia="仿宋" w:cs="仿宋"/>
                <w:color w:val="auto"/>
                <w:sz w:val="24"/>
                <w:szCs w:val="24"/>
              </w:rPr>
            </w:pPr>
          </w:p>
        </w:tc>
      </w:tr>
      <w:tr w14:paraId="5F19C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7D97CED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4138DFB3">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5099900">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608DCDD">
            <w:pPr>
              <w:spacing w:afterLines="0"/>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抓获</w:t>
            </w:r>
            <w:r>
              <w:rPr>
                <w:rFonts w:hint="eastAsia" w:ascii="仿宋" w:hAnsi="仿宋" w:cs="仿宋"/>
                <w:color w:val="auto"/>
                <w:sz w:val="24"/>
                <w:szCs w:val="24"/>
                <w:highlight w:val="none"/>
                <w:lang w:eastAsia="zh-CN"/>
              </w:rPr>
              <w:t>犯罪分子</w:t>
            </w:r>
            <w:r>
              <w:rPr>
                <w:rFonts w:hint="eastAsia" w:ascii="仿宋" w:hAnsi="仿宋" w:eastAsia="仿宋" w:cs="仿宋"/>
                <w:color w:val="auto"/>
                <w:sz w:val="24"/>
                <w:szCs w:val="24"/>
                <w:highlight w:val="none"/>
              </w:rPr>
              <w:t>加20分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7EE56D5">
            <w:pPr>
              <w:spacing w:afterLines="0"/>
              <w:jc w:val="center"/>
              <w:rPr>
                <w:rFonts w:hint="eastAsia" w:ascii="仿宋" w:hAnsi="仿宋" w:eastAsia="仿宋" w:cs="仿宋"/>
                <w:color w:val="auto"/>
                <w:sz w:val="24"/>
                <w:szCs w:val="24"/>
              </w:rPr>
            </w:pPr>
          </w:p>
        </w:tc>
      </w:tr>
      <w:tr w14:paraId="37E21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3BC5670">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07E82A1">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C3E7B49">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5DAE955">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sz w:val="24"/>
                <w:szCs w:val="24"/>
              </w:rPr>
              <w:t>保护医</w:t>
            </w:r>
            <w:r>
              <w:rPr>
                <w:rFonts w:hint="eastAsia" w:ascii="仿宋" w:hAnsi="仿宋" w:cs="仿宋"/>
                <w:color w:val="auto"/>
                <w:sz w:val="24"/>
                <w:szCs w:val="24"/>
                <w:lang w:eastAsia="zh-CN"/>
              </w:rPr>
              <w:t>院职工</w:t>
            </w:r>
            <w:r>
              <w:rPr>
                <w:rFonts w:hint="eastAsia" w:ascii="仿宋" w:hAnsi="仿宋" w:eastAsia="仿宋" w:cs="仿宋"/>
                <w:color w:val="auto"/>
                <w:sz w:val="24"/>
                <w:szCs w:val="24"/>
              </w:rPr>
              <w:t>安全得力加10分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75976EC">
            <w:pPr>
              <w:spacing w:afterLines="0"/>
              <w:jc w:val="center"/>
              <w:rPr>
                <w:rFonts w:hint="eastAsia" w:ascii="仿宋" w:hAnsi="仿宋" w:eastAsia="仿宋" w:cs="仿宋"/>
                <w:color w:val="auto"/>
                <w:sz w:val="24"/>
                <w:szCs w:val="24"/>
              </w:rPr>
            </w:pPr>
          </w:p>
        </w:tc>
      </w:tr>
      <w:tr w14:paraId="28E1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D45FEFC">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3E009843">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303370A">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D505329">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kern w:val="0"/>
                <w:sz w:val="24"/>
                <w:szCs w:val="24"/>
              </w:rPr>
              <w:t>发现重大隐患及时上报，尽心尽责阻止医院利益受损者加10分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A963A90">
            <w:pPr>
              <w:spacing w:afterLines="0"/>
              <w:jc w:val="center"/>
              <w:rPr>
                <w:rFonts w:hint="eastAsia" w:ascii="仿宋" w:hAnsi="仿宋" w:eastAsia="仿宋" w:cs="仿宋"/>
                <w:color w:val="auto"/>
                <w:sz w:val="24"/>
                <w:szCs w:val="24"/>
              </w:rPr>
            </w:pPr>
          </w:p>
        </w:tc>
      </w:tr>
      <w:tr w14:paraId="62F7F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1"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7AB059C">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60CCD85">
            <w:pPr>
              <w:spacing w:afterLines="0"/>
              <w:jc w:val="center"/>
              <w:rPr>
                <w:rFonts w:hint="eastAsia" w:ascii="仿宋" w:hAnsi="仿宋" w:eastAsia="仿宋" w:cs="仿宋"/>
                <w:color w:val="auto"/>
                <w:sz w:val="24"/>
                <w:szCs w:val="24"/>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5CF3FC9C">
            <w:pPr>
              <w:spacing w:afterLines="0"/>
              <w:jc w:val="center"/>
              <w:rPr>
                <w:rFonts w:hint="eastAsia" w:ascii="仿宋" w:hAnsi="仿宋" w:eastAsia="仿宋" w:cs="仿宋"/>
                <w:color w:val="auto"/>
                <w:sz w:val="24"/>
                <w:szCs w:val="24"/>
              </w:rPr>
            </w:pPr>
          </w:p>
        </w:tc>
        <w:tc>
          <w:tcPr>
            <w:tcW w:w="1483"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A146F7A">
            <w:pPr>
              <w:spacing w:afterLines="0"/>
              <w:ind w:left="0" w:leftChars="0" w:firstLine="0" w:firstLineChars="0"/>
              <w:jc w:val="both"/>
              <w:rPr>
                <w:rFonts w:hint="eastAsia" w:ascii="仿宋" w:hAnsi="仿宋" w:eastAsia="仿宋" w:cs="仿宋"/>
                <w:color w:val="auto"/>
                <w:sz w:val="24"/>
                <w:szCs w:val="24"/>
              </w:rPr>
            </w:pPr>
            <w:r>
              <w:rPr>
                <w:rFonts w:hint="eastAsia" w:ascii="仿宋" w:hAnsi="仿宋" w:eastAsia="仿宋" w:cs="仿宋"/>
                <w:color w:val="auto"/>
                <w:kern w:val="0"/>
                <w:sz w:val="24"/>
                <w:szCs w:val="24"/>
              </w:rPr>
              <w:t>为维护医院安全，遇突发事件奋不顾身、拼力抢救者视其情节加30分</w:t>
            </w:r>
          </w:p>
        </w:tc>
        <w:tc>
          <w:tcPr>
            <w:tcW w:w="1024"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F38FDF7">
            <w:pPr>
              <w:spacing w:afterLines="0"/>
              <w:jc w:val="center"/>
              <w:rPr>
                <w:rFonts w:hint="eastAsia" w:ascii="仿宋" w:hAnsi="仿宋" w:eastAsia="仿宋" w:cs="仿宋"/>
                <w:color w:val="auto"/>
                <w:sz w:val="24"/>
                <w:szCs w:val="24"/>
              </w:rPr>
            </w:pPr>
          </w:p>
        </w:tc>
      </w:tr>
    </w:tbl>
    <w:p w14:paraId="44526D6F">
      <w:pPr>
        <w:numPr>
          <w:ilvl w:val="0"/>
          <w:numId w:val="0"/>
        </w:numPr>
        <w:spacing w:before="79" w:beforeLines="25" w:afterLines="0" w:line="360" w:lineRule="auto"/>
        <w:ind w:firstLine="482" w:firstLineChars="200"/>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三、考核方式</w:t>
      </w:r>
    </w:p>
    <w:p w14:paraId="626BEDC2">
      <w:pPr>
        <w:keepNext w:val="0"/>
        <w:keepLines w:val="0"/>
        <w:pageBreakBefore w:val="0"/>
        <w:widowControl w:val="0"/>
        <w:kinsoku/>
        <w:wordWrap/>
        <w:overflowPunct/>
        <w:topLinePunct w:val="0"/>
        <w:autoSpaceDE/>
        <w:autoSpaceDN/>
        <w:bidi w:val="0"/>
        <w:adjustRightInd/>
        <w:snapToGrid/>
        <w:spacing w:before="79" w:beforeLines="25" w:afterLines="0" w:line="360" w:lineRule="auto"/>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1.考核人员：每</w:t>
      </w:r>
      <w:r>
        <w:rPr>
          <w:rFonts w:hint="eastAsia" w:ascii="仿宋" w:hAnsi="仿宋" w:cs="仿宋"/>
          <w:color w:val="auto"/>
          <w:sz w:val="24"/>
          <w:szCs w:val="24"/>
          <w:lang w:eastAsia="zh-CN"/>
        </w:rPr>
        <w:t>周</w:t>
      </w:r>
      <w:r>
        <w:rPr>
          <w:rFonts w:hint="eastAsia" w:ascii="仿宋" w:hAnsi="仿宋" w:eastAsia="仿宋" w:cs="仿宋"/>
          <w:color w:val="auto"/>
          <w:sz w:val="24"/>
          <w:szCs w:val="24"/>
        </w:rPr>
        <w:t>由科长或科长指定人员进行考核。</w:t>
      </w:r>
    </w:p>
    <w:p w14:paraId="7E86A0A3">
      <w:pPr>
        <w:keepNext w:val="0"/>
        <w:keepLines w:val="0"/>
        <w:pageBreakBefore w:val="0"/>
        <w:widowControl w:val="0"/>
        <w:kinsoku/>
        <w:wordWrap/>
        <w:overflowPunct/>
        <w:topLinePunct w:val="0"/>
        <w:autoSpaceDE/>
        <w:autoSpaceDN/>
        <w:bidi w:val="0"/>
        <w:adjustRightInd/>
        <w:snapToGrid/>
        <w:spacing w:before="79" w:beforeLines="25" w:afterLines="0" w:line="360" w:lineRule="auto"/>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2.每周打卡情况、值班记录情况等考核内容由</w:t>
      </w:r>
      <w:r>
        <w:rPr>
          <w:rFonts w:hint="eastAsia" w:ascii="仿宋" w:hAnsi="仿宋" w:cs="仿宋"/>
          <w:color w:val="auto"/>
          <w:sz w:val="24"/>
          <w:szCs w:val="24"/>
          <w:lang w:eastAsia="zh-CN"/>
        </w:rPr>
        <w:t>保卫科</w:t>
      </w:r>
      <w:r>
        <w:rPr>
          <w:rFonts w:hint="eastAsia" w:ascii="仿宋" w:hAnsi="仿宋" w:eastAsia="仿宋" w:cs="仿宋"/>
          <w:color w:val="auto"/>
          <w:sz w:val="24"/>
          <w:szCs w:val="24"/>
        </w:rPr>
        <w:t>进行统计备案。</w:t>
      </w:r>
    </w:p>
    <w:p w14:paraId="6F958DF6">
      <w:pPr>
        <w:keepNext w:val="0"/>
        <w:keepLines w:val="0"/>
        <w:pageBreakBefore w:val="0"/>
        <w:widowControl w:val="0"/>
        <w:kinsoku/>
        <w:wordWrap/>
        <w:overflowPunct/>
        <w:topLinePunct w:val="0"/>
        <w:autoSpaceDE/>
        <w:autoSpaceDN/>
        <w:bidi w:val="0"/>
        <w:adjustRightInd/>
        <w:snapToGrid/>
        <w:spacing w:before="79" w:beforeLines="25" w:afterLines="0" w:line="360" w:lineRule="auto"/>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3.每月由科室对本月考核分数进行统计。</w:t>
      </w:r>
    </w:p>
    <w:p w14:paraId="4E88302A">
      <w:pPr>
        <w:keepNext w:val="0"/>
        <w:keepLines w:val="0"/>
        <w:pageBreakBefore w:val="0"/>
        <w:widowControl w:val="0"/>
        <w:kinsoku/>
        <w:wordWrap/>
        <w:overflowPunct/>
        <w:topLinePunct w:val="0"/>
        <w:autoSpaceDE/>
        <w:autoSpaceDN/>
        <w:bidi w:val="0"/>
        <w:adjustRightInd/>
        <w:snapToGrid/>
        <w:spacing w:before="79" w:beforeLines="25" w:afterLines="0" w:line="360" w:lineRule="auto"/>
        <w:ind w:left="0" w:leftChars="0" w:firstLine="0" w:firstLineChars="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4.平均分低于80分的，要求保安公司进行整改，整改期限为三个月，三个月期间复查仍不合格的，医院有权根据实际情况终止合同。</w:t>
      </w:r>
    </w:p>
    <w:p w14:paraId="7E498456">
      <w:pPr>
        <w:keepNext w:val="0"/>
        <w:keepLines w:val="0"/>
        <w:pageBreakBefore w:val="0"/>
        <w:widowControl w:val="0"/>
        <w:numPr>
          <w:ilvl w:val="0"/>
          <w:numId w:val="0"/>
        </w:numPr>
        <w:kinsoku/>
        <w:wordWrap/>
        <w:overflowPunct/>
        <w:topLinePunct w:val="0"/>
        <w:autoSpaceDE/>
        <w:autoSpaceDN/>
        <w:bidi w:val="0"/>
        <w:adjustRightInd/>
        <w:snapToGrid/>
        <w:spacing w:before="79" w:beforeLines="25" w:afterLines="0" w:line="360" w:lineRule="auto"/>
        <w:ind w:firstLine="482" w:firstLineChars="200"/>
        <w:textAlignment w:val="auto"/>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四、保安公司测评</w:t>
      </w:r>
    </w:p>
    <w:p w14:paraId="6B5ACE6A">
      <w:pPr>
        <w:numPr>
          <w:ilvl w:val="0"/>
          <w:numId w:val="0"/>
        </w:numPr>
        <w:spacing w:before="79" w:beforeLines="25" w:afterLines="0" w:line="360" w:lineRule="auto"/>
        <w:ind w:firstLine="562" w:firstLineChars="200"/>
        <w:jc w:val="center"/>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保安公司服务测评记录表</w:t>
      </w:r>
    </w:p>
    <w:tbl>
      <w:tblPr>
        <w:tblStyle w:val="89"/>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591"/>
        <w:gridCol w:w="3779"/>
        <w:gridCol w:w="1235"/>
        <w:gridCol w:w="3449"/>
      </w:tblGrid>
      <w:tr w14:paraId="2FBA7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53C28EB">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单位名称</w:t>
            </w:r>
          </w:p>
        </w:tc>
        <w:tc>
          <w:tcPr>
            <w:tcW w:w="1879"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5A270785">
            <w:pPr>
              <w:spacing w:afterLines="0"/>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杭州市富阳区</w:t>
            </w:r>
            <w:r>
              <w:rPr>
                <w:rFonts w:hint="eastAsia" w:ascii="仿宋" w:hAnsi="仿宋" w:cs="仿宋"/>
                <w:color w:val="auto"/>
                <w:sz w:val="24"/>
                <w:szCs w:val="24"/>
                <w:lang w:eastAsia="zh-CN"/>
              </w:rPr>
              <w:t>妇幼保健</w:t>
            </w:r>
            <w:r>
              <w:rPr>
                <w:rFonts w:hint="eastAsia" w:ascii="仿宋" w:hAnsi="仿宋" w:eastAsia="仿宋" w:cs="仿宋"/>
                <w:color w:val="auto"/>
                <w:sz w:val="24"/>
                <w:szCs w:val="24"/>
              </w:rPr>
              <w:t>院</w:t>
            </w:r>
          </w:p>
        </w:tc>
        <w:tc>
          <w:tcPr>
            <w:tcW w:w="614" w:type="pct"/>
            <w:vMerge w:val="restart"/>
            <w:tcBorders>
              <w:top w:val="single" w:color="000000" w:sz="4" w:space="0"/>
              <w:left w:val="single" w:color="000000" w:sz="4" w:space="0"/>
              <w:bottom w:val="single" w:color="000000" w:sz="4" w:space="0"/>
              <w:right w:val="single" w:color="000000" w:sz="4" w:space="0"/>
              <w:tl2br w:val="nil"/>
              <w:tr2bl w:val="nil"/>
            </w:tcBorders>
            <w:noWrap w:val="0"/>
            <w:vAlign w:val="center"/>
          </w:tcPr>
          <w:p w14:paraId="544A0A6C">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电话</w:t>
            </w:r>
          </w:p>
        </w:tc>
        <w:tc>
          <w:tcPr>
            <w:tcW w:w="1714" w:type="pct"/>
            <w:vMerge w:val="restar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45034C6">
            <w:pPr>
              <w:spacing w:afterLines="0"/>
              <w:ind w:left="0" w:leftChars="0" w:firstLine="0" w:firstLineChars="0"/>
              <w:jc w:val="center"/>
              <w:rPr>
                <w:rFonts w:hint="default" w:ascii="仿宋" w:hAnsi="仿宋" w:eastAsia="仿宋" w:cs="仿宋"/>
                <w:color w:val="auto"/>
                <w:sz w:val="24"/>
                <w:szCs w:val="24"/>
                <w:lang w:val="en-US" w:eastAsia="zh-CN"/>
              </w:rPr>
            </w:pPr>
            <w:r>
              <w:rPr>
                <w:rFonts w:hint="eastAsia" w:ascii="仿宋" w:hAnsi="仿宋" w:cs="仿宋"/>
                <w:color w:val="auto"/>
                <w:sz w:val="24"/>
                <w:szCs w:val="24"/>
                <w:lang w:val="en-US" w:eastAsia="zh-CN"/>
              </w:rPr>
              <w:t>13706811408</w:t>
            </w:r>
          </w:p>
        </w:tc>
      </w:tr>
      <w:tr w14:paraId="03478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3B8916A7">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地址</w:t>
            </w:r>
          </w:p>
        </w:tc>
        <w:tc>
          <w:tcPr>
            <w:tcW w:w="1879"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B3DAA55">
            <w:pPr>
              <w:widowControl/>
              <w:spacing w:afterLines="0"/>
              <w:ind w:left="0" w:leftChars="0" w:firstLine="0" w:firstLineChars="0"/>
              <w:jc w:val="center"/>
              <w:textAlignment w:val="center"/>
              <w:rPr>
                <w:rFonts w:hint="default" w:ascii="仿宋" w:hAnsi="仿宋" w:eastAsia="仿宋" w:cs="仿宋"/>
                <w:color w:val="auto"/>
                <w:sz w:val="24"/>
                <w:szCs w:val="24"/>
                <w:lang w:val="en-US" w:eastAsia="zh-CN"/>
              </w:rPr>
            </w:pPr>
            <w:r>
              <w:rPr>
                <w:rFonts w:hint="eastAsia" w:ascii="仿宋" w:hAnsi="仿宋" w:cs="仿宋"/>
                <w:color w:val="auto"/>
                <w:sz w:val="24"/>
                <w:szCs w:val="24"/>
                <w:lang w:eastAsia="zh-CN"/>
              </w:rPr>
              <w:t>富春街道横凉亭路</w:t>
            </w:r>
            <w:r>
              <w:rPr>
                <w:rFonts w:hint="eastAsia" w:ascii="仿宋" w:hAnsi="仿宋" w:cs="仿宋"/>
                <w:color w:val="auto"/>
                <w:sz w:val="24"/>
                <w:szCs w:val="24"/>
                <w:lang w:val="en-US" w:eastAsia="zh-CN"/>
              </w:rPr>
              <w:t>25号</w:t>
            </w:r>
          </w:p>
        </w:tc>
        <w:tc>
          <w:tcPr>
            <w:tcW w:w="614" w:type="pct"/>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13859FB9">
            <w:pPr>
              <w:spacing w:afterLines="0"/>
              <w:jc w:val="center"/>
              <w:rPr>
                <w:rFonts w:hint="eastAsia" w:ascii="仿宋" w:hAnsi="仿宋" w:eastAsia="仿宋" w:cs="仿宋"/>
                <w:color w:val="auto"/>
                <w:sz w:val="24"/>
                <w:szCs w:val="24"/>
              </w:rPr>
            </w:pPr>
          </w:p>
        </w:tc>
        <w:tc>
          <w:tcPr>
            <w:tcW w:w="1714" w:type="pct"/>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50B24ED2">
            <w:pPr>
              <w:spacing w:afterLines="0"/>
              <w:jc w:val="center"/>
              <w:rPr>
                <w:rFonts w:hint="eastAsia" w:ascii="仿宋" w:hAnsi="仿宋" w:eastAsia="仿宋" w:cs="仿宋"/>
                <w:color w:val="auto"/>
                <w:sz w:val="24"/>
                <w:szCs w:val="24"/>
              </w:rPr>
            </w:pPr>
          </w:p>
        </w:tc>
      </w:tr>
      <w:tr w14:paraId="1FEC3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3DFE7104">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方式</w:t>
            </w: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6B48D4BB">
            <w:pPr>
              <w:widowControl/>
              <w:spacing w:afterLines="0"/>
              <w:jc w:val="center"/>
              <w:textAlignment w:val="center"/>
              <w:rPr>
                <w:rFonts w:hint="eastAsia" w:ascii="仿宋" w:hAnsi="仿宋" w:eastAsia="仿宋" w:cs="仿宋"/>
                <w:color w:val="auto"/>
                <w:sz w:val="24"/>
                <w:szCs w:val="24"/>
              </w:rPr>
            </w:pPr>
            <w:r>
              <w:rPr>
                <w:rStyle w:val="283"/>
                <w:rFonts w:hint="eastAsia" w:ascii="仿宋" w:hAnsi="仿宋" w:cs="仿宋"/>
                <w:color w:val="auto"/>
                <w:sz w:val="24"/>
                <w:szCs w:val="24"/>
              </w:rPr>
              <w:t>科室测评</w:t>
            </w:r>
          </w:p>
        </w:tc>
      </w:tr>
      <w:tr w14:paraId="0A4D7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75CD56E">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时间</w:t>
            </w:r>
          </w:p>
        </w:tc>
        <w:tc>
          <w:tcPr>
            <w:tcW w:w="1879"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253CBF3">
            <w:pPr>
              <w:spacing w:afterLines="0"/>
              <w:jc w:val="center"/>
              <w:rPr>
                <w:rFonts w:hint="eastAsia" w:ascii="仿宋" w:hAnsi="仿宋" w:eastAsia="仿宋" w:cs="仿宋"/>
                <w:color w:val="auto"/>
                <w:sz w:val="24"/>
                <w:szCs w:val="24"/>
              </w:rPr>
            </w:pPr>
          </w:p>
        </w:tc>
        <w:tc>
          <w:tcPr>
            <w:tcW w:w="614"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A266736">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人员</w:t>
            </w:r>
          </w:p>
        </w:tc>
        <w:tc>
          <w:tcPr>
            <w:tcW w:w="1714"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09C9DDA5">
            <w:pPr>
              <w:spacing w:afterLines="0"/>
              <w:jc w:val="center"/>
              <w:rPr>
                <w:rFonts w:hint="eastAsia" w:ascii="仿宋" w:hAnsi="仿宋" w:eastAsia="仿宋" w:cs="仿宋"/>
                <w:color w:val="auto"/>
                <w:sz w:val="24"/>
                <w:szCs w:val="24"/>
              </w:rPr>
            </w:pPr>
          </w:p>
        </w:tc>
      </w:tr>
      <w:tr w14:paraId="37FC1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79A9F662">
            <w:pPr>
              <w:spacing w:afterLines="0"/>
              <w:jc w:val="center"/>
              <w:rPr>
                <w:rFonts w:hint="eastAsia" w:ascii="仿宋" w:hAnsi="仿宋" w:eastAsia="仿宋" w:cs="仿宋"/>
                <w:color w:val="auto"/>
                <w:sz w:val="24"/>
                <w:szCs w:val="24"/>
              </w:rPr>
            </w:pP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529C3E7D">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服务质量评价</w:t>
            </w:r>
          </w:p>
        </w:tc>
      </w:tr>
      <w:tr w14:paraId="7802E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3" w:hRule="atLeast"/>
        </w:trPr>
        <w:tc>
          <w:tcPr>
            <w:tcW w:w="791" w:type="pct"/>
            <w:vMerge w:val="restart"/>
            <w:tcBorders>
              <w:top w:val="single" w:color="000000" w:sz="4" w:space="0"/>
              <w:left w:val="single" w:color="000000" w:sz="4" w:space="0"/>
              <w:bottom w:val="single" w:color="000000" w:sz="4" w:space="0"/>
              <w:right w:val="single" w:color="000000" w:sz="4" w:space="0"/>
              <w:tl2br w:val="nil"/>
              <w:tr2bl w:val="nil"/>
            </w:tcBorders>
            <w:noWrap w:val="0"/>
            <w:vAlign w:val="center"/>
          </w:tcPr>
          <w:p w14:paraId="402943E3">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满</w:t>
            </w:r>
          </w:p>
          <w:p w14:paraId="19E55E91">
            <w:pPr>
              <w:widowControl/>
              <w:spacing w:afterLines="0"/>
              <w:jc w:val="center"/>
              <w:textAlignment w:val="center"/>
              <w:rPr>
                <w:rFonts w:hint="eastAsia" w:ascii="仿宋" w:hAnsi="仿宋" w:eastAsia="仿宋" w:cs="仿宋"/>
                <w:color w:val="auto"/>
                <w:kern w:val="0"/>
                <w:sz w:val="24"/>
                <w:szCs w:val="24"/>
              </w:rPr>
            </w:pPr>
          </w:p>
          <w:p w14:paraId="568DF8B8">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意</w:t>
            </w:r>
          </w:p>
          <w:p w14:paraId="59179857">
            <w:pPr>
              <w:widowControl/>
              <w:spacing w:afterLines="0"/>
              <w:jc w:val="center"/>
              <w:textAlignment w:val="center"/>
              <w:rPr>
                <w:rFonts w:hint="eastAsia" w:ascii="仿宋" w:hAnsi="仿宋" w:eastAsia="仿宋" w:cs="仿宋"/>
                <w:color w:val="auto"/>
                <w:kern w:val="0"/>
                <w:sz w:val="24"/>
                <w:szCs w:val="24"/>
              </w:rPr>
            </w:pPr>
          </w:p>
          <w:p w14:paraId="4CAF2746">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度</w:t>
            </w:r>
          </w:p>
          <w:p w14:paraId="368DC371">
            <w:pPr>
              <w:widowControl/>
              <w:spacing w:afterLines="0"/>
              <w:jc w:val="center"/>
              <w:textAlignment w:val="center"/>
              <w:rPr>
                <w:rFonts w:hint="eastAsia" w:ascii="仿宋" w:hAnsi="仿宋" w:eastAsia="仿宋" w:cs="仿宋"/>
                <w:color w:val="auto"/>
                <w:kern w:val="0"/>
                <w:sz w:val="24"/>
                <w:szCs w:val="24"/>
              </w:rPr>
            </w:pPr>
          </w:p>
          <w:p w14:paraId="142251E9">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内</w:t>
            </w:r>
          </w:p>
          <w:p w14:paraId="60237014">
            <w:pPr>
              <w:widowControl/>
              <w:spacing w:afterLines="0"/>
              <w:ind w:left="0" w:leftChars="0" w:firstLine="0" w:firstLineChars="0"/>
              <w:jc w:val="center"/>
              <w:textAlignment w:val="center"/>
              <w:rPr>
                <w:rFonts w:hint="eastAsia" w:ascii="仿宋" w:hAnsi="仿宋" w:eastAsia="仿宋" w:cs="仿宋"/>
                <w:color w:val="auto"/>
                <w:kern w:val="0"/>
                <w:sz w:val="24"/>
                <w:szCs w:val="24"/>
              </w:rPr>
            </w:pPr>
          </w:p>
          <w:p w14:paraId="2A115D74">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容</w:t>
            </w:r>
          </w:p>
          <w:p w14:paraId="2AFB117E">
            <w:pPr>
              <w:widowControl/>
              <w:spacing w:afterLines="0"/>
              <w:jc w:val="center"/>
              <w:textAlignment w:val="center"/>
              <w:rPr>
                <w:rFonts w:hint="eastAsia" w:ascii="仿宋" w:hAnsi="仿宋" w:eastAsia="仿宋" w:cs="仿宋"/>
                <w:color w:val="auto"/>
                <w:kern w:val="0"/>
                <w:sz w:val="24"/>
                <w:szCs w:val="24"/>
              </w:rPr>
            </w:pPr>
          </w:p>
          <w:p w14:paraId="60E77EA7">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记</w:t>
            </w:r>
          </w:p>
          <w:p w14:paraId="7C695080">
            <w:pPr>
              <w:widowControl/>
              <w:spacing w:afterLines="0"/>
              <w:jc w:val="center"/>
              <w:textAlignment w:val="center"/>
              <w:rPr>
                <w:rFonts w:hint="eastAsia" w:ascii="仿宋" w:hAnsi="仿宋" w:eastAsia="仿宋" w:cs="仿宋"/>
                <w:color w:val="auto"/>
                <w:kern w:val="0"/>
                <w:sz w:val="24"/>
                <w:szCs w:val="24"/>
              </w:rPr>
            </w:pPr>
          </w:p>
          <w:p w14:paraId="66348CD1">
            <w:pPr>
              <w:widowControl/>
              <w:spacing w:afterLines="0"/>
              <w:ind w:left="0" w:leftChars="0" w:firstLine="0" w:firstLineChar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录</w:t>
            </w: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60A72751">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服务情况评价：</w:t>
            </w:r>
          </w:p>
          <w:p w14:paraId="2B162DB0">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一、保安人员是否遵守各项规章制度：（15分）</w:t>
            </w:r>
          </w:p>
          <w:p w14:paraId="066F0C59">
            <w:pPr>
              <w:widowControl/>
              <w:spacing w:after="240" w:afterLines="0"/>
              <w:ind w:left="0" w:leftChars="0" w:firstLine="480" w:firstLineChars="200"/>
              <w:textAlignment w:val="center"/>
              <w:rPr>
                <w:rStyle w:val="1022"/>
                <w:rFonts w:hint="eastAsia" w:ascii="仿宋" w:hAnsi="仿宋" w:eastAsia="仿宋" w:cs="仿宋"/>
                <w:color w:val="auto"/>
                <w:sz w:val="24"/>
                <w:szCs w:val="24"/>
              </w:rPr>
            </w:pP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p w14:paraId="462E14B1">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二、员工工作态度：（15分）</w:t>
            </w:r>
          </w:p>
          <w:p w14:paraId="7CBEF8C8">
            <w:pPr>
              <w:widowControl/>
              <w:spacing w:after="240" w:afterLines="0"/>
              <w:ind w:left="0" w:leftChars="0" w:firstLine="480" w:firstLineChars="200"/>
              <w:textAlignment w:val="center"/>
              <w:rPr>
                <w:rStyle w:val="1022"/>
                <w:rFonts w:hint="eastAsia" w:ascii="仿宋" w:hAnsi="仿宋" w:eastAsia="仿宋" w:cs="仿宋"/>
                <w:color w:val="auto"/>
                <w:sz w:val="24"/>
                <w:szCs w:val="24"/>
              </w:rPr>
            </w:pP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p w14:paraId="455BACD8">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三、员工着装及佩戴情况（15分）</w:t>
            </w:r>
          </w:p>
          <w:p w14:paraId="0C5094E5">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 xml:space="preserve"> </w:t>
            </w:r>
            <w:r>
              <w:rPr>
                <w:rStyle w:val="1022"/>
                <w:rFonts w:hint="eastAsia" w:ascii="仿宋" w:hAnsi="仿宋" w:eastAsia="仿宋" w:cs="仿宋"/>
                <w:color w:val="auto"/>
                <w:sz w:val="24"/>
                <w:szCs w:val="24"/>
                <w:lang w:val="en-US" w:eastAsia="zh-CN"/>
              </w:rPr>
              <w:t xml:space="preserve">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p w14:paraId="351E0381">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四、礼节礼貌、精神面貌：（15分）</w:t>
            </w:r>
          </w:p>
          <w:p w14:paraId="6D4F7BC8">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 xml:space="preserve"> </w:t>
            </w:r>
            <w:r>
              <w:rPr>
                <w:rStyle w:val="1022"/>
                <w:rFonts w:hint="eastAsia" w:ascii="仿宋" w:hAnsi="仿宋" w:eastAsia="仿宋" w:cs="仿宋"/>
                <w:color w:val="auto"/>
                <w:sz w:val="24"/>
                <w:szCs w:val="24"/>
                <w:lang w:val="en-US" w:eastAsia="zh-CN"/>
              </w:rPr>
              <w:t xml:space="preserve">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p w14:paraId="3B400202">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五、值班情况和职业道德情况（15分）</w:t>
            </w:r>
          </w:p>
          <w:p w14:paraId="250EFF8E">
            <w:pPr>
              <w:widowControl/>
              <w:spacing w:after="240" w:afterLines="0"/>
              <w:ind w:left="0" w:leftChars="0" w:firstLine="480" w:firstLineChars="200"/>
              <w:textAlignment w:val="center"/>
              <w:rPr>
                <w:rStyle w:val="1022"/>
                <w:rFonts w:hint="eastAsia" w:ascii="仿宋" w:hAnsi="仿宋" w:eastAsia="仿宋" w:cs="仿宋"/>
                <w:color w:val="auto"/>
                <w:sz w:val="24"/>
                <w:szCs w:val="24"/>
              </w:rPr>
            </w:pP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p w14:paraId="0A0FB3A6">
            <w:pPr>
              <w:widowControl/>
              <w:spacing w:after="240" w:afterLines="0"/>
              <w:ind w:left="0" w:leftChars="0" w:firstLine="0" w:firstLineChars="0"/>
              <w:textAlignment w:val="center"/>
              <w:rPr>
                <w:rStyle w:val="1022"/>
                <w:rFonts w:hint="eastAsia" w:ascii="仿宋" w:hAnsi="仿宋" w:eastAsia="仿宋" w:cs="仿宋"/>
                <w:color w:val="auto"/>
                <w:sz w:val="24"/>
                <w:szCs w:val="24"/>
              </w:rPr>
            </w:pPr>
            <w:r>
              <w:rPr>
                <w:rStyle w:val="1022"/>
                <w:rFonts w:hint="eastAsia" w:ascii="仿宋" w:hAnsi="仿宋" w:eastAsia="仿宋" w:cs="仿宋"/>
                <w:color w:val="auto"/>
                <w:sz w:val="24"/>
                <w:szCs w:val="24"/>
              </w:rPr>
              <w:t>六、您对我公司当月整体服务质量评价是：（25分）</w:t>
            </w:r>
          </w:p>
          <w:p w14:paraId="5B884B46">
            <w:pPr>
              <w:widowControl/>
              <w:spacing w:after="240" w:afterLines="0"/>
              <w:ind w:left="0" w:leftChars="0" w:firstLine="480" w:firstLineChars="200"/>
              <w:textAlignment w:val="center"/>
              <w:rPr>
                <w:rStyle w:val="1022"/>
                <w:rFonts w:hint="eastAsia" w:ascii="仿宋" w:hAnsi="仿宋" w:eastAsia="仿宋" w:cs="仿宋"/>
                <w:color w:val="auto"/>
                <w:sz w:val="24"/>
                <w:szCs w:val="24"/>
              </w:rPr>
            </w:pP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 xml:space="preserve">基本满意           </w:t>
            </w:r>
            <w:r>
              <w:rPr>
                <w:rStyle w:val="283"/>
                <w:rFonts w:hint="eastAsia" w:ascii="仿宋" w:hAnsi="仿宋" w:eastAsia="仿宋" w:cs="仿宋"/>
                <w:color w:val="auto"/>
                <w:sz w:val="24"/>
                <w:szCs w:val="24"/>
              </w:rPr>
              <w:t>£</w:t>
            </w:r>
            <w:r>
              <w:rPr>
                <w:rStyle w:val="1022"/>
                <w:rFonts w:hint="eastAsia" w:ascii="仿宋" w:hAnsi="仿宋" w:eastAsia="仿宋" w:cs="仿宋"/>
                <w:color w:val="auto"/>
                <w:sz w:val="24"/>
                <w:szCs w:val="24"/>
              </w:rPr>
              <w:t>不满意</w:t>
            </w:r>
          </w:p>
        </w:tc>
      </w:tr>
      <w:tr w14:paraId="3E841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6" w:hRule="atLeast"/>
        </w:trPr>
        <w:tc>
          <w:tcPr>
            <w:tcW w:w="791" w:type="pct"/>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50547F7D">
            <w:pPr>
              <w:spacing w:afterLines="0"/>
              <w:jc w:val="center"/>
              <w:rPr>
                <w:rFonts w:hint="eastAsia" w:ascii="仿宋" w:hAnsi="仿宋" w:eastAsia="仿宋" w:cs="仿宋"/>
                <w:color w:val="auto"/>
                <w:sz w:val="24"/>
                <w:szCs w:val="24"/>
              </w:rPr>
            </w:pP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1B1D4938">
            <w:pPr>
              <w:widowControl/>
              <w:spacing w:afterLines="0"/>
              <w:jc w:val="center"/>
              <w:textAlignment w:val="center"/>
              <w:rPr>
                <w:rFonts w:hint="eastAsia" w:ascii="仿宋" w:hAnsi="仿宋" w:eastAsia="仿宋" w:cs="仿宋"/>
                <w:color w:val="auto"/>
                <w:sz w:val="24"/>
                <w:szCs w:val="24"/>
              </w:rPr>
            </w:pPr>
            <w:r>
              <w:rPr>
                <w:rFonts w:hint="eastAsia" w:ascii="仿宋" w:hAnsi="仿宋" w:eastAsia="仿宋" w:cs="仿宋"/>
                <w:color w:val="auto"/>
                <w:kern w:val="0"/>
                <w:sz w:val="24"/>
                <w:szCs w:val="24"/>
              </w:rPr>
              <w:t>客户意见</w:t>
            </w:r>
          </w:p>
        </w:tc>
      </w:tr>
      <w:tr w14:paraId="29574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791" w:type="pct"/>
            <w:vMerge w:val="continue"/>
            <w:tcBorders>
              <w:top w:val="single" w:color="000000" w:sz="4" w:space="0"/>
              <w:left w:val="single" w:color="000000" w:sz="4" w:space="0"/>
              <w:bottom w:val="single" w:color="000000" w:sz="4" w:space="0"/>
              <w:right w:val="single" w:color="000000" w:sz="4" w:space="0"/>
              <w:tl2br w:val="nil"/>
              <w:tr2bl w:val="nil"/>
            </w:tcBorders>
            <w:noWrap w:val="0"/>
            <w:vAlign w:val="center"/>
          </w:tcPr>
          <w:p w14:paraId="1544CB91">
            <w:pPr>
              <w:spacing w:afterLines="0"/>
              <w:jc w:val="center"/>
              <w:rPr>
                <w:rFonts w:hint="eastAsia" w:ascii="仿宋" w:hAnsi="仿宋" w:eastAsia="仿宋" w:cs="仿宋"/>
                <w:color w:val="auto"/>
                <w:sz w:val="24"/>
                <w:szCs w:val="24"/>
              </w:rPr>
            </w:pP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20D90711">
            <w:pPr>
              <w:spacing w:afterLines="0"/>
              <w:rPr>
                <w:rFonts w:hint="eastAsia" w:ascii="仿宋" w:hAnsi="仿宋" w:eastAsia="仿宋" w:cs="仿宋"/>
                <w:color w:val="auto"/>
                <w:sz w:val="24"/>
                <w:szCs w:val="24"/>
              </w:rPr>
            </w:pPr>
          </w:p>
        </w:tc>
      </w:tr>
      <w:tr w14:paraId="4C5F7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791" w:type="pct"/>
            <w:tcBorders>
              <w:top w:val="single" w:color="000000" w:sz="4" w:space="0"/>
              <w:left w:val="single" w:color="000000" w:sz="4" w:space="0"/>
              <w:bottom w:val="single" w:color="000000" w:sz="4" w:space="0"/>
              <w:right w:val="single" w:color="000000" w:sz="4" w:space="0"/>
              <w:tl2br w:val="nil"/>
              <w:tr2bl w:val="nil"/>
            </w:tcBorders>
            <w:noWrap w:val="0"/>
            <w:vAlign w:val="center"/>
          </w:tcPr>
          <w:p w14:paraId="0E03DAE7">
            <w:pPr>
              <w:widowControl/>
              <w:spacing w:afterLines="0"/>
              <w:ind w:left="0" w:leftChars="0" w:firstLine="0" w:firstLineChars="0"/>
              <w:jc w:val="center"/>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得分</w:t>
            </w:r>
          </w:p>
        </w:tc>
        <w:tc>
          <w:tcPr>
            <w:tcW w:w="4208" w:type="pct"/>
            <w:gridSpan w:val="3"/>
            <w:tcBorders>
              <w:top w:val="single" w:color="000000" w:sz="4" w:space="0"/>
              <w:left w:val="single" w:color="000000" w:sz="4" w:space="0"/>
              <w:bottom w:val="single" w:color="000000" w:sz="4" w:space="0"/>
              <w:right w:val="single" w:color="000000" w:sz="4" w:space="0"/>
              <w:tl2br w:val="nil"/>
              <w:tr2bl w:val="nil"/>
            </w:tcBorders>
            <w:noWrap w:val="0"/>
            <w:vAlign w:val="center"/>
          </w:tcPr>
          <w:p w14:paraId="339AA965">
            <w:pPr>
              <w:spacing w:afterLines="0"/>
              <w:rPr>
                <w:rFonts w:hint="eastAsia" w:ascii="仿宋" w:hAnsi="仿宋" w:eastAsia="仿宋" w:cs="仿宋"/>
                <w:color w:val="auto"/>
                <w:sz w:val="24"/>
                <w:szCs w:val="24"/>
              </w:rPr>
            </w:pPr>
          </w:p>
        </w:tc>
      </w:tr>
    </w:tbl>
    <w:p w14:paraId="0F48C057">
      <w:pPr>
        <w:pStyle w:val="1043"/>
        <w:spacing w:afterLines="0"/>
        <w:rPr>
          <w:rFonts w:hint="eastAsia" w:ascii="仿宋" w:hAnsi="仿宋" w:eastAsia="仿宋" w:cs="仿宋"/>
          <w:color w:val="auto"/>
          <w:sz w:val="24"/>
          <w:szCs w:val="24"/>
        </w:rPr>
      </w:pPr>
      <w:r>
        <w:rPr>
          <w:rFonts w:hint="eastAsia" w:ascii="仿宋" w:hAnsi="仿宋" w:eastAsia="仿宋" w:cs="仿宋"/>
          <w:color w:val="auto"/>
          <w:sz w:val="24"/>
          <w:szCs w:val="24"/>
        </w:rPr>
        <w:t>每月根据保安员考核情况进行保安公司服务测评，</w:t>
      </w:r>
    </w:p>
    <w:p w14:paraId="026A54B6">
      <w:pPr>
        <w:keepNext w:val="0"/>
        <w:keepLines w:val="0"/>
        <w:pageBreakBefore w:val="0"/>
        <w:widowControl w:val="0"/>
        <w:kinsoku/>
        <w:wordWrap/>
        <w:overflowPunct/>
        <w:topLinePunct w:val="0"/>
        <w:autoSpaceDE/>
        <w:autoSpaceDN/>
        <w:bidi w:val="0"/>
        <w:adjustRightInd/>
        <w:snapToGrid/>
        <w:spacing w:before="79" w:beforeLines="25" w:afterLines="0" w:line="360" w:lineRule="auto"/>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评分：满意（15分）基本满意（10）不满意（5分），最后一项满意（25分），基本满意（15分）不满意（5分），总分低于65分为不合格。</w:t>
      </w:r>
    </w:p>
    <w:p w14:paraId="09D97552">
      <w:pPr>
        <w:bidi w:val="0"/>
        <w:rPr>
          <w:rFonts w:hint="eastAsia"/>
        </w:rPr>
      </w:pPr>
    </w:p>
    <w:p w14:paraId="3C68C96C">
      <w:pPr>
        <w:rPr>
          <w:rFonts w:hint="eastAsia" w:ascii="仿宋" w:hAnsi="仿宋" w:eastAsia="仿宋" w:cs="仿宋"/>
          <w:color w:val="000000"/>
        </w:rPr>
      </w:pPr>
    </w:p>
    <w:p w14:paraId="2739F0B7">
      <w:pPr>
        <w:rPr>
          <w:rFonts w:hint="eastAsia" w:ascii="仿宋" w:hAnsi="仿宋" w:eastAsia="仿宋" w:cs="仿宋"/>
          <w:sz w:val="24"/>
          <w:szCs w:val="24"/>
        </w:rPr>
      </w:pPr>
      <w:r>
        <w:rPr>
          <w:rFonts w:hint="eastAsia" w:ascii="仿宋" w:hAnsi="仿宋" w:eastAsia="仿宋" w:cs="仿宋"/>
          <w:color w:val="000000"/>
        </w:rPr>
        <w:br w:type="page"/>
      </w:r>
    </w:p>
    <w:p w14:paraId="074277E1">
      <w:pPr>
        <w:pStyle w:val="5"/>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rPr>
        <w:t>第五章  杭州市富阳区政府采购合同主要条款</w:t>
      </w:r>
      <w:bookmarkEnd w:id="5"/>
    </w:p>
    <w:p w14:paraId="4D9DBED4">
      <w:pPr>
        <w:widowControl/>
        <w:wordWrap w:val="0"/>
        <w:topLinePunct/>
        <w:adjustRightInd w:val="0"/>
        <w:snapToGrid/>
        <w:spacing w:line="440" w:lineRule="exact"/>
        <w:jc w:val="center"/>
        <w:textAlignment w:val="baseline"/>
        <w:rPr>
          <w:rFonts w:hint="eastAsia" w:ascii="仿宋" w:hAnsi="仿宋" w:eastAsia="仿宋" w:cs="仿宋"/>
          <w:color w:val="auto"/>
          <w:sz w:val="28"/>
          <w:szCs w:val="28"/>
          <w:highlight w:val="none"/>
        </w:rPr>
      </w:pPr>
      <w:bookmarkStart w:id="10" w:name="_Toc1399953345"/>
      <w:r>
        <w:rPr>
          <w:rFonts w:hint="eastAsia" w:ascii="仿宋" w:hAnsi="仿宋" w:eastAsia="仿宋" w:cs="仿宋"/>
          <w:color w:val="auto"/>
          <w:sz w:val="28"/>
          <w:szCs w:val="28"/>
          <w:highlight w:val="none"/>
        </w:rPr>
        <w:t>（</w:t>
      </w:r>
      <w:r>
        <w:rPr>
          <w:rFonts w:hint="eastAsia" w:ascii="仿宋" w:hAnsi="仿宋" w:eastAsia="仿宋" w:cs="仿宋"/>
          <w:b/>
          <w:color w:val="auto"/>
          <w:sz w:val="24"/>
          <w:szCs w:val="24"/>
          <w:highlight w:val="none"/>
        </w:rPr>
        <w:t>本合同为合同样稿，最终稿由</w:t>
      </w:r>
      <w:r>
        <w:rPr>
          <w:rFonts w:hint="eastAsia" w:ascii="仿宋" w:hAnsi="仿宋" w:eastAsia="仿宋" w:cs="仿宋"/>
          <w:b/>
          <w:color w:val="auto"/>
          <w:sz w:val="24"/>
          <w:szCs w:val="24"/>
          <w:highlight w:val="none"/>
          <w:lang w:val="en-US" w:eastAsia="zh-CN"/>
        </w:rPr>
        <w:t>甲、乙</w:t>
      </w:r>
      <w:r>
        <w:rPr>
          <w:rFonts w:hint="eastAsia" w:ascii="仿宋" w:hAnsi="仿宋" w:eastAsia="仿宋" w:cs="仿宋"/>
          <w:b/>
          <w:color w:val="auto"/>
          <w:sz w:val="24"/>
          <w:szCs w:val="24"/>
          <w:highlight w:val="none"/>
        </w:rPr>
        <w:t>方协商后确定，如需与联合体签订，则联合体各方均需与采购人共同签订采购合同</w:t>
      </w:r>
      <w:r>
        <w:rPr>
          <w:rFonts w:hint="eastAsia" w:ascii="仿宋" w:hAnsi="仿宋" w:eastAsia="仿宋" w:cs="仿宋"/>
          <w:color w:val="auto"/>
          <w:sz w:val="28"/>
          <w:szCs w:val="28"/>
          <w:highlight w:val="none"/>
        </w:rPr>
        <w:t>）</w:t>
      </w:r>
    </w:p>
    <w:p w14:paraId="414EDCE5">
      <w:pPr>
        <w:wordWrap w:val="0"/>
        <w:topLinePunct/>
        <w:adjustRightInd w:val="0"/>
        <w:ind w:firstLine="480" w:firstLineChars="200"/>
        <w:rPr>
          <w:bCs/>
          <w:color w:val="000000" w:themeColor="text1"/>
          <w:kern w:val="0"/>
          <w:highlight w:val="none"/>
          <w14:textFill>
            <w14:solidFill>
              <w14:schemeClr w14:val="tx1"/>
            </w14:solidFill>
          </w14:textFill>
        </w:rPr>
      </w:pPr>
      <w:r>
        <w:rPr>
          <w:rFonts w:hint="eastAsia"/>
          <w:bCs/>
          <w:color w:val="000000" w:themeColor="text1"/>
          <w:kern w:val="0"/>
          <w:highlight w:val="none"/>
          <w14:textFill>
            <w14:solidFill>
              <w14:schemeClr w14:val="tx1"/>
            </w14:solidFill>
          </w14:textFill>
        </w:rPr>
        <w:t>甲  方（采购人）：</w:t>
      </w:r>
    </w:p>
    <w:p w14:paraId="1770EB47">
      <w:pPr>
        <w:wordWrap w:val="0"/>
        <w:topLinePunct/>
        <w:adjustRightInd w:val="0"/>
        <w:ind w:firstLine="480" w:firstLineChars="200"/>
        <w:rPr>
          <w:bCs/>
          <w:color w:val="000000" w:themeColor="text1"/>
          <w:kern w:val="0"/>
          <w:highlight w:val="none"/>
          <w14:textFill>
            <w14:solidFill>
              <w14:schemeClr w14:val="tx1"/>
            </w14:solidFill>
          </w14:textFill>
        </w:rPr>
      </w:pPr>
      <w:r>
        <w:rPr>
          <w:rFonts w:hint="eastAsia"/>
          <w:bCs/>
          <w:color w:val="000000" w:themeColor="text1"/>
          <w:kern w:val="0"/>
          <w:highlight w:val="none"/>
          <w14:textFill>
            <w14:solidFill>
              <w14:schemeClr w14:val="tx1"/>
            </w14:solidFill>
          </w14:textFill>
        </w:rPr>
        <w:t>乙  方（中标人）：</w:t>
      </w:r>
    </w:p>
    <w:p w14:paraId="2AAC40B1">
      <w:pPr>
        <w:wordWrap w:val="0"/>
        <w:topLinePunct/>
        <w:adjustRightInd w:val="0"/>
        <w:ind w:firstLine="480" w:firstLineChars="200"/>
        <w:rPr>
          <w:rFonts w:hint="eastAsia" w:eastAsia="仿宋"/>
          <w:bCs/>
          <w:color w:val="000000" w:themeColor="text1"/>
          <w:kern w:val="0"/>
          <w:highlight w:val="none"/>
          <w:lang w:eastAsia="zh-CN"/>
          <w14:textFill>
            <w14:solidFill>
              <w14:schemeClr w14:val="tx1"/>
            </w14:solidFill>
          </w14:textFill>
        </w:rPr>
      </w:pPr>
      <w:r>
        <w:rPr>
          <w:rFonts w:hint="eastAsia"/>
          <w:bCs/>
          <w:color w:val="000000" w:themeColor="text1"/>
          <w:kern w:val="0"/>
          <w:highlight w:val="none"/>
          <w14:textFill>
            <w14:solidFill>
              <w14:schemeClr w14:val="tx1"/>
            </w14:solidFill>
          </w14:textFill>
        </w:rPr>
        <w:t>鉴证方（采购代理机构）：</w:t>
      </w:r>
      <w:r>
        <w:rPr>
          <w:rFonts w:hint="eastAsia"/>
          <w:bCs/>
          <w:color w:val="000000" w:themeColor="text1"/>
          <w:kern w:val="0"/>
          <w:highlight w:val="none"/>
          <w:lang w:eastAsia="zh-CN"/>
          <w14:textFill>
            <w14:solidFill>
              <w14:schemeClr w14:val="tx1"/>
            </w14:solidFill>
          </w14:textFill>
        </w:rPr>
        <w:t>浙江五石中正工程咨询有限公司</w:t>
      </w:r>
    </w:p>
    <w:p w14:paraId="4E5A118E">
      <w:pPr>
        <w:bidi w:val="0"/>
        <w:ind w:firstLine="480" w:firstLineChars="200"/>
        <w:rPr>
          <w:rFonts w:hint="eastAsia" w:ascii="仿宋" w:hAnsi="仿宋" w:eastAsia="仿宋" w:cs="仿宋"/>
        </w:rPr>
      </w:pPr>
      <w:r>
        <w:rPr>
          <w:rFonts w:hint="eastAsia" w:ascii="仿宋" w:hAnsi="仿宋"/>
          <w:color w:val="000000" w:themeColor="text1"/>
          <w:highlight w:val="none"/>
          <w14:textFill>
            <w14:solidFill>
              <w14:schemeClr w14:val="tx1"/>
            </w14:solidFill>
          </w14:textFill>
        </w:rPr>
        <w:t>经过公开招标采购（编号：      ），确定***********为中标人，甲、乙双方经</w:t>
      </w:r>
      <w:r>
        <w:rPr>
          <w:rFonts w:hint="eastAsia" w:ascii="仿宋" w:hAnsi="仿宋" w:eastAsia="仿宋" w:cs="仿宋"/>
        </w:rPr>
        <w:t>协商，达成以下条款：</w:t>
      </w:r>
    </w:p>
    <w:p w14:paraId="60B715D6">
      <w:pPr>
        <w:bidi w:val="0"/>
        <w:ind w:firstLine="480" w:firstLineChars="200"/>
        <w:rPr>
          <w:rFonts w:hint="eastAsia" w:ascii="仿宋" w:hAnsi="仿宋" w:eastAsia="仿宋" w:cs="仿宋"/>
        </w:rPr>
      </w:pPr>
      <w:r>
        <w:rPr>
          <w:rFonts w:hint="eastAsia" w:ascii="仿宋" w:hAnsi="仿宋" w:eastAsia="仿宋" w:cs="仿宋"/>
        </w:rPr>
        <w:t>一、甲方同意由乙方承担</w:t>
      </w:r>
      <w:r>
        <w:rPr>
          <w:rFonts w:hint="eastAsia" w:cs="仿宋"/>
          <w:u w:val="single"/>
          <w:lang w:eastAsia="zh-CN"/>
        </w:rPr>
        <w:t>杭州市富阳区妇幼保健院安保社会化服务</w:t>
      </w:r>
      <w:r>
        <w:rPr>
          <w:rFonts w:hint="eastAsia" w:ascii="仿宋" w:hAnsi="仿宋" w:eastAsia="仿宋" w:cs="仿宋"/>
        </w:rPr>
        <w:t>。有关作业指标见《</w:t>
      </w:r>
      <w:r>
        <w:rPr>
          <w:rFonts w:hint="eastAsia" w:cs="仿宋"/>
          <w:lang w:eastAsia="zh-CN"/>
        </w:rPr>
        <w:t>杭州市富阳区妇幼保健院安保社会化服务采购</w:t>
      </w:r>
      <w:r>
        <w:rPr>
          <w:rFonts w:hint="eastAsia" w:ascii="仿宋" w:hAnsi="仿宋" w:eastAsia="仿宋" w:cs="仿宋"/>
        </w:rPr>
        <w:t>招标文件》（以下简称《招标文件》）。</w:t>
      </w:r>
    </w:p>
    <w:p w14:paraId="1919600D">
      <w:pPr>
        <w:bidi w:val="0"/>
        <w:ind w:firstLine="480" w:firstLineChars="200"/>
        <w:rPr>
          <w:rFonts w:hint="eastAsia" w:ascii="仿宋" w:hAnsi="仿宋" w:eastAsia="仿宋" w:cs="仿宋"/>
        </w:rPr>
      </w:pPr>
      <w:r>
        <w:rPr>
          <w:rFonts w:hint="eastAsia" w:ascii="仿宋" w:hAnsi="仿宋" w:eastAsia="仿宋" w:cs="仿宋"/>
        </w:rPr>
        <w:t>二、合同有效期：从</w:t>
      </w:r>
      <w:r>
        <w:rPr>
          <w:rFonts w:hint="eastAsia" w:ascii="仿宋" w:hAnsi="仿宋" w:eastAsia="仿宋" w:cs="仿宋"/>
          <w:lang w:val="en-US" w:eastAsia="zh-CN"/>
        </w:rPr>
        <w:t xml:space="preserve">    </w:t>
      </w:r>
      <w:r>
        <w:rPr>
          <w:rFonts w:hint="eastAsia" w:ascii="仿宋" w:hAnsi="仿宋" w:eastAsia="仿宋" w:cs="仿宋"/>
        </w:rPr>
        <w:t>年  月   日起至</w:t>
      </w:r>
      <w:r>
        <w:rPr>
          <w:rFonts w:hint="eastAsia" w:ascii="仿宋" w:hAnsi="仿宋" w:eastAsia="仿宋" w:cs="仿宋"/>
          <w:lang w:val="en-US" w:eastAsia="zh-CN"/>
        </w:rPr>
        <w:t xml:space="preserve">   </w:t>
      </w:r>
      <w:r>
        <w:rPr>
          <w:rFonts w:hint="eastAsia" w:ascii="仿宋" w:hAnsi="仿宋" w:eastAsia="仿宋" w:cs="仿宋"/>
        </w:rPr>
        <w:t>年   月    日止。</w:t>
      </w:r>
    </w:p>
    <w:p w14:paraId="1E08F6A5">
      <w:pPr>
        <w:bidi w:val="0"/>
        <w:ind w:firstLine="480" w:firstLineChars="200"/>
        <w:rPr>
          <w:rFonts w:hint="eastAsia" w:ascii="仿宋" w:hAnsi="仿宋" w:eastAsia="仿宋" w:cs="仿宋"/>
        </w:rPr>
      </w:pPr>
      <w:r>
        <w:rPr>
          <w:rFonts w:hint="eastAsia" w:ascii="仿宋" w:hAnsi="仿宋" w:eastAsia="仿宋" w:cs="仿宋"/>
        </w:rPr>
        <w:t>三、合同价金额（人民币大写）              元。采用包干制，除本合同明确约定可以另行收取的费用外，所有保安管理及服务费用均包括在内，乙方不得另行向甲方或使用人收取任何费用。</w:t>
      </w:r>
    </w:p>
    <w:p w14:paraId="5544EF1A">
      <w:pPr>
        <w:bidi w:val="0"/>
        <w:ind w:firstLine="480" w:firstLineChars="200"/>
        <w:rPr>
          <w:rFonts w:hint="eastAsia" w:ascii="仿宋" w:hAnsi="仿宋" w:eastAsia="仿宋" w:cs="仿宋"/>
        </w:rPr>
      </w:pPr>
      <w:r>
        <w:rPr>
          <w:rFonts w:hint="eastAsia" w:ascii="仿宋" w:hAnsi="仿宋" w:eastAsia="仿宋" w:cs="仿宋"/>
        </w:rPr>
        <w:t>乙方进场服务并通过甲方考核后，甲方凭乙方开具的正规发票和甲方认可的各项记录复印件，办理服务费用的支付手续。每个月支付一次服务费用，时间为次月月底前支付。</w:t>
      </w:r>
    </w:p>
    <w:p w14:paraId="03408DA1">
      <w:pPr>
        <w:bidi w:val="0"/>
        <w:ind w:firstLine="480" w:firstLineChars="200"/>
        <w:rPr>
          <w:rFonts w:hint="eastAsia" w:ascii="仿宋" w:hAnsi="仿宋" w:eastAsia="仿宋" w:cs="仿宋"/>
        </w:rPr>
      </w:pPr>
      <w:r>
        <w:rPr>
          <w:rFonts w:hint="eastAsia" w:ascii="仿宋" w:hAnsi="仿宋" w:eastAsia="仿宋" w:cs="仿宋"/>
        </w:rPr>
        <w:t>四、甲方责任条款</w:t>
      </w:r>
    </w:p>
    <w:p w14:paraId="443FCE4B">
      <w:pPr>
        <w:bidi w:val="0"/>
        <w:ind w:firstLine="480" w:firstLineChars="200"/>
        <w:rPr>
          <w:rFonts w:hint="eastAsia" w:ascii="仿宋" w:hAnsi="仿宋" w:eastAsia="仿宋" w:cs="仿宋"/>
        </w:rPr>
      </w:pPr>
      <w:r>
        <w:rPr>
          <w:rFonts w:hint="eastAsia" w:ascii="仿宋" w:hAnsi="仿宋" w:eastAsia="仿宋" w:cs="仿宋"/>
        </w:rPr>
        <w:t>1.提供保安的质量标准、作业规范和考核办法等；</w:t>
      </w:r>
    </w:p>
    <w:p w14:paraId="4FE63B01">
      <w:pPr>
        <w:bidi w:val="0"/>
        <w:ind w:firstLine="480" w:firstLineChars="200"/>
        <w:rPr>
          <w:rFonts w:hint="eastAsia" w:ascii="仿宋" w:hAnsi="仿宋" w:eastAsia="仿宋" w:cs="仿宋"/>
        </w:rPr>
      </w:pPr>
      <w:r>
        <w:rPr>
          <w:rFonts w:hint="eastAsia" w:ascii="仿宋" w:hAnsi="仿宋" w:eastAsia="仿宋" w:cs="仿宋"/>
        </w:rPr>
        <w:t>2.按《考核办法》执行；</w:t>
      </w:r>
    </w:p>
    <w:p w14:paraId="480507B4">
      <w:pPr>
        <w:bidi w:val="0"/>
        <w:ind w:firstLine="480" w:firstLineChars="200"/>
        <w:rPr>
          <w:rFonts w:hint="eastAsia" w:ascii="仿宋" w:hAnsi="仿宋" w:eastAsia="仿宋" w:cs="仿宋"/>
        </w:rPr>
      </w:pPr>
      <w:r>
        <w:rPr>
          <w:rFonts w:hint="eastAsia" w:ascii="仿宋" w:hAnsi="仿宋" w:eastAsia="仿宋" w:cs="仿宋"/>
        </w:rPr>
        <w:t>3.对乙方日常保安工作进行监督和考核；</w:t>
      </w:r>
    </w:p>
    <w:p w14:paraId="2CE1CE60">
      <w:pPr>
        <w:bidi w:val="0"/>
        <w:ind w:firstLine="480" w:firstLineChars="200"/>
        <w:rPr>
          <w:rFonts w:hint="eastAsia" w:ascii="仿宋" w:hAnsi="仿宋" w:eastAsia="仿宋" w:cs="仿宋"/>
        </w:rPr>
      </w:pPr>
      <w:r>
        <w:rPr>
          <w:rFonts w:hint="eastAsia" w:ascii="仿宋" w:hAnsi="仿宋" w:eastAsia="仿宋" w:cs="仿宋"/>
        </w:rPr>
        <w:t>4.按约定拨付保安服务费用；</w:t>
      </w:r>
    </w:p>
    <w:p w14:paraId="6EF7F1FE">
      <w:pPr>
        <w:bidi w:val="0"/>
        <w:ind w:firstLine="480" w:firstLineChars="200"/>
        <w:rPr>
          <w:rFonts w:hint="eastAsia" w:ascii="仿宋" w:hAnsi="仿宋" w:eastAsia="仿宋" w:cs="仿宋"/>
        </w:rPr>
      </w:pPr>
      <w:r>
        <w:rPr>
          <w:rFonts w:hint="eastAsia" w:ascii="仿宋" w:hAnsi="仿宋" w:eastAsia="仿宋" w:cs="仿宋"/>
        </w:rPr>
        <w:t>5.如遇突发事件，协调乙方在服务过程中同其它部门的关系；</w:t>
      </w:r>
    </w:p>
    <w:p w14:paraId="4AEA575A">
      <w:pPr>
        <w:bidi w:val="0"/>
        <w:ind w:firstLine="480" w:firstLineChars="200"/>
        <w:rPr>
          <w:rFonts w:hint="eastAsia" w:ascii="仿宋" w:hAnsi="仿宋" w:eastAsia="仿宋" w:cs="仿宋"/>
        </w:rPr>
      </w:pPr>
      <w:r>
        <w:rPr>
          <w:rFonts w:hint="eastAsia" w:ascii="仿宋" w:hAnsi="仿宋" w:eastAsia="仿宋" w:cs="仿宋"/>
        </w:rPr>
        <w:t>五、乙方责任条款</w:t>
      </w:r>
    </w:p>
    <w:p w14:paraId="3DA51901">
      <w:pPr>
        <w:bidi w:val="0"/>
        <w:ind w:firstLine="480" w:firstLineChars="200"/>
        <w:rPr>
          <w:rFonts w:hint="eastAsia" w:ascii="仿宋" w:hAnsi="仿宋" w:eastAsia="仿宋" w:cs="仿宋"/>
        </w:rPr>
      </w:pPr>
      <w:r>
        <w:rPr>
          <w:rFonts w:hint="eastAsia" w:ascii="仿宋" w:hAnsi="仿宋" w:eastAsia="仿宋" w:cs="仿宋"/>
        </w:rPr>
        <w:t>1.不以任何形式转租、转让、抵押承包区域，在承包区域只从事甲方认可的服务工作。在承包期间，乙方的任何股份配置变动应通知甲方。未经甲方书面批准，任何占有支配地位的股份转让都将视为乙方出租、转让的行为。</w:t>
      </w:r>
    </w:p>
    <w:p w14:paraId="114FF049">
      <w:pPr>
        <w:bidi w:val="0"/>
        <w:ind w:firstLine="480" w:firstLineChars="200"/>
        <w:rPr>
          <w:rFonts w:hint="eastAsia" w:ascii="仿宋" w:hAnsi="仿宋" w:eastAsia="仿宋" w:cs="仿宋"/>
        </w:rPr>
      </w:pPr>
      <w:r>
        <w:rPr>
          <w:rFonts w:hint="eastAsia" w:ascii="仿宋" w:hAnsi="仿宋" w:eastAsia="仿宋" w:cs="仿宋"/>
        </w:rPr>
        <w:t>2.乙方应允许甲方或其授权的人员对承包区域内各项服务质量控制进行检查，有关费用由乙方承担。</w:t>
      </w:r>
    </w:p>
    <w:p w14:paraId="33086735">
      <w:pPr>
        <w:bidi w:val="0"/>
        <w:ind w:firstLine="480" w:firstLineChars="200"/>
        <w:rPr>
          <w:rFonts w:hint="eastAsia" w:ascii="仿宋" w:hAnsi="仿宋" w:eastAsia="仿宋" w:cs="仿宋"/>
        </w:rPr>
      </w:pPr>
      <w:r>
        <w:rPr>
          <w:rFonts w:hint="eastAsia" w:ascii="仿宋" w:hAnsi="仿宋" w:eastAsia="仿宋" w:cs="仿宋"/>
        </w:rPr>
        <w:t>3.在承包区域的各项服务，其工作时间必须满足甲方的工作要求，包括星期天及公众假期。如遇特殊情况，甲方可要求乙方调整工作时间直至全天二十四小时工作。</w:t>
      </w:r>
    </w:p>
    <w:p w14:paraId="69B3445B">
      <w:pPr>
        <w:bidi w:val="0"/>
        <w:ind w:firstLine="480" w:firstLineChars="200"/>
        <w:rPr>
          <w:rFonts w:hint="eastAsia" w:ascii="仿宋" w:hAnsi="仿宋" w:eastAsia="仿宋" w:cs="仿宋"/>
        </w:rPr>
      </w:pPr>
      <w:r>
        <w:rPr>
          <w:rFonts w:hint="eastAsia" w:ascii="仿宋" w:hAnsi="仿宋" w:eastAsia="仿宋" w:cs="仿宋"/>
        </w:rPr>
        <w:t>4.乙方必须聘请(或指定)一位经理(项目总负责人)，全权代表乙方与甲方保持密切联系并保证承包区域服务工作。根据综合考评或工作情况，甲方有权要求乙方在一个星期内更换经理（项目总负责人）、相关骨干人员。</w:t>
      </w:r>
    </w:p>
    <w:p w14:paraId="3FABEC2A">
      <w:pPr>
        <w:bidi w:val="0"/>
        <w:ind w:firstLine="480" w:firstLineChars="200"/>
        <w:rPr>
          <w:rFonts w:hint="eastAsia" w:ascii="仿宋" w:hAnsi="仿宋" w:eastAsia="仿宋" w:cs="仿宋"/>
        </w:rPr>
      </w:pPr>
      <w:r>
        <w:rPr>
          <w:rFonts w:hint="eastAsia" w:ascii="仿宋" w:hAnsi="仿宋" w:eastAsia="仿宋" w:cs="仿宋"/>
        </w:rPr>
        <w:t>5.为承包区域的服务工作配备承诺的人员及人员数量（         ），甲方不定期抽查乙方投入的人员数量，如果抽查时发现乙方投入的人员数量少于合同约定的数量，甲方可以按缺少人数每人500元/次累计扣除当季度合同款。乙方聘用的工作人员必须符合劳动部门有关用工规定，并经乙方相关专业考核合格后持证上岗，甲方有权进行审核，该类费用开支由乙方负担。</w:t>
      </w:r>
    </w:p>
    <w:p w14:paraId="3678BED8">
      <w:pPr>
        <w:bidi w:val="0"/>
        <w:ind w:firstLine="480" w:firstLineChars="200"/>
        <w:rPr>
          <w:rFonts w:hint="eastAsia" w:ascii="仿宋" w:hAnsi="仿宋" w:eastAsia="仿宋" w:cs="仿宋"/>
        </w:rPr>
      </w:pPr>
      <w:r>
        <w:rPr>
          <w:rFonts w:hint="eastAsia" w:ascii="仿宋" w:hAnsi="仿宋" w:eastAsia="仿宋" w:cs="仿宋"/>
        </w:rPr>
        <w:t>6.在承包期间，乙方所有人员仅与乙方建立劳动合同关系，且所有人员使用须符合《劳动合同法》的有关规定。乙方人员发生任何事故或与乙方发生劳动争议均由乙方自行全权负责，相关费用乙方自行承担，以保证甲方在乙方人员索赔时不受任何责任的约束。</w:t>
      </w:r>
    </w:p>
    <w:p w14:paraId="72A01C7B">
      <w:pPr>
        <w:bidi w:val="0"/>
        <w:ind w:firstLine="480" w:firstLineChars="200"/>
        <w:rPr>
          <w:rFonts w:hint="eastAsia" w:ascii="仿宋" w:hAnsi="仿宋" w:eastAsia="仿宋" w:cs="仿宋"/>
        </w:rPr>
      </w:pPr>
      <w:r>
        <w:rPr>
          <w:rFonts w:hint="eastAsia" w:ascii="仿宋" w:hAnsi="仿宋" w:eastAsia="仿宋" w:cs="仿宋"/>
        </w:rPr>
        <w:t>7.乙方工作人员上岗穿着由甲方确认的制服及甲方许可的装饰物品，费用和制作均由乙方负担。</w:t>
      </w:r>
    </w:p>
    <w:p w14:paraId="5914065B">
      <w:pPr>
        <w:bidi w:val="0"/>
        <w:ind w:firstLine="480" w:firstLineChars="200"/>
        <w:rPr>
          <w:rFonts w:hint="eastAsia" w:ascii="仿宋" w:hAnsi="仿宋" w:eastAsia="仿宋" w:cs="仿宋"/>
        </w:rPr>
      </w:pPr>
      <w:r>
        <w:rPr>
          <w:rFonts w:hint="eastAsia" w:ascii="仿宋" w:hAnsi="仿宋" w:eastAsia="仿宋" w:cs="仿宋"/>
        </w:rPr>
        <w:t>8.乙方必须出具或办妥法律及甲方规定的与承包区域经营业务有关的执照和许可证，方可从事经营并在经营中遵守一切有关条例和规定，自行缴纳有关税、费。</w:t>
      </w:r>
    </w:p>
    <w:p w14:paraId="02AF7060">
      <w:pPr>
        <w:bidi w:val="0"/>
        <w:ind w:firstLine="480" w:firstLineChars="200"/>
        <w:rPr>
          <w:rFonts w:hint="eastAsia" w:ascii="仿宋" w:hAnsi="仿宋" w:eastAsia="仿宋" w:cs="仿宋"/>
        </w:rPr>
      </w:pPr>
      <w:r>
        <w:rPr>
          <w:rFonts w:hint="eastAsia" w:ascii="仿宋" w:hAnsi="仿宋" w:eastAsia="仿宋" w:cs="仿宋"/>
        </w:rPr>
        <w:t>9.乙方必须确保为甲方提供优质、高效的专业服务，并根据甲方要求改变不满意的服务状况，接受有关部门监督与检查。同时，乙方自觉参加甲方认为有助提高甲方形象的宣传活动。</w:t>
      </w:r>
    </w:p>
    <w:p w14:paraId="4675157F">
      <w:pPr>
        <w:bidi w:val="0"/>
        <w:ind w:firstLine="480" w:firstLineChars="200"/>
        <w:rPr>
          <w:rFonts w:hint="eastAsia" w:ascii="仿宋" w:hAnsi="仿宋" w:eastAsia="仿宋" w:cs="仿宋"/>
        </w:rPr>
      </w:pPr>
      <w:r>
        <w:rPr>
          <w:rFonts w:hint="eastAsia" w:ascii="仿宋" w:hAnsi="仿宋" w:eastAsia="仿宋" w:cs="仿宋"/>
        </w:rPr>
        <w:t>10.在承包期内乙方应保证承包区域内的设施、设备良好的运营状况和环境状况，并接受甲方或其授权人员的检查，对由乙方引起或造成设施、设备的损坏及环境卫生不理想状况，甲方将书面通知乙方修复或整改，在书面通知下达一周后，仍未按要求修复或整改，甲方将负责完成这一工作，所需费用全部由乙方承担。</w:t>
      </w:r>
    </w:p>
    <w:p w14:paraId="05135F8B">
      <w:pPr>
        <w:bidi w:val="0"/>
        <w:ind w:firstLine="480" w:firstLineChars="200"/>
        <w:rPr>
          <w:rFonts w:hint="eastAsia" w:ascii="仿宋" w:hAnsi="仿宋" w:eastAsia="仿宋" w:cs="仿宋"/>
        </w:rPr>
      </w:pPr>
      <w:r>
        <w:rPr>
          <w:rFonts w:hint="eastAsia" w:ascii="仿宋" w:hAnsi="仿宋" w:eastAsia="仿宋" w:cs="仿宋"/>
        </w:rPr>
        <w:t>11.乙方在承包区域因作业所需增加机械、电力设备及设施应征得甲方同意，并聘请有资格的承造商进行安装、保养并将施工安装保养记录手册和图，交由甲方备案。</w:t>
      </w:r>
    </w:p>
    <w:p w14:paraId="08E93A22">
      <w:pPr>
        <w:bidi w:val="0"/>
        <w:ind w:firstLine="480" w:firstLineChars="200"/>
        <w:rPr>
          <w:rFonts w:hint="eastAsia" w:ascii="仿宋" w:hAnsi="仿宋" w:eastAsia="仿宋" w:cs="仿宋"/>
        </w:rPr>
      </w:pPr>
      <w:r>
        <w:rPr>
          <w:rFonts w:hint="eastAsia" w:ascii="仿宋" w:hAnsi="仿宋" w:eastAsia="仿宋" w:cs="仿宋"/>
        </w:rPr>
        <w:t>六、特别约定：</w:t>
      </w:r>
    </w:p>
    <w:p w14:paraId="61230862">
      <w:pPr>
        <w:bidi w:val="0"/>
        <w:ind w:firstLine="480" w:firstLineChars="200"/>
        <w:rPr>
          <w:rFonts w:hint="eastAsia" w:ascii="仿宋" w:hAnsi="仿宋" w:eastAsia="仿宋" w:cs="仿宋"/>
        </w:rPr>
      </w:pPr>
      <w:r>
        <w:rPr>
          <w:rFonts w:hint="eastAsia" w:ascii="仿宋" w:hAnsi="仿宋" w:eastAsia="仿宋" w:cs="仿宋"/>
        </w:rPr>
        <w:t>1.保安人员工资不得低于富阳区人力资源和社会保障局    年    月   日根据《浙江省人民政府关于调整全省最低工资标准的通知》精神要求，确定的富阳      元的最低月工资标准，必须落实职工劳保福利待遇，保障职工休息休假权利，加班必须足额支付加班费。乙方未达到上述要求的，甲方有权立即终止合同。</w:t>
      </w:r>
    </w:p>
    <w:p w14:paraId="4CD1698C">
      <w:pPr>
        <w:bidi w:val="0"/>
        <w:ind w:firstLine="480" w:firstLineChars="200"/>
        <w:rPr>
          <w:rFonts w:hint="eastAsia" w:ascii="仿宋" w:hAnsi="仿宋" w:eastAsia="仿宋" w:cs="仿宋"/>
        </w:rPr>
      </w:pPr>
      <w:r>
        <w:rPr>
          <w:rFonts w:hint="eastAsia" w:ascii="仿宋" w:hAnsi="仿宋" w:eastAsia="仿宋" w:cs="仿宋"/>
        </w:rPr>
        <w:t>2.乙方在保安过程中达不到甲方的要求和标准，甲方有权按规定进行经济处罚，直至终止合同。</w:t>
      </w:r>
    </w:p>
    <w:p w14:paraId="38DF88FB">
      <w:pPr>
        <w:bidi w:val="0"/>
        <w:ind w:firstLine="480" w:firstLineChars="200"/>
        <w:rPr>
          <w:rFonts w:hint="eastAsia" w:ascii="仿宋" w:hAnsi="仿宋" w:eastAsia="仿宋" w:cs="仿宋"/>
        </w:rPr>
      </w:pPr>
      <w:r>
        <w:rPr>
          <w:rFonts w:hint="eastAsia" w:ascii="仿宋" w:hAnsi="仿宋" w:eastAsia="仿宋" w:cs="仿宋"/>
        </w:rPr>
        <w:t>3.乙方保证在承包期满当天下午五时前撤离现场。</w:t>
      </w:r>
    </w:p>
    <w:p w14:paraId="741DD017">
      <w:pPr>
        <w:bidi w:val="0"/>
        <w:ind w:firstLine="480" w:firstLineChars="200"/>
        <w:rPr>
          <w:rFonts w:hint="eastAsia" w:ascii="仿宋" w:hAnsi="仿宋" w:eastAsia="仿宋" w:cs="仿宋"/>
        </w:rPr>
      </w:pPr>
      <w:r>
        <w:rPr>
          <w:rFonts w:hint="eastAsia" w:ascii="仿宋" w:hAnsi="仿宋" w:eastAsia="仿宋" w:cs="仿宋"/>
        </w:rPr>
        <w:t>4.乙方须积极配合甲方对其进行的保安服务综合考评。</w:t>
      </w:r>
    </w:p>
    <w:p w14:paraId="494115D7">
      <w:pPr>
        <w:bidi w:val="0"/>
        <w:ind w:firstLine="480" w:firstLineChars="200"/>
        <w:rPr>
          <w:rFonts w:hint="eastAsia" w:ascii="仿宋" w:hAnsi="仿宋" w:eastAsia="仿宋" w:cs="仿宋"/>
        </w:rPr>
      </w:pPr>
      <w:r>
        <w:rPr>
          <w:rFonts w:hint="eastAsia" w:ascii="仿宋" w:hAnsi="仿宋" w:eastAsia="仿宋" w:cs="仿宋"/>
        </w:rPr>
        <w:t>七、检查考核</w:t>
      </w:r>
    </w:p>
    <w:p w14:paraId="4DBF778F">
      <w:pPr>
        <w:bidi w:val="0"/>
        <w:ind w:firstLine="480" w:firstLineChars="200"/>
        <w:rPr>
          <w:rFonts w:hint="eastAsia" w:ascii="仿宋" w:hAnsi="仿宋" w:eastAsia="仿宋" w:cs="仿宋"/>
        </w:rPr>
      </w:pPr>
      <w:r>
        <w:rPr>
          <w:rFonts w:hint="eastAsia" w:ascii="仿宋" w:hAnsi="仿宋" w:eastAsia="仿宋" w:cs="仿宋"/>
        </w:rPr>
        <w:t>1.甲方对乙方的保安工作，实行每月定期、不定期检查，明查和暗查相结合。检查人员原则上由杭州市富阳区中医院考核领导小组为主，其它相关单位参与考核方式进行。</w:t>
      </w:r>
    </w:p>
    <w:p w14:paraId="15CC7762">
      <w:pPr>
        <w:bidi w:val="0"/>
        <w:ind w:firstLine="480" w:firstLineChars="200"/>
        <w:rPr>
          <w:rFonts w:hint="eastAsia" w:ascii="仿宋" w:hAnsi="仿宋" w:eastAsia="仿宋" w:cs="仿宋"/>
        </w:rPr>
      </w:pPr>
      <w:r>
        <w:rPr>
          <w:rFonts w:hint="eastAsia" w:ascii="仿宋" w:hAnsi="仿宋" w:eastAsia="仿宋" w:cs="仿宋"/>
        </w:rPr>
        <w:t>2.检查考核依据考核办法。</w:t>
      </w:r>
    </w:p>
    <w:p w14:paraId="3F520DD6">
      <w:pPr>
        <w:bidi w:val="0"/>
        <w:ind w:firstLine="480" w:firstLineChars="200"/>
        <w:rPr>
          <w:rFonts w:hint="eastAsia" w:ascii="仿宋" w:hAnsi="仿宋" w:eastAsia="仿宋" w:cs="仿宋"/>
        </w:rPr>
      </w:pPr>
      <w:r>
        <w:rPr>
          <w:rFonts w:hint="eastAsia" w:ascii="仿宋" w:hAnsi="仿宋" w:eastAsia="仿宋" w:cs="仿宋"/>
        </w:rPr>
        <w:t>3.履约期间，甲方将对乙方工作进行考核，考核结果告知乙方。</w:t>
      </w:r>
    </w:p>
    <w:p w14:paraId="4D78FAC3">
      <w:pPr>
        <w:bidi w:val="0"/>
        <w:ind w:firstLine="480" w:firstLineChars="200"/>
        <w:rPr>
          <w:rFonts w:hint="eastAsia" w:ascii="仿宋" w:hAnsi="仿宋" w:eastAsia="仿宋" w:cs="仿宋"/>
        </w:rPr>
      </w:pPr>
      <w:r>
        <w:rPr>
          <w:rFonts w:hint="eastAsia" w:ascii="仿宋" w:hAnsi="仿宋" w:eastAsia="仿宋" w:cs="仿宋"/>
        </w:rPr>
        <w:t>八. 禁止事项</w:t>
      </w:r>
    </w:p>
    <w:p w14:paraId="27647C95">
      <w:pPr>
        <w:bidi w:val="0"/>
        <w:ind w:firstLine="480" w:firstLineChars="200"/>
        <w:rPr>
          <w:rFonts w:hint="eastAsia" w:ascii="仿宋" w:hAnsi="仿宋" w:eastAsia="仿宋" w:cs="仿宋"/>
        </w:rPr>
      </w:pPr>
      <w:r>
        <w:rPr>
          <w:rFonts w:hint="eastAsia" w:ascii="仿宋" w:hAnsi="仿宋" w:eastAsia="仿宋" w:cs="仿宋"/>
        </w:rPr>
        <w:t>1.乙方不得以任何理由向甲方工作人员支付小费或赠送实物，违者将终止合同。乙方人员也不得以任何形式向行政大楼内相关人员索取小费或钱物等。</w:t>
      </w:r>
    </w:p>
    <w:p w14:paraId="20CDFD6F">
      <w:pPr>
        <w:bidi w:val="0"/>
        <w:ind w:firstLine="480" w:firstLineChars="200"/>
        <w:rPr>
          <w:rFonts w:hint="eastAsia" w:ascii="仿宋" w:hAnsi="仿宋" w:eastAsia="仿宋" w:cs="仿宋"/>
        </w:rPr>
      </w:pPr>
      <w:r>
        <w:rPr>
          <w:rFonts w:hint="eastAsia" w:ascii="仿宋" w:hAnsi="仿宋" w:eastAsia="仿宋" w:cs="仿宋"/>
        </w:rPr>
        <w:t>2.不得在承包区域住宿或从事非法活动，也不得从事有损甲方利益的活动，同时不允许在承包区域对甲方经营活动进行滋扰性的行为。</w:t>
      </w:r>
    </w:p>
    <w:p w14:paraId="5C95066B">
      <w:pPr>
        <w:bidi w:val="0"/>
        <w:ind w:firstLine="480" w:firstLineChars="200"/>
        <w:rPr>
          <w:rFonts w:hint="eastAsia" w:ascii="仿宋" w:hAnsi="仿宋" w:eastAsia="仿宋" w:cs="仿宋"/>
        </w:rPr>
      </w:pPr>
      <w:r>
        <w:rPr>
          <w:rFonts w:hint="eastAsia" w:ascii="仿宋" w:hAnsi="仿宋" w:eastAsia="仿宋" w:cs="仿宋"/>
        </w:rPr>
        <w:t>3.除经甲方批准进行必要的维修工程外，乙方不得损毁承包区域原有的设施和装潢，不得更改已铺设的电缆、电线等电力装置。同时，也不得安装任何可能造成电缆负载过大的电器设备，以免无线电受干扰。</w:t>
      </w:r>
    </w:p>
    <w:p w14:paraId="4CFE4829">
      <w:pPr>
        <w:bidi w:val="0"/>
        <w:ind w:firstLine="480" w:firstLineChars="200"/>
        <w:rPr>
          <w:rFonts w:hint="eastAsia" w:ascii="仿宋" w:hAnsi="仿宋" w:eastAsia="仿宋" w:cs="仿宋"/>
        </w:rPr>
      </w:pPr>
      <w:r>
        <w:rPr>
          <w:rFonts w:hint="eastAsia" w:ascii="仿宋" w:hAnsi="仿宋" w:eastAsia="仿宋" w:cs="仿宋"/>
        </w:rPr>
        <w:t>4.未获甲方书面同意，乙方任何时候都不能在承包区域存放易燃物品、挥发性大或气味浓烈的液体等。</w:t>
      </w:r>
    </w:p>
    <w:p w14:paraId="6AE07941">
      <w:pPr>
        <w:bidi w:val="0"/>
        <w:ind w:firstLine="480" w:firstLineChars="200"/>
        <w:rPr>
          <w:rFonts w:hint="eastAsia" w:ascii="仿宋" w:hAnsi="仿宋" w:eastAsia="仿宋" w:cs="仿宋"/>
        </w:rPr>
      </w:pPr>
      <w:r>
        <w:rPr>
          <w:rFonts w:hint="eastAsia" w:ascii="仿宋" w:hAnsi="仿宋" w:eastAsia="仿宋" w:cs="仿宋"/>
        </w:rPr>
        <w:t>九. 保险</w:t>
      </w:r>
    </w:p>
    <w:p w14:paraId="2E6EDBB2">
      <w:pPr>
        <w:bidi w:val="0"/>
        <w:ind w:firstLine="480" w:firstLineChars="200"/>
        <w:rPr>
          <w:rFonts w:hint="eastAsia" w:ascii="仿宋" w:hAnsi="仿宋" w:eastAsia="仿宋" w:cs="仿宋"/>
        </w:rPr>
      </w:pPr>
      <w:r>
        <w:rPr>
          <w:rFonts w:hint="eastAsia" w:ascii="仿宋" w:hAnsi="仿宋" w:eastAsia="仿宋" w:cs="仿宋"/>
        </w:rPr>
        <w:t>1.第三者责任保险</w:t>
      </w:r>
    </w:p>
    <w:p w14:paraId="3B8E529D">
      <w:pPr>
        <w:bidi w:val="0"/>
        <w:ind w:firstLine="480" w:firstLineChars="200"/>
        <w:rPr>
          <w:rFonts w:hint="eastAsia" w:ascii="仿宋" w:hAnsi="仿宋" w:eastAsia="仿宋" w:cs="仿宋"/>
        </w:rPr>
      </w:pPr>
      <w:r>
        <w:rPr>
          <w:rFonts w:hint="eastAsia" w:ascii="仿宋" w:hAnsi="仿宋" w:eastAsia="仿宋" w:cs="仿宋"/>
        </w:rPr>
        <w:t>乙方应对乙方人员以及第三方全权负责(如乙方应投保第三责任险)，在乙方的责任区内由于乙方原因导致自己员工或第三方的事故由乙方负责，甲方不承担任何责任。</w:t>
      </w:r>
    </w:p>
    <w:p w14:paraId="401AA1A5">
      <w:pPr>
        <w:bidi w:val="0"/>
        <w:ind w:firstLine="480" w:firstLineChars="200"/>
        <w:rPr>
          <w:rFonts w:hint="eastAsia" w:ascii="仿宋" w:hAnsi="仿宋" w:eastAsia="仿宋" w:cs="仿宋"/>
        </w:rPr>
      </w:pPr>
      <w:r>
        <w:rPr>
          <w:rFonts w:hint="eastAsia" w:ascii="仿宋" w:hAnsi="仿宋" w:eastAsia="仿宋" w:cs="仿宋"/>
        </w:rPr>
        <w:t>2.员工人身意外</w:t>
      </w:r>
    </w:p>
    <w:p w14:paraId="76BD8FC3">
      <w:pPr>
        <w:bidi w:val="0"/>
        <w:ind w:firstLine="480" w:firstLineChars="200"/>
        <w:rPr>
          <w:rFonts w:hint="eastAsia" w:ascii="仿宋" w:hAnsi="仿宋" w:eastAsia="仿宋" w:cs="仿宋"/>
        </w:rPr>
      </w:pPr>
      <w:r>
        <w:rPr>
          <w:rFonts w:hint="eastAsia" w:ascii="仿宋" w:hAnsi="仿宋" w:eastAsia="仿宋" w:cs="仿宋"/>
        </w:rPr>
        <w:t>在承包期内，乙方所有人员的事故由乙方自行全权负责(如乙方应对其员工投保人身意外险)，以保证甲方在乙方工作人员索赔时不受任何责任的约束。</w:t>
      </w:r>
    </w:p>
    <w:p w14:paraId="53DCCFEE">
      <w:pPr>
        <w:bidi w:val="0"/>
        <w:ind w:firstLine="480" w:firstLineChars="200"/>
        <w:rPr>
          <w:rFonts w:hint="eastAsia" w:ascii="仿宋" w:hAnsi="仿宋" w:eastAsia="仿宋" w:cs="仿宋"/>
        </w:rPr>
      </w:pPr>
      <w:r>
        <w:rPr>
          <w:rFonts w:hint="eastAsia" w:ascii="仿宋" w:hAnsi="仿宋" w:eastAsia="仿宋" w:cs="仿宋"/>
        </w:rPr>
        <w:t>3.其他保险及费用</w:t>
      </w:r>
    </w:p>
    <w:p w14:paraId="2387FD9F">
      <w:pPr>
        <w:bidi w:val="0"/>
        <w:ind w:firstLine="480" w:firstLineChars="200"/>
        <w:rPr>
          <w:rFonts w:hint="eastAsia" w:ascii="仿宋" w:hAnsi="仿宋" w:eastAsia="仿宋" w:cs="仿宋"/>
        </w:rPr>
      </w:pPr>
      <w:r>
        <w:rPr>
          <w:rFonts w:hint="eastAsia" w:ascii="仿宋" w:hAnsi="仿宋" w:eastAsia="仿宋" w:cs="仿宋"/>
        </w:rPr>
        <w:t>乙方须按《劳动合同法》和政府有关各部门规定为全体服务人员交纳所有相关的社会保险及其他相关费用。乙方对此全权负责。</w:t>
      </w:r>
    </w:p>
    <w:p w14:paraId="1B7155DA">
      <w:pPr>
        <w:bidi w:val="0"/>
        <w:ind w:firstLine="480" w:firstLineChars="200"/>
        <w:rPr>
          <w:rFonts w:hint="eastAsia" w:ascii="仿宋" w:hAnsi="仿宋" w:eastAsia="仿宋" w:cs="仿宋"/>
        </w:rPr>
      </w:pPr>
      <w:r>
        <w:rPr>
          <w:rFonts w:hint="eastAsia" w:ascii="仿宋" w:hAnsi="仿宋" w:eastAsia="仿宋" w:cs="仿宋"/>
        </w:rPr>
        <w:t>3.1乙方及其员工遵守一切行政管理、消防安全等规定和制度，保证承包区域的消防设施能正常使用，消防通道畅通，同时承担违规责任。</w:t>
      </w:r>
    </w:p>
    <w:p w14:paraId="2A38C3B7">
      <w:pPr>
        <w:bidi w:val="0"/>
        <w:ind w:firstLine="480" w:firstLineChars="200"/>
        <w:rPr>
          <w:rFonts w:hint="eastAsia" w:ascii="仿宋" w:hAnsi="仿宋" w:eastAsia="仿宋" w:cs="仿宋"/>
        </w:rPr>
      </w:pPr>
      <w:r>
        <w:rPr>
          <w:rFonts w:hint="eastAsia" w:ascii="仿宋" w:hAnsi="仿宋" w:eastAsia="仿宋" w:cs="仿宋"/>
        </w:rPr>
        <w:t>3.2遇突发事件或安全检查时，乙方必须配合有关部门执行任务，并指定专职人员协助工作，直至完成。</w:t>
      </w:r>
    </w:p>
    <w:p w14:paraId="3B9EE996">
      <w:pPr>
        <w:bidi w:val="0"/>
        <w:ind w:firstLine="480" w:firstLineChars="200"/>
        <w:rPr>
          <w:rFonts w:hint="eastAsia" w:ascii="仿宋" w:hAnsi="仿宋" w:eastAsia="仿宋" w:cs="仿宋"/>
        </w:rPr>
      </w:pPr>
      <w:r>
        <w:rPr>
          <w:rFonts w:hint="eastAsia" w:ascii="仿宋" w:hAnsi="仿宋" w:eastAsia="仿宋" w:cs="仿宋"/>
        </w:rPr>
        <w:t>十. 甲方对乙方作出如下承诺：</w:t>
      </w:r>
    </w:p>
    <w:p w14:paraId="6648C879">
      <w:pPr>
        <w:bidi w:val="0"/>
        <w:ind w:firstLine="480" w:firstLineChars="200"/>
        <w:rPr>
          <w:rFonts w:hint="eastAsia" w:ascii="仿宋" w:hAnsi="仿宋" w:eastAsia="仿宋" w:cs="仿宋"/>
        </w:rPr>
      </w:pPr>
      <w:r>
        <w:rPr>
          <w:rFonts w:hint="eastAsia" w:ascii="仿宋" w:hAnsi="仿宋" w:eastAsia="仿宋" w:cs="仿宋"/>
        </w:rPr>
        <w:t>1、甲方在职权范围内保证乙方的正常经营不受干扰。</w:t>
      </w:r>
    </w:p>
    <w:p w14:paraId="3E7370F1">
      <w:pPr>
        <w:bidi w:val="0"/>
        <w:ind w:firstLine="480" w:firstLineChars="200"/>
        <w:rPr>
          <w:rFonts w:hint="eastAsia" w:ascii="仿宋" w:hAnsi="仿宋" w:eastAsia="仿宋" w:cs="仿宋"/>
        </w:rPr>
      </w:pPr>
      <w:r>
        <w:rPr>
          <w:rFonts w:hint="eastAsia" w:ascii="仿宋" w:hAnsi="仿宋" w:eastAsia="仿宋" w:cs="仿宋"/>
        </w:rPr>
        <w:t>2、保证乙方的员工按规定正常进入承包区域开展服务工作。</w:t>
      </w:r>
    </w:p>
    <w:p w14:paraId="7ACE662D">
      <w:pPr>
        <w:bidi w:val="0"/>
        <w:ind w:firstLine="480" w:firstLineChars="200"/>
        <w:rPr>
          <w:rFonts w:hint="eastAsia" w:ascii="仿宋" w:hAnsi="仿宋" w:eastAsia="仿宋" w:cs="仿宋"/>
        </w:rPr>
      </w:pPr>
      <w:r>
        <w:rPr>
          <w:rFonts w:hint="eastAsia" w:ascii="仿宋" w:hAnsi="仿宋" w:eastAsia="仿宋" w:cs="仿宋"/>
        </w:rPr>
        <w:t>十一、本合同以乙方向甲方递交合同价</w:t>
      </w:r>
      <w:r>
        <w:rPr>
          <w:rFonts w:hint="eastAsia" w:cs="仿宋"/>
          <w:lang w:val="en-US" w:eastAsia="zh-CN"/>
        </w:rPr>
        <w:t>1</w:t>
      </w:r>
      <w:r>
        <w:rPr>
          <w:rFonts w:hint="eastAsia" w:ascii="仿宋" w:hAnsi="仿宋" w:eastAsia="仿宋" w:cs="仿宋"/>
        </w:rPr>
        <w:t>%的履约保证金作为合同生效的必要条件。履约保证金在合同期满无违约的在5个工作日内无息退还。</w:t>
      </w:r>
    </w:p>
    <w:p w14:paraId="669ACE65">
      <w:pPr>
        <w:bidi w:val="0"/>
        <w:ind w:firstLine="480" w:firstLineChars="200"/>
        <w:rPr>
          <w:rFonts w:hint="eastAsia" w:ascii="仿宋" w:hAnsi="仿宋" w:eastAsia="仿宋" w:cs="仿宋"/>
        </w:rPr>
      </w:pPr>
      <w:r>
        <w:rPr>
          <w:rFonts w:hint="eastAsia" w:ascii="仿宋" w:hAnsi="仿宋" w:eastAsia="仿宋" w:cs="仿宋"/>
        </w:rPr>
        <w:t>十二、合同履行期内甲乙双方均不得随意变更或解除合同。合同若有未尽事宜，需经双方共同协商，作出补充规定，补充规定与本合同有同等法律效力。</w:t>
      </w:r>
    </w:p>
    <w:p w14:paraId="776BECFC">
      <w:pPr>
        <w:bidi w:val="0"/>
        <w:ind w:firstLine="480" w:firstLineChars="200"/>
        <w:rPr>
          <w:rFonts w:hint="eastAsia" w:ascii="仿宋" w:hAnsi="仿宋" w:eastAsia="仿宋" w:cs="仿宋"/>
        </w:rPr>
      </w:pPr>
      <w:r>
        <w:rPr>
          <w:rFonts w:hint="eastAsia" w:ascii="仿宋" w:hAnsi="仿宋" w:eastAsia="仿宋" w:cs="仿宋"/>
        </w:rPr>
        <w:t>十三、本合同如遇不可抗拒的原因无法继续履行时，即自然终止，双方自行承担各自损失。</w:t>
      </w:r>
    </w:p>
    <w:p w14:paraId="3E989061">
      <w:pPr>
        <w:bidi w:val="0"/>
        <w:ind w:firstLine="480" w:firstLineChars="200"/>
        <w:rPr>
          <w:rFonts w:hint="eastAsia" w:ascii="仿宋" w:hAnsi="仿宋" w:eastAsia="仿宋" w:cs="仿宋"/>
          <w:color w:val="FF0000"/>
        </w:rPr>
      </w:pPr>
      <w:r>
        <w:rPr>
          <w:rFonts w:hint="eastAsia" w:ascii="仿宋" w:hAnsi="仿宋" w:eastAsia="仿宋" w:cs="仿宋"/>
        </w:rPr>
        <w:t>十四、</w:t>
      </w:r>
      <w:r>
        <w:rPr>
          <w:rFonts w:hint="eastAsia" w:ascii="仿宋" w:hAnsi="仿宋" w:eastAsia="仿宋" w:cs="仿宋"/>
          <w:bCs/>
          <w:color w:val="auto"/>
          <w:kern w:val="3"/>
          <w:sz w:val="24"/>
          <w:szCs w:val="24"/>
          <w:highlight w:val="none"/>
        </w:rPr>
        <w:t>本合同为政府采购之合同，在发生产品/服务质量问题时，甲方有权直接向乙方索赔，签订必要的书面处理协议。如协商不成，任何一方有权在合同签约地选择仲裁或诉讼的途径解决</w:t>
      </w:r>
      <w:r>
        <w:rPr>
          <w:rFonts w:hint="eastAsia" w:ascii="仿宋" w:hAnsi="仿宋" w:eastAsia="仿宋" w:cs="仿宋"/>
          <w:color w:val="FF0000"/>
        </w:rPr>
        <w:t>。</w:t>
      </w:r>
    </w:p>
    <w:p w14:paraId="6A33CF46">
      <w:pPr>
        <w:bidi w:val="0"/>
        <w:ind w:firstLine="480" w:firstLineChars="200"/>
        <w:rPr>
          <w:rFonts w:hint="eastAsia" w:ascii="仿宋" w:hAnsi="仿宋" w:eastAsia="仿宋" w:cs="仿宋"/>
        </w:rPr>
      </w:pPr>
      <w:r>
        <w:rPr>
          <w:rFonts w:hint="eastAsia" w:ascii="仿宋" w:hAnsi="仿宋" w:eastAsia="仿宋" w:cs="仿宋"/>
        </w:rPr>
        <w:t>十五、所有招标文件（招标编号：       ）、投标文件及评标过程中形成的文字资料、询标纪要均作为本合同的组成部分，具有同等效力，如有不一致的以有利于甲方的为准。</w:t>
      </w:r>
    </w:p>
    <w:p w14:paraId="4ECA6A3B">
      <w:pPr>
        <w:bidi w:val="0"/>
        <w:ind w:firstLine="480" w:firstLineChars="200"/>
        <w:rPr>
          <w:rFonts w:hint="eastAsia" w:ascii="仿宋" w:hAnsi="仿宋" w:eastAsia="仿宋" w:cs="仿宋"/>
        </w:rPr>
      </w:pPr>
      <w:r>
        <w:rPr>
          <w:rFonts w:hint="eastAsia" w:ascii="仿宋" w:hAnsi="仿宋" w:eastAsia="仿宋" w:cs="仿宋"/>
        </w:rPr>
        <w:t>十六、合同的生效</w:t>
      </w:r>
    </w:p>
    <w:p w14:paraId="1DDE29B4">
      <w:pPr>
        <w:bidi w:val="0"/>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rPr>
        <w:t>本合同经甲方、乙方和</w:t>
      </w:r>
      <w:r>
        <w:rPr>
          <w:rFonts w:hint="eastAsia" w:cs="仿宋"/>
          <w:color w:val="000000" w:themeColor="text1"/>
          <w:lang w:eastAsia="zh-CN"/>
          <w14:textFill>
            <w14:solidFill>
              <w14:schemeClr w14:val="tx1"/>
            </w14:solidFill>
          </w14:textFill>
        </w:rPr>
        <w:t>代理公司</w:t>
      </w:r>
      <w:r>
        <w:rPr>
          <w:rFonts w:hint="eastAsia" w:ascii="仿宋" w:hAnsi="仿宋" w:eastAsia="仿宋" w:cs="仿宋"/>
          <w:color w:val="000000" w:themeColor="text1"/>
          <w14:textFill>
            <w14:solidFill>
              <w14:schemeClr w14:val="tx1"/>
            </w14:solidFill>
          </w14:textFill>
        </w:rPr>
        <w:t>法定代表人或其委托人签字并加盖三方公章后生效。</w:t>
      </w:r>
    </w:p>
    <w:p w14:paraId="2B552D47">
      <w:pPr>
        <w:bidi w:val="0"/>
        <w:ind w:firstLine="480" w:firstLineChars="200"/>
        <w:rPr>
          <w:rFonts w:hint="eastAsia" w:ascii="仿宋" w:hAnsi="仿宋" w:eastAsia="仿宋" w:cs="仿宋"/>
        </w:rPr>
      </w:pPr>
      <w:r>
        <w:rPr>
          <w:rFonts w:hint="eastAsia" w:ascii="仿宋" w:hAnsi="仿宋" w:eastAsia="仿宋" w:cs="仿宋"/>
          <w:color w:val="000000" w:themeColor="text1"/>
          <w14:textFill>
            <w14:solidFill>
              <w14:schemeClr w14:val="tx1"/>
            </w14:solidFill>
          </w14:textFill>
        </w:rPr>
        <w:t>本合同一式肆份，甲乙双方各执壹份，</w:t>
      </w:r>
      <w:r>
        <w:rPr>
          <w:rFonts w:hint="eastAsia" w:cs="仿宋"/>
          <w:color w:val="000000" w:themeColor="text1"/>
          <w:lang w:eastAsia="zh-CN"/>
          <w14:textFill>
            <w14:solidFill>
              <w14:schemeClr w14:val="tx1"/>
            </w14:solidFill>
          </w14:textFill>
        </w:rPr>
        <w:t>代理公司</w:t>
      </w:r>
      <w:r>
        <w:rPr>
          <w:rFonts w:hint="eastAsia" w:ascii="仿宋" w:hAnsi="仿宋" w:eastAsia="仿宋" w:cs="仿宋"/>
          <w:color w:val="000000" w:themeColor="text1"/>
          <w14:textFill>
            <w14:solidFill>
              <w14:schemeClr w14:val="tx1"/>
            </w14:solidFill>
          </w14:textFill>
        </w:rPr>
        <w:t>执壹份，杭州</w:t>
      </w:r>
      <w:r>
        <w:rPr>
          <w:rFonts w:hint="eastAsia" w:ascii="仿宋" w:hAnsi="仿宋" w:eastAsia="仿宋" w:cs="仿宋"/>
        </w:rPr>
        <w:t>市公共资源交易中心富阳分中心执壹份。</w:t>
      </w:r>
    </w:p>
    <w:p w14:paraId="1FB16341">
      <w:pPr>
        <w:bidi w:val="0"/>
        <w:ind w:firstLine="480" w:firstLineChars="200"/>
        <w:rPr>
          <w:rFonts w:hint="eastAsia" w:ascii="仿宋" w:hAnsi="仿宋" w:eastAsia="仿宋" w:cs="仿宋"/>
        </w:rPr>
      </w:pPr>
      <w:r>
        <w:rPr>
          <w:rFonts w:hint="eastAsia" w:ascii="仿宋" w:hAnsi="仿宋" w:eastAsia="仿宋" w:cs="仿宋"/>
        </w:rPr>
        <w:t>与本合同有关标书及记录同本合同具有同等法律效果。</w:t>
      </w:r>
    </w:p>
    <w:p w14:paraId="73F9D463">
      <w:pPr>
        <w:widowControl/>
        <w:overflowPunct w:val="0"/>
        <w:autoSpaceDE w:val="0"/>
        <w:autoSpaceDN w:val="0"/>
        <w:adjustRightInd w:val="0"/>
        <w:snapToGrid w:val="0"/>
        <w:spacing w:before="156" w:line="400" w:lineRule="exact"/>
        <w:jc w:val="left"/>
        <w:textAlignment w:val="baseline"/>
        <w:rPr>
          <w:rFonts w:cs="仿宋_GB2312"/>
          <w:b/>
          <w:bCs/>
          <w:kern w:val="0"/>
          <w:highlight w:val="none"/>
        </w:rPr>
      </w:pPr>
      <w:r>
        <w:rPr>
          <w:rFonts w:hint="eastAsia" w:cs="仿宋_GB2312"/>
          <w:b/>
          <w:bCs/>
          <w:kern w:val="0"/>
          <w:highlight w:val="none"/>
        </w:rPr>
        <w:t>甲方（公章）：                       乙方（公章）：</w:t>
      </w:r>
    </w:p>
    <w:p w14:paraId="3DE7A80C">
      <w:pPr>
        <w:widowControl/>
        <w:overflowPunct w:val="0"/>
        <w:autoSpaceDE w:val="0"/>
        <w:autoSpaceDN w:val="0"/>
        <w:adjustRightInd w:val="0"/>
        <w:snapToGrid w:val="0"/>
        <w:spacing w:before="156" w:line="400" w:lineRule="exact"/>
        <w:jc w:val="left"/>
        <w:textAlignment w:val="baseline"/>
        <w:rPr>
          <w:rFonts w:cs="仿宋_GB2312"/>
          <w:kern w:val="0"/>
          <w:highlight w:val="none"/>
        </w:rPr>
      </w:pPr>
      <w:r>
        <w:rPr>
          <w:rFonts w:hint="eastAsia" w:cs="仿宋_GB2312"/>
          <w:kern w:val="0"/>
          <w:highlight w:val="none"/>
        </w:rPr>
        <w:t>法定代表人或受委托人（签字</w:t>
      </w:r>
      <w:r>
        <w:rPr>
          <w:rFonts w:hint="eastAsia" w:cs="仿宋_GB2312"/>
          <w:kern w:val="0"/>
          <w:highlight w:val="none"/>
          <w:lang w:val="en-US" w:eastAsia="zh-CN"/>
        </w:rPr>
        <w:t>或盖章</w:t>
      </w:r>
      <w:r>
        <w:rPr>
          <w:rFonts w:hint="eastAsia" w:cs="仿宋_GB2312"/>
          <w:kern w:val="0"/>
          <w:highlight w:val="none"/>
        </w:rPr>
        <w:t>）         法定代表人或受委托人（签字</w:t>
      </w:r>
      <w:r>
        <w:rPr>
          <w:rFonts w:hint="eastAsia" w:cs="仿宋_GB2312"/>
          <w:kern w:val="0"/>
          <w:highlight w:val="none"/>
          <w:lang w:val="en-US" w:eastAsia="zh-CN"/>
        </w:rPr>
        <w:t>或盖章</w:t>
      </w:r>
      <w:r>
        <w:rPr>
          <w:rFonts w:hint="eastAsia" w:cs="仿宋_GB2312"/>
          <w:kern w:val="0"/>
          <w:highlight w:val="none"/>
        </w:rPr>
        <w:t>）</w:t>
      </w:r>
    </w:p>
    <w:p w14:paraId="48A2AEAF">
      <w:pPr>
        <w:widowControl/>
        <w:overflowPunct w:val="0"/>
        <w:autoSpaceDE w:val="0"/>
        <w:autoSpaceDN w:val="0"/>
        <w:adjustRightInd w:val="0"/>
        <w:snapToGrid w:val="0"/>
        <w:spacing w:before="156" w:line="400" w:lineRule="exact"/>
        <w:jc w:val="left"/>
        <w:textAlignment w:val="baseline"/>
        <w:rPr>
          <w:rFonts w:cs="仿宋_GB2312"/>
          <w:kern w:val="0"/>
          <w:highlight w:val="none"/>
        </w:rPr>
      </w:pPr>
      <w:r>
        <w:rPr>
          <w:rFonts w:hint="eastAsia" w:cs="仿宋_GB2312"/>
          <w:kern w:val="0"/>
          <w:highlight w:val="none"/>
        </w:rPr>
        <w:t>地址：                               地址：</w:t>
      </w:r>
    </w:p>
    <w:p w14:paraId="17D467CF">
      <w:pPr>
        <w:widowControl/>
        <w:overflowPunct w:val="0"/>
        <w:autoSpaceDE w:val="0"/>
        <w:autoSpaceDN w:val="0"/>
        <w:adjustRightInd w:val="0"/>
        <w:snapToGrid w:val="0"/>
        <w:spacing w:before="156" w:line="400" w:lineRule="exact"/>
        <w:ind w:left="2"/>
        <w:jc w:val="left"/>
        <w:textAlignment w:val="baseline"/>
        <w:rPr>
          <w:rFonts w:cs="仿宋_GB2312"/>
          <w:kern w:val="0"/>
          <w:highlight w:val="none"/>
        </w:rPr>
      </w:pPr>
      <w:r>
        <w:rPr>
          <w:rFonts w:hint="eastAsia" w:cs="仿宋_GB2312"/>
          <w:kern w:val="0"/>
          <w:highlight w:val="none"/>
        </w:rPr>
        <w:t>电话：                               电话：</w:t>
      </w:r>
    </w:p>
    <w:p w14:paraId="5B3B6F8A">
      <w:pPr>
        <w:widowControl/>
        <w:overflowPunct w:val="0"/>
        <w:autoSpaceDE w:val="0"/>
        <w:autoSpaceDN w:val="0"/>
        <w:adjustRightInd w:val="0"/>
        <w:snapToGrid w:val="0"/>
        <w:spacing w:before="156" w:line="400" w:lineRule="exact"/>
        <w:jc w:val="left"/>
        <w:textAlignment w:val="baseline"/>
        <w:rPr>
          <w:rFonts w:cs="仿宋_GB2312"/>
          <w:b/>
          <w:bCs/>
          <w:kern w:val="0"/>
          <w:highlight w:val="none"/>
        </w:rPr>
      </w:pPr>
      <w:r>
        <w:rPr>
          <w:rFonts w:hint="eastAsia" w:cs="仿宋_GB2312"/>
          <w:b/>
          <w:bCs/>
          <w:kern w:val="0"/>
          <w:highlight w:val="none"/>
        </w:rPr>
        <w:t>鉴证方（公章）：</w:t>
      </w:r>
    </w:p>
    <w:p w14:paraId="2FFBD797">
      <w:pPr>
        <w:widowControl/>
        <w:overflowPunct w:val="0"/>
        <w:autoSpaceDE w:val="0"/>
        <w:autoSpaceDN w:val="0"/>
        <w:adjustRightInd w:val="0"/>
        <w:snapToGrid w:val="0"/>
        <w:spacing w:before="156" w:line="400" w:lineRule="exact"/>
        <w:ind w:leftChars="-1" w:hanging="2"/>
        <w:jc w:val="left"/>
        <w:textAlignment w:val="baseline"/>
        <w:rPr>
          <w:rFonts w:cs="仿宋_GB2312"/>
          <w:kern w:val="0"/>
          <w:highlight w:val="none"/>
        </w:rPr>
      </w:pPr>
      <w:r>
        <w:rPr>
          <w:rFonts w:hint="eastAsia" w:cs="仿宋_GB2312"/>
          <w:kern w:val="0"/>
          <w:highlight w:val="none"/>
        </w:rPr>
        <w:t>法定代表人或受委托人（签字</w:t>
      </w:r>
      <w:r>
        <w:rPr>
          <w:rFonts w:hint="eastAsia" w:cs="仿宋_GB2312"/>
          <w:kern w:val="0"/>
          <w:highlight w:val="none"/>
          <w:lang w:val="en-US" w:eastAsia="zh-CN"/>
        </w:rPr>
        <w:t>或盖章</w:t>
      </w:r>
      <w:r>
        <w:rPr>
          <w:rFonts w:hint="eastAsia" w:cs="仿宋_GB2312"/>
          <w:kern w:val="0"/>
          <w:highlight w:val="none"/>
        </w:rPr>
        <w:t>）</w:t>
      </w:r>
    </w:p>
    <w:p w14:paraId="577F89D7">
      <w:pPr>
        <w:widowControl/>
        <w:overflowPunct w:val="0"/>
        <w:autoSpaceDE w:val="0"/>
        <w:autoSpaceDN w:val="0"/>
        <w:adjustRightInd w:val="0"/>
        <w:snapToGrid w:val="0"/>
        <w:spacing w:before="156" w:line="400" w:lineRule="exact"/>
        <w:ind w:leftChars="-1" w:hanging="2"/>
        <w:jc w:val="left"/>
        <w:textAlignment w:val="baseline"/>
        <w:rPr>
          <w:rFonts w:cs="仿宋_GB2312"/>
          <w:kern w:val="0"/>
          <w:highlight w:val="none"/>
        </w:rPr>
      </w:pPr>
      <w:r>
        <w:rPr>
          <w:rFonts w:hint="eastAsia" w:cs="仿宋_GB2312"/>
          <w:kern w:val="0"/>
          <w:highlight w:val="none"/>
        </w:rPr>
        <w:t>电话：　　　　　    传真：　</w:t>
      </w:r>
    </w:p>
    <w:p w14:paraId="59A85C71">
      <w:pPr>
        <w:widowControl/>
        <w:overflowPunct w:val="0"/>
        <w:autoSpaceDE w:val="0"/>
        <w:autoSpaceDN w:val="0"/>
        <w:adjustRightInd w:val="0"/>
        <w:snapToGrid w:val="0"/>
        <w:spacing w:before="156" w:line="400" w:lineRule="exact"/>
        <w:ind w:left="-67" w:leftChars="-28" w:firstLine="4320" w:firstLineChars="1800"/>
        <w:jc w:val="left"/>
        <w:textAlignment w:val="baseline"/>
        <w:rPr>
          <w:rFonts w:cs="仿宋_GB2312"/>
          <w:kern w:val="0"/>
          <w:highlight w:val="none"/>
        </w:rPr>
      </w:pPr>
      <w:r>
        <w:rPr>
          <w:rFonts w:hint="eastAsia" w:cs="仿宋_GB2312"/>
          <w:kern w:val="0"/>
          <w:highlight w:val="none"/>
        </w:rPr>
        <w:t xml:space="preserve">签约时间：    </w:t>
      </w:r>
      <w:r>
        <w:rPr>
          <w:rFonts w:cs="仿宋_GB2312"/>
          <w:kern w:val="0"/>
          <w:highlight w:val="none"/>
        </w:rPr>
        <w:t xml:space="preserve">年  </w:t>
      </w:r>
      <w:r>
        <w:rPr>
          <w:rFonts w:hint="eastAsia" w:cs="仿宋_GB2312"/>
          <w:kern w:val="0"/>
          <w:highlight w:val="none"/>
        </w:rPr>
        <w:t>月</w:t>
      </w:r>
      <w:r>
        <w:rPr>
          <w:rFonts w:cs="仿宋_GB2312"/>
          <w:kern w:val="0"/>
          <w:highlight w:val="none"/>
        </w:rPr>
        <w:t xml:space="preserve">  </w:t>
      </w:r>
      <w:r>
        <w:rPr>
          <w:rFonts w:hint="eastAsia" w:cs="仿宋_GB2312"/>
          <w:kern w:val="0"/>
          <w:highlight w:val="none"/>
        </w:rPr>
        <w:t>日</w:t>
      </w:r>
    </w:p>
    <w:p w14:paraId="7AA1FF89">
      <w:pPr>
        <w:widowControl/>
        <w:overflowPunct w:val="0"/>
        <w:autoSpaceDE w:val="0"/>
        <w:autoSpaceDN w:val="0"/>
        <w:adjustRightInd w:val="0"/>
        <w:spacing w:line="440" w:lineRule="exact"/>
        <w:jc w:val="left"/>
        <w:textAlignment w:val="baseline"/>
        <w:rPr>
          <w:rFonts w:hint="eastAsia" w:ascii="仿宋" w:hAnsi="仿宋" w:eastAsia="仿宋" w:cs="仿宋"/>
          <w:b/>
          <w:color w:val="auto"/>
          <w:sz w:val="24"/>
          <w:szCs w:val="24"/>
          <w:highlight w:val="none"/>
          <w:lang w:eastAsia="zh-CN"/>
        </w:rPr>
        <w:sectPr>
          <w:headerReference r:id="rId11" w:type="default"/>
          <w:footerReference r:id="rId12" w:type="default"/>
          <w:pgSz w:w="11906" w:h="16838"/>
          <w:pgMar w:top="1417" w:right="958" w:bottom="1417" w:left="1108" w:header="851" w:footer="992" w:gutter="0"/>
          <w:cols w:space="720" w:num="1"/>
          <w:docGrid w:type="lines" w:linePitch="312" w:charSpace="0"/>
        </w:sectPr>
      </w:pPr>
    </w:p>
    <w:p w14:paraId="0B5C8E93">
      <w:pPr>
        <w:pStyle w:val="5"/>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rPr>
        <w:t>第六章 投标文件格式附件</w:t>
      </w:r>
      <w:bookmarkEnd w:id="10"/>
    </w:p>
    <w:p w14:paraId="51C9492D">
      <w:pPr>
        <w:pageBreakBefore w:val="0"/>
        <w:widowControl/>
        <w:kinsoku/>
        <w:wordWrap w:val="0"/>
        <w:topLinePunct/>
        <w:bidi w:val="0"/>
        <w:snapToGrid w:val="0"/>
        <w:spacing w:beforeAutospacing="0" w:afterAutospacing="0" w:line="440" w:lineRule="exact"/>
        <w:rPr>
          <w:rFonts w:hint="eastAsia" w:ascii="仿宋" w:hAnsi="仿宋" w:eastAsia="仿宋" w:cs="仿宋"/>
          <w:b/>
          <w:kern w:val="0"/>
          <w:sz w:val="28"/>
        </w:rPr>
      </w:pPr>
    </w:p>
    <w:p w14:paraId="1805DF9D">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投标人提交投标文件须知：</w:t>
      </w:r>
    </w:p>
    <w:p w14:paraId="5789D717">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（一）投标人应严格按照以下要求填写和提交下述规定的全部格式文件以及其他有关资料，混乱的编排导致投标文件被误读或评标委员会查找不到有效文件是投标人的风险。</w:t>
      </w:r>
    </w:p>
    <w:p w14:paraId="4CF0E680">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（二）所附表格中要求回答的全部问题、信息都必须正面回答。</w:t>
      </w:r>
    </w:p>
    <w:p w14:paraId="3A62AEBC">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（三）投标函的签字人应保证全部声明和问题的回答是真实的和准确的。</w:t>
      </w:r>
    </w:p>
    <w:p w14:paraId="0CE71DC5">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（四）评标委员会将应用投标人提交的资料作出自己的判断。</w:t>
      </w:r>
    </w:p>
    <w:p w14:paraId="1A0A77E5">
      <w:pPr>
        <w:pageBreakBefore w:val="0"/>
        <w:kinsoku/>
        <w:wordWrap w:val="0"/>
        <w:topLinePunct/>
        <w:bidi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（五）投标人提交的材料将在一定期限内被保密保存，但不退还。</w:t>
      </w:r>
    </w:p>
    <w:p w14:paraId="0C289639">
      <w:pPr>
        <w:pageBreakBefore w:val="0"/>
        <w:kinsoku/>
        <w:wordWrap w:val="0"/>
        <w:topLinePunct/>
        <w:bidi w:val="0"/>
        <w:spacing w:beforeAutospacing="0" w:afterAutospacing="0" w:line="440" w:lineRule="exact"/>
        <w:ind w:firstLine="480" w:firstLineChars="200"/>
        <w:rPr>
          <w:rFonts w:hint="eastAsia" w:ascii="仿宋" w:hAnsi="仿宋" w:eastAsia="仿宋" w:cs="仿宋"/>
          <w:b w:val="0"/>
          <w:bCs w:val="0"/>
        </w:rPr>
      </w:pPr>
      <w:r>
        <w:rPr>
          <w:rFonts w:hint="eastAsia" w:ascii="仿宋" w:hAnsi="仿宋" w:eastAsia="仿宋" w:cs="仿宋"/>
        </w:rPr>
        <w:t>（六）电子投标文件，需按政采云平台项目采购－电子招投标操作指南及本招标文件要求递交。电子投标文件均由资格文件、技术及商务文件、报价文件组成。投标人务必</w:t>
      </w:r>
      <w:r>
        <w:rPr>
          <w:rFonts w:hint="eastAsia" w:ascii="仿宋" w:hAnsi="仿宋" w:eastAsia="仿宋" w:cs="仿宋"/>
          <w:b w:val="0"/>
          <w:bCs w:val="0"/>
        </w:rPr>
        <w:t>按时自行解密，规定时间内解密失败者作无效响应处理。全部文件应按投标人须知中规定的语言提交。投标文件组成漏项或未按规定的格式编制，内容不全或内容字迹模糊辨认不清的情况，导致影响评标的，将被评标委员会认定为投标无效。</w:t>
      </w:r>
    </w:p>
    <w:p w14:paraId="11186873">
      <w:pPr>
        <w:pageBreakBefore w:val="0"/>
        <w:kinsoku/>
        <w:bidi w:val="0"/>
        <w:spacing w:beforeAutospacing="0" w:afterAutospacing="0" w:line="440" w:lineRule="exact"/>
        <w:rPr>
          <w:rFonts w:hint="eastAsia" w:ascii="仿宋" w:hAnsi="仿宋" w:eastAsia="仿宋" w:cs="仿宋"/>
          <w:b w:val="0"/>
          <w:bCs w:val="0"/>
          <w:sz w:val="36"/>
          <w:szCs w:val="36"/>
        </w:rPr>
      </w:pPr>
      <w:r>
        <w:rPr>
          <w:rFonts w:hint="eastAsia" w:ascii="仿宋" w:hAnsi="仿宋" w:eastAsia="仿宋" w:cs="仿宋"/>
          <w:b w:val="0"/>
          <w:bCs w:val="0"/>
          <w:sz w:val="36"/>
          <w:szCs w:val="36"/>
        </w:rPr>
        <w:br w:type="page"/>
      </w:r>
    </w:p>
    <w:p w14:paraId="579D9E9D">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ascii="仿宋" w:hAnsi="仿宋" w:eastAsia="仿宋" w:cs="仿宋"/>
          <w:b/>
          <w:sz w:val="30"/>
          <w:szCs w:val="30"/>
        </w:rPr>
      </w:pPr>
    </w:p>
    <w:p w14:paraId="4B856351">
      <w:pPr>
        <w:spacing w:before="156"/>
        <w:ind w:firstLine="723"/>
        <w:jc w:val="center"/>
        <w:rPr>
          <w:rFonts w:hint="eastAsia" w:ascii="仿宋" w:hAnsi="仿宋" w:eastAsia="仿宋" w:cs="仿宋"/>
          <w:b/>
          <w:sz w:val="32"/>
        </w:rPr>
      </w:pPr>
      <w:r>
        <w:rPr>
          <w:rFonts w:hint="eastAsia" w:ascii="仿宋" w:hAnsi="仿宋" w:eastAsia="仿宋" w:cs="仿宋"/>
          <w:b/>
          <w:sz w:val="30"/>
          <w:szCs w:val="30"/>
        </w:rPr>
        <w:t>投标文件封面</w:t>
      </w:r>
      <w:r>
        <w:rPr>
          <w:rFonts w:hint="eastAsia" w:ascii="仿宋" w:hAnsi="仿宋" w:eastAsia="仿宋" w:cs="仿宋"/>
          <w:b/>
          <w:sz w:val="32"/>
        </w:rPr>
        <w:t>（格式供参考）</w:t>
      </w:r>
    </w:p>
    <w:p w14:paraId="371D9D85">
      <w:pPr>
        <w:spacing w:before="156"/>
        <w:ind w:firstLine="1044"/>
        <w:jc w:val="center"/>
        <w:rPr>
          <w:rFonts w:hint="eastAsia" w:ascii="仿宋" w:hAnsi="仿宋" w:eastAsia="仿宋" w:cs="仿宋"/>
          <w:b/>
          <w:sz w:val="52"/>
          <w:szCs w:val="52"/>
        </w:rPr>
      </w:pPr>
      <w:r>
        <w:rPr>
          <w:rFonts w:hint="eastAsia" w:ascii="仿宋" w:hAnsi="仿宋" w:eastAsia="仿宋" w:cs="仿宋"/>
          <w:b/>
          <w:sz w:val="52"/>
          <w:szCs w:val="52"/>
        </w:rPr>
        <w:t>资格文件</w:t>
      </w:r>
    </w:p>
    <w:p w14:paraId="2A0B058E">
      <w:pPr>
        <w:spacing w:before="156"/>
        <w:ind w:firstLine="562"/>
        <w:rPr>
          <w:rFonts w:hint="eastAsia" w:ascii="仿宋" w:hAnsi="仿宋" w:eastAsia="仿宋" w:cs="仿宋"/>
          <w:b/>
          <w:sz w:val="28"/>
          <w:szCs w:val="28"/>
        </w:rPr>
      </w:pPr>
    </w:p>
    <w:p w14:paraId="6093F290">
      <w:pPr>
        <w:spacing w:before="156"/>
        <w:ind w:firstLine="602"/>
        <w:rPr>
          <w:rFonts w:hint="eastAsia" w:ascii="仿宋" w:hAnsi="仿宋" w:eastAsia="仿宋" w:cs="仿宋"/>
          <w:b/>
          <w:sz w:val="30"/>
          <w:szCs w:val="30"/>
        </w:rPr>
      </w:pPr>
      <w:r>
        <w:rPr>
          <w:rFonts w:hint="eastAsia" w:ascii="仿宋" w:hAnsi="仿宋" w:eastAsia="仿宋" w:cs="仿宋"/>
          <w:b/>
          <w:sz w:val="30"/>
          <w:szCs w:val="30"/>
        </w:rPr>
        <w:t>项目名称：</w:t>
      </w:r>
    </w:p>
    <w:p w14:paraId="5BEC4961">
      <w:pPr>
        <w:spacing w:before="156"/>
        <w:ind w:firstLine="602"/>
        <w:rPr>
          <w:rFonts w:hint="eastAsia" w:ascii="仿宋" w:hAnsi="仿宋" w:eastAsia="仿宋" w:cs="仿宋"/>
          <w:b/>
          <w:sz w:val="30"/>
          <w:szCs w:val="30"/>
        </w:rPr>
      </w:pPr>
      <w:r>
        <w:rPr>
          <w:rFonts w:hint="eastAsia" w:ascii="仿宋" w:hAnsi="仿宋" w:eastAsia="仿宋" w:cs="仿宋"/>
          <w:b/>
          <w:sz w:val="30"/>
          <w:szCs w:val="30"/>
        </w:rPr>
        <w:t>项目编号：</w:t>
      </w:r>
    </w:p>
    <w:p w14:paraId="44B92104">
      <w:pPr>
        <w:spacing w:before="156"/>
        <w:ind w:firstLine="602"/>
        <w:rPr>
          <w:rFonts w:hint="eastAsia" w:ascii="仿宋" w:hAnsi="仿宋" w:eastAsia="仿宋" w:cs="仿宋"/>
          <w:b/>
          <w:sz w:val="30"/>
          <w:szCs w:val="30"/>
        </w:rPr>
      </w:pPr>
      <w:r>
        <w:rPr>
          <w:rFonts w:hint="eastAsia" w:ascii="仿宋" w:hAnsi="仿宋" w:eastAsia="仿宋" w:cs="仿宋"/>
          <w:b/>
          <w:sz w:val="30"/>
          <w:szCs w:val="30"/>
        </w:rPr>
        <w:t>投标人全称（电子签章）：</w:t>
      </w:r>
    </w:p>
    <w:p w14:paraId="51F578B9">
      <w:pPr>
        <w:spacing w:before="156"/>
        <w:ind w:firstLine="602"/>
        <w:rPr>
          <w:rFonts w:hint="eastAsia" w:ascii="仿宋" w:hAnsi="仿宋" w:eastAsia="仿宋" w:cs="仿宋"/>
          <w:b/>
          <w:sz w:val="30"/>
          <w:szCs w:val="30"/>
        </w:rPr>
      </w:pPr>
    </w:p>
    <w:p w14:paraId="2B030B50">
      <w:pPr>
        <w:ind w:firstLine="480"/>
        <w:rPr>
          <w:rFonts w:hint="eastAsia" w:ascii="仿宋" w:hAnsi="仿宋" w:eastAsia="仿宋" w:cs="仿宋"/>
        </w:rPr>
      </w:pPr>
    </w:p>
    <w:p w14:paraId="4F75203C">
      <w:pPr>
        <w:ind w:firstLine="480"/>
        <w:rPr>
          <w:rFonts w:hint="eastAsia" w:ascii="仿宋" w:hAnsi="仿宋" w:eastAsia="仿宋" w:cs="仿宋"/>
        </w:rPr>
      </w:pPr>
    </w:p>
    <w:p w14:paraId="04DA9767">
      <w:pPr>
        <w:ind w:firstLine="480"/>
        <w:jc w:val="left"/>
        <w:rPr>
          <w:rFonts w:hint="eastAsia" w:ascii="仿宋" w:hAnsi="仿宋" w:eastAsia="仿宋" w:cs="仿宋"/>
        </w:rPr>
      </w:pPr>
    </w:p>
    <w:p w14:paraId="66E5EAD6">
      <w:pPr>
        <w:snapToGrid w:val="0"/>
        <w:spacing w:before="120" w:after="50" w:line="460" w:lineRule="exact"/>
        <w:ind w:firstLine="630" w:firstLineChars="196"/>
        <w:rPr>
          <w:rFonts w:hint="eastAsia" w:ascii="仿宋" w:hAnsi="仿宋" w:eastAsia="仿宋" w:cs="仿宋"/>
          <w:b/>
          <w:sz w:val="32"/>
          <w:szCs w:val="32"/>
        </w:rPr>
      </w:pPr>
      <w:r>
        <w:rPr>
          <w:rFonts w:hint="eastAsia" w:ascii="仿宋" w:hAnsi="仿宋" w:eastAsia="仿宋" w:cs="仿宋"/>
          <w:b/>
          <w:sz w:val="32"/>
        </w:rPr>
        <w:br w:type="page"/>
      </w:r>
      <w:r>
        <w:rPr>
          <w:rFonts w:hint="eastAsia" w:ascii="仿宋" w:hAnsi="仿宋" w:eastAsia="仿宋" w:cs="仿宋"/>
          <w:b/>
          <w:sz w:val="32"/>
          <w:szCs w:val="32"/>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14:paraId="54DFA666">
      <w:pPr>
        <w:snapToGrid w:val="0"/>
        <w:spacing w:before="120" w:after="50" w:line="460" w:lineRule="exact"/>
        <w:ind w:firstLine="480"/>
        <w:jc w:val="center"/>
        <w:rPr>
          <w:rFonts w:hint="eastAsia" w:ascii="仿宋" w:hAnsi="仿宋" w:eastAsia="仿宋" w:cs="仿宋"/>
        </w:rPr>
      </w:pPr>
    </w:p>
    <w:p w14:paraId="6B0CA3DD">
      <w:pPr>
        <w:pStyle w:val="50"/>
        <w:spacing w:afterLines="0" w:line="240" w:lineRule="auto"/>
        <w:ind w:firstLine="482"/>
        <w:rPr>
          <w:rFonts w:hint="eastAsia" w:ascii="仿宋" w:hAnsi="仿宋" w:eastAsia="仿宋" w:cs="仿宋"/>
        </w:rPr>
      </w:pPr>
      <w:r>
        <w:rPr>
          <w:rFonts w:hint="eastAsia" w:ascii="仿宋" w:hAnsi="仿宋" w:eastAsia="仿宋" w:cs="仿宋"/>
          <w:b/>
          <w:kern w:val="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5CB984E8">
      <w:pPr>
        <w:spacing w:before="120"/>
        <w:ind w:firstLine="480"/>
        <w:rPr>
          <w:rFonts w:hint="eastAsia" w:ascii="仿宋" w:hAnsi="仿宋" w:eastAsia="仿宋" w:cs="仿宋"/>
        </w:rPr>
      </w:pPr>
    </w:p>
    <w:p w14:paraId="51646DF6">
      <w:pPr>
        <w:pStyle w:val="839"/>
        <w:snapToGrid w:val="0"/>
        <w:spacing w:before="120"/>
        <w:ind w:firstLine="480"/>
        <w:rPr>
          <w:rFonts w:hint="eastAsia" w:ascii="仿宋" w:hAnsi="仿宋" w:eastAsia="仿宋" w:cs="仿宋"/>
          <w:szCs w:val="24"/>
        </w:rPr>
      </w:pPr>
      <w:r>
        <w:rPr>
          <w:rFonts w:hint="eastAsia" w:ascii="仿宋" w:hAnsi="仿宋" w:eastAsia="仿宋" w:cs="仿宋"/>
          <w:szCs w:val="24"/>
        </w:rPr>
        <w:t>投标人全称（</w:t>
      </w:r>
      <w:r>
        <w:rPr>
          <w:rFonts w:hint="eastAsia" w:ascii="仿宋" w:hAnsi="仿宋" w:eastAsia="仿宋" w:cs="仿宋"/>
          <w:kern w:val="0"/>
          <w:lang w:val="zh-CN"/>
        </w:rPr>
        <w:t>电子签章</w:t>
      </w:r>
      <w:r>
        <w:rPr>
          <w:rFonts w:hint="eastAsia" w:ascii="仿宋" w:hAnsi="仿宋" w:eastAsia="仿宋" w:cs="仿宋"/>
          <w:szCs w:val="24"/>
        </w:rPr>
        <w:t>）：</w:t>
      </w:r>
    </w:p>
    <w:p w14:paraId="11E05210">
      <w:pPr>
        <w:snapToGrid w:val="0"/>
        <w:spacing w:before="120" w:after="50" w:line="460" w:lineRule="exact"/>
        <w:ind w:firstLine="480"/>
        <w:rPr>
          <w:rFonts w:hint="eastAsia" w:ascii="仿宋" w:hAnsi="仿宋" w:eastAsia="仿宋" w:cs="仿宋"/>
          <w:u w:val="single"/>
        </w:rPr>
      </w:pPr>
      <w:r>
        <w:rPr>
          <w:rFonts w:hint="eastAsia" w:ascii="仿宋" w:hAnsi="仿宋" w:eastAsia="仿宋" w:cs="仿宋"/>
        </w:rPr>
        <w:t>日期：</w:t>
      </w:r>
      <w:r>
        <w:rPr>
          <w:rFonts w:hint="eastAsia" w:ascii="仿宋" w:hAnsi="仿宋" w:eastAsia="仿宋" w:cs="仿宋"/>
          <w:u w:val="single"/>
        </w:rPr>
        <w:t xml:space="preserve">       年     月     日</w:t>
      </w:r>
    </w:p>
    <w:p w14:paraId="266F6E5D">
      <w:pPr>
        <w:ind w:firstLine="480"/>
        <w:rPr>
          <w:rFonts w:hint="eastAsia" w:ascii="仿宋" w:hAnsi="仿宋" w:eastAsia="仿宋" w:cs="仿宋"/>
        </w:rPr>
      </w:pPr>
    </w:p>
    <w:p w14:paraId="38A748F0">
      <w:pPr>
        <w:ind w:firstLine="480"/>
        <w:rPr>
          <w:rFonts w:hint="eastAsia" w:ascii="仿宋" w:hAnsi="仿宋" w:eastAsia="仿宋" w:cs="仿宋"/>
        </w:rPr>
      </w:pPr>
    </w:p>
    <w:p w14:paraId="5252934C">
      <w:pPr>
        <w:ind w:firstLine="480"/>
        <w:rPr>
          <w:rFonts w:hint="eastAsia" w:ascii="仿宋" w:hAnsi="仿宋" w:eastAsia="仿宋" w:cs="仿宋"/>
        </w:rPr>
      </w:pPr>
    </w:p>
    <w:p w14:paraId="279C6F53">
      <w:pPr>
        <w:ind w:firstLine="480"/>
        <w:rPr>
          <w:rFonts w:hint="eastAsia" w:ascii="仿宋" w:hAnsi="仿宋" w:eastAsia="仿宋" w:cs="仿宋"/>
        </w:rPr>
      </w:pPr>
    </w:p>
    <w:p w14:paraId="2AECB7CF">
      <w:pPr>
        <w:ind w:firstLine="480"/>
        <w:rPr>
          <w:rFonts w:hint="eastAsia" w:ascii="仿宋" w:hAnsi="仿宋" w:eastAsia="仿宋" w:cs="仿宋"/>
        </w:rPr>
      </w:pPr>
    </w:p>
    <w:p w14:paraId="3F7DA2D6">
      <w:pPr>
        <w:ind w:firstLine="480"/>
        <w:rPr>
          <w:rFonts w:hint="eastAsia" w:ascii="仿宋" w:hAnsi="仿宋" w:eastAsia="仿宋" w:cs="仿宋"/>
        </w:rPr>
      </w:pPr>
    </w:p>
    <w:p w14:paraId="51A27705">
      <w:pPr>
        <w:pStyle w:val="839"/>
        <w:snapToGrid w:val="0"/>
        <w:spacing w:before="156" w:line="360" w:lineRule="auto"/>
        <w:ind w:firstLine="482"/>
        <w:jc w:val="left"/>
        <w:rPr>
          <w:rFonts w:hint="eastAsia" w:ascii="仿宋" w:hAnsi="仿宋" w:eastAsia="仿宋" w:cs="仿宋"/>
          <w:b/>
          <w:szCs w:val="21"/>
          <w:lang w:val="zh-CN"/>
        </w:rPr>
        <w:sectPr>
          <w:headerReference r:id="rId13" w:type="default"/>
          <w:footerReference r:id="rId14" w:type="default"/>
          <w:pgSz w:w="11906" w:h="16838"/>
          <w:pgMar w:top="1247" w:right="1418" w:bottom="1247" w:left="1588" w:header="851" w:footer="992" w:gutter="0"/>
          <w:cols w:space="720" w:num="1"/>
          <w:docGrid w:type="lines" w:linePitch="312" w:charSpace="0"/>
        </w:sectPr>
      </w:pPr>
      <w:r>
        <w:rPr>
          <w:rFonts w:hint="eastAsia" w:ascii="仿宋" w:hAnsi="仿宋" w:eastAsia="仿宋" w:cs="仿宋"/>
        </w:rPr>
        <w:br w:type="page"/>
      </w:r>
    </w:p>
    <w:p w14:paraId="4FA81B8F">
      <w:pPr>
        <w:snapToGrid w:val="0"/>
        <w:spacing w:line="360" w:lineRule="auto"/>
        <w:ind w:right="480" w:firstLine="643"/>
        <w:jc w:val="center"/>
        <w:rPr>
          <w:rFonts w:hint="eastAsia" w:ascii="仿宋" w:hAnsi="仿宋" w:eastAsia="仿宋" w:cs="仿宋"/>
          <w:b/>
          <w:kern w:val="0"/>
          <w:szCs w:val="24"/>
        </w:rPr>
      </w:pPr>
      <w:r>
        <w:rPr>
          <w:rFonts w:hint="eastAsia" w:ascii="仿宋" w:hAnsi="仿宋" w:eastAsia="仿宋" w:cs="仿宋"/>
          <w:b/>
          <w:sz w:val="32"/>
          <w:szCs w:val="32"/>
        </w:rPr>
        <w:t>符合参加政府采购活动应当具备的一般条件的承诺函</w:t>
      </w:r>
    </w:p>
    <w:p w14:paraId="1FFCB25B">
      <w:pPr>
        <w:ind w:firstLine="480"/>
        <w:rPr>
          <w:rFonts w:hint="eastAsia" w:ascii="仿宋" w:hAnsi="仿宋" w:eastAsia="仿宋" w:cs="仿宋"/>
        </w:rPr>
      </w:pPr>
      <w:r>
        <w:rPr>
          <w:rFonts w:hint="eastAsia" w:ascii="仿宋" w:hAnsi="仿宋" w:eastAsia="仿宋" w:cs="仿宋"/>
        </w:rPr>
        <w:t>浙江五石中正工程咨询有限公司：</w:t>
      </w:r>
    </w:p>
    <w:p w14:paraId="6946CD92">
      <w:pPr>
        <w:ind w:firstLine="480"/>
        <w:rPr>
          <w:rFonts w:hint="eastAsia" w:ascii="仿宋" w:hAnsi="仿宋" w:eastAsia="仿宋" w:cs="仿宋"/>
          <w:u w:val="single"/>
        </w:rPr>
      </w:pPr>
    </w:p>
    <w:p w14:paraId="28B3D5EC">
      <w:pPr>
        <w:ind w:firstLine="480"/>
        <w:rPr>
          <w:rFonts w:hint="eastAsia" w:ascii="仿宋" w:hAnsi="仿宋" w:eastAsia="仿宋" w:cs="仿宋"/>
        </w:rPr>
      </w:pPr>
      <w:r>
        <w:rPr>
          <w:rFonts w:hint="eastAsia" w:ascii="仿宋" w:hAnsi="仿宋" w:eastAsia="仿宋" w:cs="仿宋"/>
        </w:rPr>
        <w:t>我方参与</w:t>
      </w:r>
      <w:r>
        <w:rPr>
          <w:rFonts w:hint="eastAsia" w:ascii="仿宋" w:hAnsi="仿宋" w:eastAsia="仿宋" w:cs="仿宋"/>
          <w:u w:val="single"/>
        </w:rPr>
        <w:t xml:space="preserve">    （项目名称）     </w:t>
      </w:r>
      <w:r>
        <w:rPr>
          <w:rFonts w:hint="eastAsia" w:ascii="仿宋" w:hAnsi="仿宋" w:eastAsia="仿宋" w:cs="仿宋"/>
        </w:rPr>
        <w:t>【招标编号</w:t>
      </w:r>
      <w:r>
        <w:rPr>
          <w:rFonts w:hint="eastAsia" w:ascii="仿宋" w:hAnsi="仿宋" w:eastAsia="仿宋" w:cs="仿宋"/>
          <w:u w:val="single"/>
        </w:rPr>
        <w:t xml:space="preserve">：   项目编号   </w:t>
      </w:r>
      <w:r>
        <w:rPr>
          <w:rFonts w:hint="eastAsia" w:ascii="仿宋" w:hAnsi="仿宋" w:eastAsia="仿宋" w:cs="仿宋"/>
        </w:rPr>
        <w:t>】政府采购活动，郑重承诺：</w:t>
      </w:r>
    </w:p>
    <w:p w14:paraId="15021E51">
      <w:pPr>
        <w:ind w:firstLine="480"/>
        <w:rPr>
          <w:rFonts w:hint="eastAsia" w:ascii="仿宋" w:hAnsi="仿宋" w:eastAsia="仿宋" w:cs="仿宋"/>
        </w:rPr>
      </w:pPr>
      <w:r>
        <w:rPr>
          <w:rFonts w:hint="eastAsia" w:ascii="仿宋" w:hAnsi="仿宋" w:eastAsia="仿宋" w:cs="仿宋"/>
        </w:rPr>
        <w:t>（一）具备《中华人民共和国政府采购法》第二十二条第一款规定的条件：</w:t>
      </w:r>
    </w:p>
    <w:p w14:paraId="6DBF6C99">
      <w:pPr>
        <w:numPr>
          <w:ilvl w:val="0"/>
          <w:numId w:val="9"/>
        </w:numPr>
        <w:ind w:firstLine="480"/>
        <w:rPr>
          <w:rFonts w:hint="eastAsia" w:ascii="仿宋" w:hAnsi="仿宋" w:eastAsia="仿宋" w:cs="仿宋"/>
        </w:rPr>
      </w:pPr>
      <w:r>
        <w:rPr>
          <w:rFonts w:hint="eastAsia" w:ascii="仿宋" w:hAnsi="仿宋" w:eastAsia="仿宋" w:cs="仿宋"/>
        </w:rPr>
        <w:t>具有独立承担民事责任的能力；</w:t>
      </w:r>
    </w:p>
    <w:p w14:paraId="3C796660">
      <w:pPr>
        <w:numPr>
          <w:ilvl w:val="0"/>
          <w:numId w:val="9"/>
        </w:numPr>
        <w:ind w:firstLine="480"/>
        <w:rPr>
          <w:rFonts w:hint="eastAsia" w:ascii="仿宋" w:hAnsi="仿宋" w:eastAsia="仿宋" w:cs="仿宋"/>
        </w:rPr>
      </w:pPr>
      <w:r>
        <w:rPr>
          <w:rFonts w:hint="eastAsia" w:ascii="仿宋" w:hAnsi="仿宋" w:eastAsia="仿宋" w:cs="仿宋"/>
        </w:rPr>
        <w:t xml:space="preserve">具有良好的商业信誉和健全的财务会计制度； </w:t>
      </w:r>
    </w:p>
    <w:p w14:paraId="27C4F601">
      <w:pPr>
        <w:numPr>
          <w:ilvl w:val="0"/>
          <w:numId w:val="9"/>
        </w:numPr>
        <w:ind w:firstLine="480"/>
        <w:rPr>
          <w:rFonts w:hint="eastAsia" w:ascii="仿宋" w:hAnsi="仿宋" w:eastAsia="仿宋" w:cs="仿宋"/>
        </w:rPr>
      </w:pPr>
      <w:r>
        <w:rPr>
          <w:rFonts w:hint="eastAsia" w:ascii="仿宋" w:hAnsi="仿宋" w:eastAsia="仿宋" w:cs="仿宋"/>
        </w:rPr>
        <w:t>具有履行合同所必需的设备和专业技术能力；</w:t>
      </w:r>
    </w:p>
    <w:p w14:paraId="313E7B0F">
      <w:pPr>
        <w:numPr>
          <w:ilvl w:val="0"/>
          <w:numId w:val="9"/>
        </w:numPr>
        <w:ind w:firstLine="480"/>
        <w:rPr>
          <w:rFonts w:hint="eastAsia" w:ascii="仿宋" w:hAnsi="仿宋" w:eastAsia="仿宋" w:cs="仿宋"/>
        </w:rPr>
      </w:pPr>
      <w:r>
        <w:rPr>
          <w:rFonts w:hint="eastAsia" w:ascii="仿宋" w:hAnsi="仿宋" w:eastAsia="仿宋" w:cs="仿宋"/>
        </w:rPr>
        <w:t>有依法缴纳税收和社会保障资金的良好记录；</w:t>
      </w:r>
    </w:p>
    <w:p w14:paraId="7EEB222B">
      <w:pPr>
        <w:numPr>
          <w:ilvl w:val="0"/>
          <w:numId w:val="9"/>
        </w:numPr>
        <w:ind w:firstLine="480"/>
        <w:rPr>
          <w:rFonts w:hint="eastAsia" w:ascii="仿宋" w:hAnsi="仿宋" w:eastAsia="仿宋" w:cs="仿宋"/>
        </w:rPr>
      </w:pPr>
      <w:r>
        <w:rPr>
          <w:rFonts w:hint="eastAsia" w:ascii="仿宋" w:hAnsi="仿宋" w:eastAsia="仿宋" w:cs="仿宋"/>
        </w:rPr>
        <w:t>参加政府采购活动前三年内，在经营活动中没有重大违法记录；</w:t>
      </w:r>
    </w:p>
    <w:p w14:paraId="49F404B5">
      <w:pPr>
        <w:numPr>
          <w:ilvl w:val="0"/>
          <w:numId w:val="9"/>
        </w:numPr>
        <w:ind w:firstLine="480"/>
        <w:rPr>
          <w:rFonts w:hint="eastAsia" w:ascii="仿宋" w:hAnsi="仿宋" w:eastAsia="仿宋" w:cs="仿宋"/>
        </w:rPr>
      </w:pPr>
      <w:r>
        <w:rPr>
          <w:rFonts w:hint="eastAsia" w:ascii="仿宋" w:hAnsi="仿宋" w:eastAsia="仿宋" w:cs="仿宋"/>
        </w:rPr>
        <w:t>具有法律、行政法规规定的其他条件。</w:t>
      </w:r>
    </w:p>
    <w:p w14:paraId="2C5CAC6B">
      <w:pPr>
        <w:ind w:firstLine="480"/>
        <w:rPr>
          <w:rFonts w:hint="eastAsia" w:ascii="仿宋" w:hAnsi="仿宋" w:eastAsia="仿宋" w:cs="仿宋"/>
        </w:rPr>
      </w:pPr>
      <w:r>
        <w:rPr>
          <w:rFonts w:hint="eastAsia" w:ascii="仿宋" w:hAnsi="仿宋" w:eastAsia="仿宋" w:cs="仿宋"/>
        </w:rPr>
        <w:t>（二）未被信用中国（www.creditchina.gov.cn)、中国政府采购网（www.ccgp.gov.cn）列入失信被执行人、重大税收违法案件当事人名单、政府采购严重违法失信行为记录名单。</w:t>
      </w:r>
    </w:p>
    <w:p w14:paraId="2B2901D3">
      <w:pPr>
        <w:ind w:firstLine="480"/>
        <w:rPr>
          <w:rFonts w:hint="eastAsia" w:ascii="仿宋" w:hAnsi="仿宋" w:eastAsia="仿宋" w:cs="仿宋"/>
        </w:rPr>
      </w:pPr>
      <w:r>
        <w:rPr>
          <w:rFonts w:hint="eastAsia" w:ascii="仿宋" w:hAnsi="仿宋" w:eastAsia="仿宋" w:cs="仿宋"/>
        </w:rPr>
        <w:t>（三）不存在以下情况：</w:t>
      </w:r>
    </w:p>
    <w:p w14:paraId="1FA158B8">
      <w:pPr>
        <w:numPr>
          <w:ilvl w:val="0"/>
          <w:numId w:val="10"/>
        </w:numPr>
        <w:ind w:firstLine="480"/>
        <w:rPr>
          <w:rFonts w:hint="eastAsia" w:ascii="仿宋" w:hAnsi="仿宋" w:eastAsia="仿宋" w:cs="仿宋"/>
        </w:rPr>
      </w:pPr>
      <w:r>
        <w:rPr>
          <w:rFonts w:hint="eastAsia" w:ascii="仿宋" w:hAnsi="仿宋" w:eastAsia="仿宋" w:cs="仿宋"/>
        </w:rPr>
        <w:t>单位负责人为同一人或者存在直接控股、管理关系的不同供应商参加同一合同项下的政府采购活动的；</w:t>
      </w:r>
    </w:p>
    <w:p w14:paraId="3FB213E1">
      <w:pPr>
        <w:numPr>
          <w:ilvl w:val="0"/>
          <w:numId w:val="10"/>
        </w:numPr>
        <w:ind w:firstLine="480"/>
        <w:rPr>
          <w:rFonts w:hint="eastAsia" w:ascii="仿宋" w:hAnsi="仿宋" w:eastAsia="仿宋" w:cs="仿宋"/>
        </w:rPr>
      </w:pPr>
      <w:r>
        <w:rPr>
          <w:rFonts w:hint="eastAsia" w:ascii="仿宋" w:hAnsi="仿宋" w:eastAsia="仿宋" w:cs="仿宋"/>
        </w:rPr>
        <w:t>为采购项目提供整体设计、规范编制或者项目管理、监理、检测等服务后再参加该采购项目的其他采购活动的。</w:t>
      </w:r>
    </w:p>
    <w:p w14:paraId="3556463B">
      <w:pPr>
        <w:snapToGrid w:val="0"/>
        <w:spacing w:before="156" w:line="360" w:lineRule="auto"/>
        <w:ind w:firstLine="3120" w:firstLineChars="1300"/>
        <w:rPr>
          <w:rFonts w:hint="eastAsia" w:ascii="仿宋" w:hAnsi="仿宋" w:eastAsia="仿宋" w:cs="仿宋"/>
          <w:szCs w:val="24"/>
        </w:rPr>
      </w:pPr>
    </w:p>
    <w:p w14:paraId="69A9011D">
      <w:pPr>
        <w:snapToGrid w:val="0"/>
        <w:spacing w:before="156" w:line="360" w:lineRule="auto"/>
        <w:ind w:firstLine="3120" w:firstLineChars="1300"/>
        <w:rPr>
          <w:rFonts w:hint="eastAsia" w:ascii="仿宋" w:hAnsi="仿宋" w:eastAsia="仿宋" w:cs="仿宋"/>
          <w:szCs w:val="24"/>
        </w:rPr>
      </w:pPr>
      <w:r>
        <w:rPr>
          <w:rFonts w:hint="eastAsia" w:ascii="仿宋" w:hAnsi="仿宋" w:eastAsia="仿宋" w:cs="仿宋"/>
          <w:szCs w:val="24"/>
        </w:rPr>
        <w:t>投标人全称（</w:t>
      </w:r>
      <w:r>
        <w:rPr>
          <w:rFonts w:hint="eastAsia" w:ascii="仿宋" w:hAnsi="仿宋" w:eastAsia="仿宋" w:cs="仿宋"/>
          <w:kern w:val="0"/>
          <w:szCs w:val="24"/>
          <w:lang w:val="zh-CN"/>
        </w:rPr>
        <w:t>电子签章</w:t>
      </w:r>
      <w:r>
        <w:rPr>
          <w:rFonts w:hint="eastAsia" w:ascii="仿宋" w:hAnsi="仿宋" w:eastAsia="仿宋" w:cs="仿宋"/>
          <w:szCs w:val="24"/>
        </w:rPr>
        <w:t>）：</w:t>
      </w:r>
    </w:p>
    <w:p w14:paraId="2AE40EC7">
      <w:pPr>
        <w:snapToGrid w:val="0"/>
        <w:spacing w:before="156" w:after="50" w:line="460" w:lineRule="exact"/>
        <w:ind w:firstLine="3840" w:firstLineChars="1600"/>
        <w:rPr>
          <w:rFonts w:hint="eastAsia" w:ascii="仿宋" w:hAnsi="仿宋" w:eastAsia="仿宋" w:cs="仿宋"/>
          <w:szCs w:val="24"/>
          <w:u w:val="single"/>
        </w:rPr>
      </w:pPr>
      <w:r>
        <w:rPr>
          <w:rFonts w:hint="eastAsia" w:ascii="仿宋" w:hAnsi="仿宋" w:eastAsia="仿宋" w:cs="仿宋"/>
          <w:szCs w:val="24"/>
        </w:rPr>
        <w:t>日期：</w:t>
      </w:r>
      <w:r>
        <w:rPr>
          <w:rFonts w:hint="eastAsia" w:ascii="仿宋" w:hAnsi="仿宋" w:eastAsia="仿宋" w:cs="仿宋"/>
          <w:szCs w:val="24"/>
          <w:u w:val="single"/>
        </w:rPr>
        <w:t xml:space="preserve">       年     月     日</w:t>
      </w:r>
    </w:p>
    <w:p w14:paraId="4F8CDAE2">
      <w:pPr>
        <w:ind w:firstLine="480"/>
        <w:rPr>
          <w:rFonts w:hint="eastAsia" w:ascii="仿宋" w:hAnsi="仿宋" w:eastAsia="仿宋" w:cs="仿宋"/>
        </w:rPr>
      </w:pPr>
    </w:p>
    <w:p w14:paraId="48DC4956">
      <w:pPr>
        <w:snapToGrid w:val="0"/>
        <w:spacing w:before="156" w:after="50" w:line="460" w:lineRule="exact"/>
        <w:ind w:firstLine="480"/>
        <w:rPr>
          <w:rFonts w:hint="eastAsia" w:ascii="仿宋" w:hAnsi="仿宋" w:eastAsia="仿宋" w:cs="仿宋"/>
          <w:b/>
          <w:sz w:val="28"/>
          <w:szCs w:val="28"/>
        </w:rPr>
      </w:pPr>
      <w:r>
        <w:rPr>
          <w:rFonts w:hint="eastAsia" w:ascii="仿宋" w:hAnsi="仿宋" w:eastAsia="仿宋" w:cs="仿宋"/>
        </w:rPr>
        <w:t>注：▲投标人若有税收缴纳、社会保障等方面的失信记录等情况，且不属于截止投标时间近三年以来，在经营活动中有重大违法记录及被列入政府采购严重违法失信行为记录名单的，可不对本承诺函第（一）款第4点进行承诺，但须详细说明失信记录的情况，否则按无效投标处理</w:t>
      </w:r>
    </w:p>
    <w:p w14:paraId="4BE701AA">
      <w:pPr>
        <w:jc w:val="center"/>
        <w:rPr>
          <w:rFonts w:hint="eastAsia" w:ascii="仿宋" w:hAnsi="仿宋" w:eastAsia="仿宋" w:cs="仿宋"/>
          <w:b/>
          <w:bCs/>
          <w:color w:val="auto"/>
          <w:sz w:val="32"/>
          <w:szCs w:val="32"/>
          <w:highlight w:val="none"/>
        </w:rPr>
        <w:sectPr>
          <w:headerReference r:id="rId15" w:type="default"/>
          <w:footerReference r:id="rId16" w:type="default"/>
          <w:pgSz w:w="11906" w:h="16838"/>
          <w:pgMar w:top="1247" w:right="1418" w:bottom="1247" w:left="1588" w:header="851" w:footer="992" w:gutter="0"/>
          <w:pgBorders w:offsetFrom="page">
            <w:top w:val="none" w:sz="0" w:space="0"/>
            <w:left w:val="none" w:sz="0" w:space="0"/>
            <w:bottom w:val="none" w:sz="0" w:space="0"/>
            <w:right w:val="none" w:sz="0" w:space="0"/>
          </w:pgBorders>
          <w:cols w:space="720" w:num="1"/>
          <w:docGrid w:type="lines" w:linePitch="312" w:charSpace="0"/>
        </w:sectPr>
      </w:pPr>
      <w:r>
        <w:rPr>
          <w:rFonts w:hint="eastAsia" w:ascii="仿宋" w:hAnsi="仿宋" w:eastAsia="仿宋" w:cs="仿宋"/>
        </w:rPr>
        <w:br w:type="page"/>
      </w:r>
    </w:p>
    <w:p w14:paraId="2E49704F">
      <w:pPr>
        <w:pStyle w:val="6"/>
        <w:keepNext/>
        <w:keepLines/>
        <w:pageBreakBefore w:val="0"/>
        <w:widowControl w:val="0"/>
        <w:kinsoku/>
        <w:wordWrap/>
        <w:overflowPunct/>
        <w:topLinePunct w:val="0"/>
        <w:autoSpaceDE/>
        <w:autoSpaceDN/>
        <w:bidi w:val="0"/>
        <w:adjustRightInd/>
        <w:snapToGrid/>
        <w:spacing w:before="0" w:after="0" w:line="440" w:lineRule="exact"/>
        <w:ind w:left="578" w:hanging="578"/>
        <w:textAlignment w:val="auto"/>
        <w:rPr>
          <w:rFonts w:hint="eastAsia" w:ascii="仿宋" w:hAnsi="仿宋" w:eastAsia="仿宋" w:cs="仿宋"/>
          <w:b/>
          <w:bCs w:val="0"/>
          <w:kern w:val="2"/>
          <w:sz w:val="32"/>
          <w:szCs w:val="32"/>
          <w:highlight w:val="none"/>
          <w:lang w:val="en-US" w:eastAsia="zh-CN" w:bidi="ar-SA"/>
        </w:rPr>
      </w:pPr>
      <w:r>
        <w:rPr>
          <w:rFonts w:hint="eastAsia" w:ascii="仿宋" w:hAnsi="仿宋" w:eastAsia="仿宋" w:cs="仿宋"/>
          <w:b/>
          <w:bCs w:val="0"/>
          <w:kern w:val="2"/>
          <w:sz w:val="32"/>
          <w:szCs w:val="32"/>
          <w:highlight w:val="none"/>
          <w:lang w:val="en-US" w:eastAsia="zh-CN" w:bidi="ar-SA"/>
        </w:rPr>
        <w:t>具有独立承担民事责任能力的证明材料或政策依据（若有）</w:t>
      </w:r>
    </w:p>
    <w:p w14:paraId="4DF76158">
      <w:pPr>
        <w:rPr>
          <w:rFonts w:hint="eastAsia" w:ascii="仿宋" w:hAnsi="仿宋" w:eastAsia="仿宋" w:cs="仿宋"/>
          <w:highlight w:val="none"/>
        </w:rPr>
      </w:pPr>
    </w:p>
    <w:p w14:paraId="52FC1C70">
      <w:pPr>
        <w:bidi w:val="0"/>
        <w:rPr>
          <w:rFonts w:hint="eastAsia" w:ascii="仿宋" w:hAnsi="仿宋" w:eastAsia="仿宋" w:cs="仿宋"/>
          <w:lang w:val="en-US" w:eastAsia="zh-CN"/>
        </w:rPr>
      </w:pPr>
      <w:r>
        <w:rPr>
          <w:rFonts w:hint="eastAsia" w:ascii="仿宋" w:hAnsi="仿宋" w:eastAsia="仿宋" w:cs="仿宋"/>
          <w:lang w:val="en-US" w:eastAsia="zh-CN"/>
        </w:rPr>
        <w:t>供应商为其他组织（即不是自然人、法人）的，在资格文件中应当提供具有独立承担民事责任能力的证明材料或政策依据。</w:t>
      </w:r>
    </w:p>
    <w:p w14:paraId="10923D22">
      <w:pPr>
        <w:rPr>
          <w:rFonts w:hint="eastAsia" w:ascii="仿宋" w:hAnsi="仿宋" w:eastAsia="仿宋" w:cs="仿宋"/>
          <w:highlight w:val="none"/>
        </w:rPr>
      </w:pPr>
      <w:r>
        <w:rPr>
          <w:rFonts w:hint="eastAsia" w:ascii="仿宋" w:hAnsi="仿宋" w:eastAsia="仿宋" w:cs="仿宋"/>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除提供《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BA7B33C">
      <w:pPr>
        <w:snapToGrid w:val="0"/>
        <w:spacing w:before="156" w:line="360" w:lineRule="auto"/>
        <w:ind w:firstLine="480"/>
        <w:rPr>
          <w:rFonts w:hint="eastAsia" w:ascii="仿宋" w:hAnsi="仿宋" w:eastAsia="仿宋" w:cs="仿宋"/>
          <w:szCs w:val="24"/>
          <w:highlight w:val="none"/>
        </w:rPr>
      </w:pPr>
    </w:p>
    <w:p w14:paraId="74E49027">
      <w:pPr>
        <w:keepNext w:val="0"/>
        <w:keepLines w:val="0"/>
        <w:pageBreakBefore w:val="0"/>
        <w:widowControl w:val="0"/>
        <w:kinsoku/>
        <w:wordWrap/>
        <w:overflowPunct/>
        <w:topLinePunct w:val="0"/>
        <w:autoSpaceDE/>
        <w:autoSpaceDN/>
        <w:bidi w:val="0"/>
        <w:adjustRightInd/>
        <w:snapToGrid w:val="0"/>
        <w:spacing w:line="360" w:lineRule="auto"/>
        <w:ind w:firstLine="0"/>
        <w:jc w:val="right"/>
        <w:textAlignment w:val="auto"/>
        <w:rPr>
          <w:rFonts w:hint="eastAsia" w:ascii="仿宋" w:hAnsi="仿宋" w:eastAsia="仿宋" w:cs="仿宋"/>
          <w:szCs w:val="24"/>
        </w:rPr>
      </w:pPr>
      <w:r>
        <w:rPr>
          <w:rFonts w:hint="eastAsia" w:ascii="仿宋" w:hAnsi="仿宋" w:eastAsia="仿宋" w:cs="仿宋"/>
          <w:szCs w:val="24"/>
        </w:rPr>
        <w:t>投标人全称（</w:t>
      </w:r>
      <w:r>
        <w:rPr>
          <w:rFonts w:hint="eastAsia" w:ascii="仿宋" w:hAnsi="仿宋" w:eastAsia="仿宋" w:cs="仿宋"/>
          <w:kern w:val="0"/>
          <w:lang w:val="zh-CN"/>
        </w:rPr>
        <w:t>电子签名</w:t>
      </w:r>
      <w:r>
        <w:rPr>
          <w:rFonts w:hint="eastAsia" w:ascii="仿宋" w:hAnsi="仿宋" w:eastAsia="仿宋" w:cs="仿宋"/>
          <w:szCs w:val="24"/>
        </w:rPr>
        <w:t>）：</w:t>
      </w:r>
    </w:p>
    <w:p w14:paraId="3E77CE34">
      <w:pPr>
        <w:snapToGrid w:val="0"/>
        <w:spacing w:before="156" w:after="50" w:line="460" w:lineRule="exact"/>
        <w:ind w:firstLine="480"/>
        <w:jc w:val="right"/>
        <w:rPr>
          <w:rFonts w:hint="eastAsia" w:ascii="仿宋" w:hAnsi="仿宋" w:eastAsia="仿宋" w:cs="仿宋"/>
          <w:szCs w:val="24"/>
          <w:u w:val="single"/>
        </w:rPr>
      </w:pPr>
      <w:r>
        <w:rPr>
          <w:rFonts w:hint="eastAsia" w:ascii="仿宋" w:hAnsi="仿宋" w:eastAsia="仿宋" w:cs="仿宋"/>
          <w:szCs w:val="24"/>
        </w:rPr>
        <w:t>日期：</w:t>
      </w:r>
      <w:r>
        <w:rPr>
          <w:rFonts w:hint="eastAsia" w:ascii="仿宋" w:hAnsi="仿宋" w:eastAsia="仿宋" w:cs="仿宋"/>
          <w:szCs w:val="24"/>
          <w:u w:val="single"/>
        </w:rPr>
        <w:t xml:space="preserve">       年     月     日</w:t>
      </w:r>
    </w:p>
    <w:p w14:paraId="59E72705">
      <w:pPr>
        <w:rPr>
          <w:rFonts w:hint="eastAsia" w:ascii="仿宋" w:hAnsi="仿宋" w:eastAsia="仿宋" w:cs="仿宋"/>
          <w:szCs w:val="24"/>
          <w:u w:val="single"/>
        </w:rPr>
      </w:pPr>
      <w:r>
        <w:rPr>
          <w:rFonts w:hint="eastAsia" w:ascii="仿宋" w:hAnsi="仿宋" w:eastAsia="仿宋" w:cs="仿宋"/>
          <w:szCs w:val="24"/>
          <w:u w:val="single"/>
        </w:rPr>
        <w:br w:type="page"/>
      </w:r>
    </w:p>
    <w:p w14:paraId="009EA0FA">
      <w:pPr>
        <w:spacing w:before="156" w:beforeLines="50" w:after="156" w:afterLines="50" w:line="440" w:lineRule="exact"/>
        <w:jc w:val="center"/>
        <w:rPr>
          <w:rFonts w:cs="宋体"/>
          <w:b/>
          <w:sz w:val="32"/>
          <w:szCs w:val="32"/>
        </w:rPr>
      </w:pPr>
      <w:r>
        <w:rPr>
          <w:rFonts w:hint="eastAsia"/>
          <w:b/>
          <w:sz w:val="32"/>
          <w:szCs w:val="32"/>
        </w:rPr>
        <w:t>中小企业声明函（服务）</w:t>
      </w:r>
    </w:p>
    <w:p w14:paraId="2CF890DF">
      <w:pPr>
        <w:spacing w:line="440" w:lineRule="exact"/>
        <w:ind w:firstLine="482"/>
        <w:jc w:val="left"/>
        <w:rPr>
          <w:rFonts w:cs="宋体"/>
        </w:rPr>
      </w:pPr>
      <w:r>
        <w:rPr>
          <w:rFonts w:hint="eastAsia"/>
        </w:rPr>
        <w:t>本公司郑重声明，根据《政府采购促进中小企业发展管理办法》（财库﹝2020﹞46 号）的规定，本公司（联合体）参加 （单位名称） 的 （项目名称） 采购活动，服务全部由符合政策要求的中小企业承接 。</w:t>
      </w:r>
    </w:p>
    <w:p w14:paraId="114CFD3F">
      <w:pPr>
        <w:spacing w:line="440" w:lineRule="exact"/>
        <w:ind w:firstLine="482"/>
      </w:pPr>
      <w:r>
        <w:rPr>
          <w:rFonts w:hint="eastAsia"/>
        </w:rPr>
        <w:t>相关企业（含联合体中的中小企业、签订分包意向协议的中小企业）的具体情况如下：</w:t>
      </w:r>
    </w:p>
    <w:tbl>
      <w:tblPr>
        <w:tblStyle w:val="89"/>
        <w:tblW w:w="10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2"/>
        <w:gridCol w:w="1670"/>
        <w:gridCol w:w="1753"/>
        <w:gridCol w:w="1723"/>
        <w:gridCol w:w="881"/>
        <w:gridCol w:w="958"/>
        <w:gridCol w:w="1066"/>
        <w:gridCol w:w="1546"/>
      </w:tblGrid>
      <w:tr w14:paraId="4CFF3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03" w:hRule="atLeast"/>
          <w:jc w:val="center"/>
        </w:trPr>
        <w:tc>
          <w:tcPr>
            <w:tcW w:w="592" w:type="dxa"/>
            <w:vAlign w:val="center"/>
          </w:tcPr>
          <w:p w14:paraId="7DE9810C">
            <w:pPr>
              <w:spacing w:line="440" w:lineRule="exact"/>
              <w:jc w:val="center"/>
            </w:pPr>
            <w:r>
              <w:rPr>
                <w:rFonts w:hint="eastAsia"/>
              </w:rPr>
              <w:t>序号</w:t>
            </w:r>
          </w:p>
        </w:tc>
        <w:tc>
          <w:tcPr>
            <w:tcW w:w="1670" w:type="dxa"/>
            <w:vAlign w:val="center"/>
          </w:tcPr>
          <w:p w14:paraId="37D08A4E">
            <w:pPr>
              <w:spacing w:line="440" w:lineRule="exact"/>
              <w:jc w:val="center"/>
            </w:pPr>
            <w:r>
              <w:rPr>
                <w:rFonts w:hint="eastAsia"/>
              </w:rPr>
              <w:t>标的名称</w:t>
            </w:r>
          </w:p>
          <w:p w14:paraId="2AC9AC41">
            <w:pPr>
              <w:spacing w:line="440" w:lineRule="exact"/>
              <w:jc w:val="center"/>
            </w:pPr>
            <w:r>
              <w:rPr>
                <w:rFonts w:hint="eastAsia"/>
              </w:rPr>
              <w:t>（即前附表所列标的名称）</w:t>
            </w:r>
          </w:p>
        </w:tc>
        <w:tc>
          <w:tcPr>
            <w:tcW w:w="1753" w:type="dxa"/>
            <w:vAlign w:val="center"/>
          </w:tcPr>
          <w:p w14:paraId="1B699B01">
            <w:pPr>
              <w:spacing w:line="440" w:lineRule="exact"/>
              <w:jc w:val="center"/>
            </w:pPr>
            <w:r>
              <w:rPr>
                <w:rFonts w:hint="eastAsia"/>
              </w:rPr>
              <w:t>采购文件中明确的所属行业</w:t>
            </w:r>
          </w:p>
        </w:tc>
        <w:tc>
          <w:tcPr>
            <w:tcW w:w="1723" w:type="dxa"/>
            <w:vAlign w:val="center"/>
          </w:tcPr>
          <w:p w14:paraId="2F7AA8DD">
            <w:pPr>
              <w:spacing w:line="440" w:lineRule="exact"/>
              <w:jc w:val="center"/>
            </w:pPr>
            <w:r>
              <w:rPr>
                <w:rFonts w:hint="eastAsia"/>
              </w:rPr>
              <w:t>承接企业（企业名称）</w:t>
            </w:r>
          </w:p>
        </w:tc>
        <w:tc>
          <w:tcPr>
            <w:tcW w:w="881" w:type="dxa"/>
            <w:vAlign w:val="center"/>
          </w:tcPr>
          <w:p w14:paraId="73F55B06">
            <w:pPr>
              <w:spacing w:line="440" w:lineRule="exact"/>
              <w:jc w:val="center"/>
            </w:pPr>
            <w:r>
              <w:rPr>
                <w:rFonts w:hint="eastAsia"/>
              </w:rPr>
              <w:t>从业人员（人）</w:t>
            </w:r>
          </w:p>
        </w:tc>
        <w:tc>
          <w:tcPr>
            <w:tcW w:w="958" w:type="dxa"/>
            <w:vAlign w:val="center"/>
          </w:tcPr>
          <w:p w14:paraId="4902094C">
            <w:pPr>
              <w:spacing w:line="440" w:lineRule="exact"/>
              <w:jc w:val="center"/>
            </w:pPr>
            <w:r>
              <w:rPr>
                <w:rFonts w:hint="eastAsia"/>
              </w:rPr>
              <w:t>营业收入（万元）</w:t>
            </w:r>
          </w:p>
        </w:tc>
        <w:tc>
          <w:tcPr>
            <w:tcW w:w="1066" w:type="dxa"/>
            <w:vAlign w:val="center"/>
          </w:tcPr>
          <w:p w14:paraId="7B273B49">
            <w:pPr>
              <w:spacing w:line="440" w:lineRule="exact"/>
              <w:jc w:val="center"/>
            </w:pPr>
            <w:r>
              <w:rPr>
                <w:rFonts w:hint="eastAsia"/>
              </w:rPr>
              <w:t>资产总额（万元）</w:t>
            </w:r>
          </w:p>
        </w:tc>
        <w:tc>
          <w:tcPr>
            <w:tcW w:w="1546" w:type="dxa"/>
            <w:vAlign w:val="center"/>
          </w:tcPr>
          <w:p w14:paraId="1AF96FE7">
            <w:pPr>
              <w:spacing w:line="440" w:lineRule="exact"/>
              <w:jc w:val="center"/>
            </w:pPr>
            <w:r>
              <w:rPr>
                <w:rFonts w:hint="eastAsia"/>
              </w:rPr>
              <w:t>属于</w:t>
            </w:r>
          </w:p>
          <w:p w14:paraId="0059A5DD">
            <w:pPr>
              <w:spacing w:line="440" w:lineRule="exact"/>
              <w:jc w:val="center"/>
            </w:pPr>
            <w:r>
              <w:rPr>
                <w:rFonts w:hint="eastAsia"/>
              </w:rPr>
              <w:t>（中型企业、小型企业、微型企业）</w:t>
            </w:r>
          </w:p>
        </w:tc>
      </w:tr>
      <w:tr w14:paraId="2048C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592" w:type="dxa"/>
            <w:vAlign w:val="center"/>
          </w:tcPr>
          <w:p w14:paraId="52D9C54A">
            <w:pPr>
              <w:spacing w:line="440" w:lineRule="exact"/>
              <w:jc w:val="center"/>
              <w:rPr>
                <w:rFonts w:cs="宋体"/>
              </w:rPr>
            </w:pPr>
            <w:r>
              <w:rPr>
                <w:rFonts w:hint="eastAsia"/>
              </w:rPr>
              <w:t>1</w:t>
            </w:r>
          </w:p>
        </w:tc>
        <w:tc>
          <w:tcPr>
            <w:tcW w:w="1670" w:type="dxa"/>
            <w:vAlign w:val="center"/>
          </w:tcPr>
          <w:p w14:paraId="39E3B8DC">
            <w:pPr>
              <w:tabs>
                <w:tab w:val="left" w:pos="576"/>
              </w:tabs>
              <w:spacing w:line="440" w:lineRule="exact"/>
              <w:jc w:val="center"/>
              <w:outlineLvl w:val="1"/>
            </w:pPr>
            <w:r>
              <w:rPr>
                <w:rFonts w:hint="eastAsia"/>
              </w:rPr>
              <w:t>医疗责任险服务</w:t>
            </w:r>
          </w:p>
        </w:tc>
        <w:tc>
          <w:tcPr>
            <w:tcW w:w="1753" w:type="dxa"/>
            <w:vAlign w:val="center"/>
          </w:tcPr>
          <w:p w14:paraId="087F4867">
            <w:pPr>
              <w:spacing w:line="440" w:lineRule="exact"/>
              <w:jc w:val="center"/>
              <w:rPr>
                <w:rFonts w:hint="eastAsia" w:eastAsia="仿宋" w:cs="宋体"/>
                <w:lang w:eastAsia="zh-CN"/>
              </w:rPr>
            </w:pPr>
            <w:r>
              <w:rPr>
                <w:rFonts w:hint="eastAsia" w:cs="宋体"/>
                <w:lang w:val="en-US" w:eastAsia="zh-CN"/>
              </w:rPr>
              <w:t>保险业</w:t>
            </w:r>
          </w:p>
        </w:tc>
        <w:tc>
          <w:tcPr>
            <w:tcW w:w="1723" w:type="dxa"/>
          </w:tcPr>
          <w:p w14:paraId="4466F66B">
            <w:pPr>
              <w:spacing w:line="440" w:lineRule="exact"/>
              <w:jc w:val="left"/>
              <w:rPr>
                <w:rFonts w:cs="宋体"/>
              </w:rPr>
            </w:pPr>
          </w:p>
        </w:tc>
        <w:tc>
          <w:tcPr>
            <w:tcW w:w="881" w:type="dxa"/>
          </w:tcPr>
          <w:p w14:paraId="02156074">
            <w:pPr>
              <w:spacing w:line="440" w:lineRule="exact"/>
              <w:jc w:val="left"/>
              <w:rPr>
                <w:rFonts w:cs="宋体"/>
              </w:rPr>
            </w:pPr>
          </w:p>
        </w:tc>
        <w:tc>
          <w:tcPr>
            <w:tcW w:w="958" w:type="dxa"/>
          </w:tcPr>
          <w:p w14:paraId="35727D3D">
            <w:pPr>
              <w:spacing w:line="440" w:lineRule="exact"/>
              <w:jc w:val="left"/>
              <w:rPr>
                <w:rFonts w:cs="宋体"/>
              </w:rPr>
            </w:pPr>
          </w:p>
        </w:tc>
        <w:tc>
          <w:tcPr>
            <w:tcW w:w="1066" w:type="dxa"/>
          </w:tcPr>
          <w:p w14:paraId="2A8018FF">
            <w:pPr>
              <w:spacing w:line="440" w:lineRule="exact"/>
              <w:jc w:val="left"/>
              <w:rPr>
                <w:rFonts w:cs="宋体"/>
              </w:rPr>
            </w:pPr>
          </w:p>
        </w:tc>
        <w:tc>
          <w:tcPr>
            <w:tcW w:w="1546" w:type="dxa"/>
          </w:tcPr>
          <w:p w14:paraId="250D03EA">
            <w:pPr>
              <w:spacing w:line="440" w:lineRule="exact"/>
              <w:jc w:val="left"/>
              <w:rPr>
                <w:rFonts w:cs="宋体"/>
              </w:rPr>
            </w:pPr>
          </w:p>
        </w:tc>
      </w:tr>
    </w:tbl>
    <w:p w14:paraId="4199C5E5">
      <w:pPr>
        <w:spacing w:line="440" w:lineRule="exact"/>
        <w:ind w:firstLine="480" w:firstLineChars="200"/>
      </w:pPr>
      <w:r>
        <w:rPr>
          <w:rFonts w:hint="eastAsia"/>
        </w:rPr>
        <w:t>以上企业，不属于大企业的分支机构，不存在控股股东为大企业的情形，也不存在与大企业的负责人为同一人的情形。</w:t>
      </w:r>
    </w:p>
    <w:p w14:paraId="41086E21">
      <w:pPr>
        <w:spacing w:line="440" w:lineRule="exact"/>
        <w:ind w:firstLine="480" w:firstLineChars="200"/>
      </w:pPr>
      <w:r>
        <w:rPr>
          <w:rFonts w:hint="eastAsia"/>
        </w:rPr>
        <w:t>本企业对上述声明内容的真实性负责。如有虚假，将依法承担相应责任。</w:t>
      </w:r>
    </w:p>
    <w:p w14:paraId="4A3F5742">
      <w:pPr>
        <w:spacing w:line="440" w:lineRule="exact"/>
        <w:jc w:val="right"/>
        <w:rPr>
          <w:rFonts w:cs="宋体"/>
        </w:rPr>
      </w:pPr>
    </w:p>
    <w:p w14:paraId="033EB218">
      <w:pPr>
        <w:pStyle w:val="42"/>
        <w:spacing w:before="156" w:after="156"/>
        <w:ind w:left="1040" w:hanging="560"/>
      </w:pPr>
    </w:p>
    <w:p w14:paraId="0EB319B3">
      <w:pPr>
        <w:pStyle w:val="42"/>
        <w:spacing w:before="156" w:after="156"/>
        <w:ind w:left="1040" w:hanging="560"/>
      </w:pPr>
    </w:p>
    <w:p w14:paraId="71B87E16">
      <w:pPr>
        <w:pStyle w:val="839"/>
        <w:snapToGrid w:val="0"/>
        <w:ind w:left="1040" w:hanging="560"/>
        <w:jc w:val="right"/>
        <w:rPr>
          <w:rFonts w:ascii="仿宋" w:hAnsi="仿宋"/>
          <w:szCs w:val="24"/>
        </w:rPr>
      </w:pPr>
      <w:r>
        <w:rPr>
          <w:rFonts w:hint="eastAsia" w:ascii="仿宋" w:hAnsi="仿宋"/>
          <w:szCs w:val="24"/>
        </w:rPr>
        <w:t xml:space="preserve">               供应商全称（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157B782F">
      <w:pPr>
        <w:jc w:val="right"/>
        <w:rPr>
          <w:rFonts w:cs="宋体"/>
          <w:u w:val="single"/>
        </w:rPr>
      </w:pPr>
      <w:r>
        <w:rPr>
          <w:rFonts w:hint="eastAsia"/>
        </w:rPr>
        <w:t>日期：   年   月   日</w:t>
      </w:r>
    </w:p>
    <w:p w14:paraId="2E514DBA">
      <w:pPr>
        <w:spacing w:line="440" w:lineRule="exact"/>
        <w:ind w:firstLine="480" w:firstLineChars="200"/>
        <w:jc w:val="left"/>
        <w:rPr>
          <w:rFonts w:cs="宋体"/>
        </w:rPr>
      </w:pPr>
      <w:r>
        <w:rPr>
          <w:rFonts w:hint="eastAsia"/>
        </w:rPr>
        <w:t>注：从业人员、营业收入、资产总额填报上一年度数据，无上一年度数据的新成立企业可不填报。</w:t>
      </w:r>
    </w:p>
    <w:p w14:paraId="4FCE4EDA">
      <w:pPr>
        <w:spacing w:line="440" w:lineRule="exact"/>
        <w:ind w:firstLine="472" w:firstLineChars="196"/>
        <w:jc w:val="left"/>
        <w:rPr>
          <w:rFonts w:cs="宋体"/>
          <w:b/>
        </w:rPr>
      </w:pPr>
      <w:r>
        <w:rPr>
          <w:rFonts w:hint="eastAsia"/>
          <w:b/>
          <w:kern w:val="2"/>
          <w:szCs w:val="21"/>
        </w:rPr>
        <w:t>▲</w:t>
      </w:r>
      <w:r>
        <w:rPr>
          <w:rFonts w:hint="eastAsia" w:cs="宋体"/>
          <w:b/>
        </w:rPr>
        <w:t>注：投标人应当对其出具的《中小企业声明函》、监狱企业证明文件、《残疾人福利性单位声明函》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r>
        <w:rPr>
          <w:rFonts w:hint="eastAsia"/>
          <w:b/>
        </w:rPr>
        <w:t>。</w:t>
      </w:r>
    </w:p>
    <w:p w14:paraId="7E2A40B6">
      <w:pPr>
        <w:spacing w:line="440" w:lineRule="exact"/>
        <w:ind w:firstLine="200"/>
        <w:jc w:val="center"/>
        <w:rPr>
          <w:b/>
          <w:sz w:val="32"/>
          <w:szCs w:val="32"/>
        </w:rPr>
      </w:pPr>
    </w:p>
    <w:p w14:paraId="567D307D">
      <w:pPr>
        <w:spacing w:before="156" w:beforeLines="50" w:after="156" w:afterLines="50"/>
        <w:jc w:val="center"/>
        <w:rPr>
          <w:b/>
          <w:sz w:val="32"/>
          <w:szCs w:val="32"/>
        </w:rPr>
      </w:pPr>
      <w:r>
        <w:rPr>
          <w:rFonts w:hint="eastAsia"/>
          <w:b/>
          <w:sz w:val="32"/>
          <w:szCs w:val="32"/>
        </w:rPr>
        <w:t>残疾人福利性单位声明函</w:t>
      </w:r>
    </w:p>
    <w:p w14:paraId="479DE835">
      <w:pPr>
        <w:ind w:firstLine="480" w:firstLineChars="200"/>
        <w:jc w:val="left"/>
      </w:pPr>
      <w:r>
        <w:rPr>
          <w:rFonts w:hint="eastAsia"/>
        </w:rPr>
        <w:t>本单位郑重声明，根据《财政部</w:t>
      </w:r>
      <w:r>
        <w:rPr>
          <w:rFonts w:ascii="Calibri" w:hAnsi="Calibri" w:cs="Calibri"/>
        </w:rPr>
        <w:t> </w:t>
      </w:r>
      <w:r>
        <w:rPr>
          <w:rFonts w:hint="eastAsia"/>
        </w:rPr>
        <w:t>民政部</w:t>
      </w:r>
      <w:r>
        <w:rPr>
          <w:rFonts w:ascii="Calibri" w:hAnsi="Calibri" w:cs="Calibri"/>
        </w:rPr>
        <w:t> </w:t>
      </w:r>
      <w:r>
        <w:rPr>
          <w:rFonts w:hint="eastAsia"/>
        </w:rPr>
        <w:t>中国残疾人联合会关于促进残疾人就业政府采购政策的通知》（财库〔2017〕</w:t>
      </w:r>
      <w:r>
        <w:rPr>
          <w:rFonts w:ascii="Calibri" w:hAnsi="Calibri" w:cs="Calibri"/>
        </w:rPr>
        <w:t> </w:t>
      </w:r>
      <w:r>
        <w:rPr>
          <w:rFonts w:hint="eastAsia"/>
        </w:rPr>
        <w:t>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F6FA41C">
      <w:pPr>
        <w:ind w:firstLine="480" w:firstLineChars="200"/>
        <w:jc w:val="left"/>
      </w:pPr>
      <w:r>
        <w:rPr>
          <w:rFonts w:hint="eastAsia"/>
        </w:rPr>
        <w:t>本单位对上述声明的真实性负责。如有虚假，将依法承担相应责任。</w:t>
      </w:r>
    </w:p>
    <w:p w14:paraId="70E7931D">
      <w:pPr>
        <w:pStyle w:val="839"/>
        <w:snapToGrid w:val="0"/>
        <w:ind w:left="1040" w:hanging="560"/>
        <w:jc w:val="right"/>
        <w:rPr>
          <w:rFonts w:ascii="仿宋" w:hAnsi="仿宋"/>
          <w:szCs w:val="24"/>
        </w:rPr>
      </w:pPr>
    </w:p>
    <w:p w14:paraId="233F4A0B">
      <w:pPr>
        <w:pStyle w:val="839"/>
        <w:snapToGrid w:val="0"/>
        <w:ind w:left="1040" w:hanging="560"/>
        <w:jc w:val="right"/>
        <w:rPr>
          <w:rFonts w:ascii="仿宋" w:hAnsi="仿宋"/>
          <w:szCs w:val="24"/>
        </w:rPr>
      </w:pPr>
    </w:p>
    <w:p w14:paraId="07EE498B">
      <w:pPr>
        <w:pStyle w:val="839"/>
        <w:snapToGrid w:val="0"/>
        <w:ind w:left="1040" w:hanging="560"/>
        <w:jc w:val="right"/>
        <w:rPr>
          <w:rFonts w:ascii="仿宋" w:hAnsi="仿宋" w:cs="Calibri"/>
          <w:szCs w:val="24"/>
        </w:rPr>
      </w:pPr>
    </w:p>
    <w:p w14:paraId="56045EA4">
      <w:pPr>
        <w:pStyle w:val="839"/>
        <w:snapToGrid w:val="0"/>
        <w:ind w:left="1040" w:hanging="560"/>
        <w:jc w:val="right"/>
        <w:rPr>
          <w:rFonts w:ascii="仿宋" w:hAnsi="仿宋"/>
          <w:szCs w:val="24"/>
        </w:rPr>
      </w:pPr>
      <w:r>
        <w:rPr>
          <w:rFonts w:hint="eastAsia" w:ascii="仿宋" w:hAnsi="仿宋"/>
          <w:szCs w:val="24"/>
        </w:rPr>
        <w:t xml:space="preserve">                   供应商全称（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14:paraId="43E9C108">
      <w:pPr>
        <w:jc w:val="right"/>
        <w:rPr>
          <w:rFonts w:cs="宋体"/>
          <w:b/>
        </w:rPr>
      </w:pPr>
      <w:r>
        <w:rPr>
          <w:rFonts w:hint="eastAsia"/>
        </w:rPr>
        <w:t>日期：   年   月   日</w:t>
      </w:r>
    </w:p>
    <w:p w14:paraId="2E1A26E4">
      <w:pPr>
        <w:spacing w:before="120"/>
        <w:ind w:firstLine="480" w:firstLineChars="200"/>
        <w:jc w:val="left"/>
        <w:rPr>
          <w:rFonts w:cs="宋体"/>
        </w:rPr>
      </w:pPr>
    </w:p>
    <w:p w14:paraId="5A7B549E">
      <w:pPr>
        <w:spacing w:line="440" w:lineRule="exact"/>
        <w:ind w:firstLine="482" w:firstLineChars="200"/>
        <w:rPr>
          <w:rFonts w:cs="宋体"/>
          <w:b/>
        </w:rPr>
      </w:pPr>
      <w:r>
        <w:rPr>
          <w:rFonts w:hint="eastAsia"/>
          <w:b/>
        </w:rPr>
        <w:t>注：供应商提供的《中小企业声明函》、《监狱企业声明函》、《残疾人福利性单位声明函》与事实不符的，依照《中华人民共和国政府采购法》等国家有关规定追究相应责任。</w:t>
      </w:r>
    </w:p>
    <w:p w14:paraId="340AF844">
      <w:pPr>
        <w:spacing w:before="156"/>
        <w:jc w:val="left"/>
        <w:rPr>
          <w:b/>
          <w:sz w:val="30"/>
          <w:szCs w:val="30"/>
        </w:rPr>
      </w:pPr>
    </w:p>
    <w:p w14:paraId="27667075">
      <w:pPr>
        <w:tabs>
          <w:tab w:val="left" w:pos="576"/>
        </w:tabs>
        <w:spacing w:before="260" w:after="260" w:line="416" w:lineRule="auto"/>
        <w:outlineLvl w:val="1"/>
        <w:rPr>
          <w:b/>
          <w:bCs/>
          <w:sz w:val="30"/>
          <w:szCs w:val="30"/>
        </w:rPr>
      </w:pPr>
    </w:p>
    <w:p w14:paraId="2DA5AD95">
      <w:pPr>
        <w:snapToGrid w:val="0"/>
        <w:spacing w:before="156" w:after="50" w:line="460" w:lineRule="exact"/>
        <w:jc w:val="center"/>
        <w:rPr>
          <w:b/>
          <w:sz w:val="32"/>
          <w:szCs w:val="32"/>
        </w:rPr>
      </w:pPr>
    </w:p>
    <w:p w14:paraId="7237F68F">
      <w:pPr>
        <w:rPr>
          <w:rFonts w:hint="eastAsia"/>
          <w:b/>
          <w:sz w:val="32"/>
          <w:szCs w:val="32"/>
        </w:rPr>
      </w:pPr>
      <w:r>
        <w:rPr>
          <w:rFonts w:hint="eastAsia"/>
          <w:b/>
          <w:sz w:val="32"/>
          <w:szCs w:val="32"/>
        </w:rPr>
        <w:br w:type="page"/>
      </w:r>
    </w:p>
    <w:p w14:paraId="025BEFB1">
      <w:pPr>
        <w:pageBreakBefore w:val="0"/>
        <w:kinsoku/>
        <w:bidi w:val="0"/>
        <w:spacing w:beforeAutospacing="0" w:afterAutospacing="0" w:line="440" w:lineRule="exact"/>
        <w:jc w:val="center"/>
        <w:rPr>
          <w:rFonts w:hint="eastAsia" w:ascii="仿宋" w:hAnsi="仿宋" w:eastAsia="仿宋" w:cs="仿宋"/>
          <w:b/>
          <w:sz w:val="30"/>
          <w:szCs w:val="30"/>
        </w:rPr>
      </w:pPr>
    </w:p>
    <w:p w14:paraId="553E743A">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ascii="仿宋" w:hAnsi="仿宋" w:eastAsia="仿宋" w:cs="仿宋"/>
          <w:b/>
          <w:sz w:val="30"/>
          <w:szCs w:val="30"/>
        </w:rPr>
      </w:pPr>
    </w:p>
    <w:p w14:paraId="2D473C6B">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ascii="仿宋" w:hAnsi="仿宋" w:eastAsia="仿宋" w:cs="仿宋"/>
          <w:b/>
          <w:sz w:val="32"/>
        </w:rPr>
      </w:pPr>
      <w:r>
        <w:rPr>
          <w:rFonts w:hint="eastAsia" w:ascii="仿宋" w:hAnsi="仿宋" w:eastAsia="仿宋" w:cs="仿宋"/>
          <w:b/>
          <w:sz w:val="30"/>
          <w:szCs w:val="30"/>
        </w:rPr>
        <w:t>投标文件封面</w:t>
      </w:r>
      <w:r>
        <w:rPr>
          <w:rFonts w:hint="eastAsia" w:ascii="仿宋" w:hAnsi="仿宋" w:eastAsia="仿宋" w:cs="仿宋"/>
          <w:b/>
          <w:sz w:val="32"/>
        </w:rPr>
        <w:t>（</w:t>
      </w:r>
      <w:r>
        <w:rPr>
          <w:rFonts w:hint="eastAsia" w:ascii="仿宋" w:hAnsi="仿宋" w:eastAsia="仿宋" w:cs="仿宋"/>
          <w:b/>
          <w:sz w:val="32"/>
          <w:lang w:val="en-US" w:eastAsia="zh-CN"/>
        </w:rPr>
        <w:t>封面</w:t>
      </w:r>
      <w:r>
        <w:rPr>
          <w:rFonts w:hint="eastAsia" w:ascii="仿宋" w:hAnsi="仿宋" w:eastAsia="仿宋" w:cs="仿宋"/>
          <w:b/>
          <w:sz w:val="32"/>
        </w:rPr>
        <w:t>格式供参考）</w:t>
      </w:r>
    </w:p>
    <w:p w14:paraId="01A53BB1">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ascii="仿宋" w:hAnsi="仿宋" w:eastAsia="仿宋" w:cs="仿宋"/>
          <w:b/>
          <w:sz w:val="52"/>
          <w:szCs w:val="52"/>
        </w:rPr>
      </w:pPr>
    </w:p>
    <w:p w14:paraId="144969C7">
      <w:pPr>
        <w:keepNext w:val="0"/>
        <w:keepLines w:val="0"/>
        <w:pageBreakBefore w:val="0"/>
        <w:widowControl w:val="0"/>
        <w:kinsoku/>
        <w:wordWrap/>
        <w:overflowPunct/>
        <w:topLinePunct w:val="0"/>
        <w:autoSpaceDE/>
        <w:autoSpaceDN/>
        <w:bidi w:val="0"/>
        <w:adjustRightInd/>
        <w:snapToGrid/>
        <w:spacing w:before="1561" w:beforeLines="500" w:beforeAutospacing="0" w:after="1561" w:afterLines="500" w:afterAutospacing="0" w:line="440" w:lineRule="exact"/>
        <w:jc w:val="center"/>
        <w:textAlignment w:val="auto"/>
        <w:rPr>
          <w:rFonts w:hint="eastAsia" w:ascii="仿宋" w:hAnsi="仿宋" w:eastAsia="仿宋" w:cs="仿宋"/>
          <w:b/>
          <w:sz w:val="52"/>
          <w:szCs w:val="52"/>
        </w:rPr>
      </w:pPr>
      <w:r>
        <w:rPr>
          <w:rFonts w:hint="eastAsia" w:ascii="仿宋" w:hAnsi="仿宋" w:eastAsia="仿宋" w:cs="仿宋"/>
          <w:b/>
          <w:sz w:val="52"/>
          <w:szCs w:val="52"/>
        </w:rPr>
        <w:t>商务及技术文件</w:t>
      </w:r>
    </w:p>
    <w:p w14:paraId="073B5AC8">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textAlignment w:val="auto"/>
        <w:rPr>
          <w:rFonts w:hint="eastAsia" w:ascii="仿宋" w:hAnsi="仿宋" w:eastAsia="仿宋" w:cs="仿宋"/>
          <w:b/>
          <w:sz w:val="28"/>
          <w:szCs w:val="28"/>
        </w:rPr>
      </w:pPr>
    </w:p>
    <w:p w14:paraId="22BA3DC6">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rFonts w:hint="eastAsia" w:ascii="仿宋" w:hAnsi="仿宋" w:eastAsia="仿宋" w:cs="仿宋"/>
          <w:b/>
          <w:sz w:val="30"/>
          <w:szCs w:val="30"/>
        </w:rPr>
      </w:pPr>
      <w:r>
        <w:rPr>
          <w:rFonts w:hint="eastAsia" w:ascii="仿宋" w:hAnsi="仿宋" w:eastAsia="仿宋" w:cs="仿宋"/>
          <w:b/>
          <w:sz w:val="30"/>
          <w:szCs w:val="30"/>
        </w:rPr>
        <w:t>项目名称：</w:t>
      </w:r>
      <w:r>
        <w:rPr>
          <w:rFonts w:hint="eastAsia" w:ascii="仿宋" w:hAnsi="仿宋" w:eastAsia="仿宋" w:cs="仿宋"/>
          <w:b/>
          <w:sz w:val="30"/>
          <w:szCs w:val="30"/>
          <w:u w:val="single"/>
        </w:rPr>
        <w:t xml:space="preserve">                                    </w:t>
      </w:r>
    </w:p>
    <w:p w14:paraId="27015A8E">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rFonts w:hint="eastAsia" w:ascii="仿宋" w:hAnsi="仿宋" w:eastAsia="仿宋" w:cs="仿宋"/>
          <w:b/>
          <w:sz w:val="30"/>
          <w:szCs w:val="30"/>
        </w:rPr>
      </w:pPr>
      <w:r>
        <w:rPr>
          <w:rFonts w:hint="eastAsia" w:ascii="仿宋" w:hAnsi="仿宋" w:eastAsia="仿宋" w:cs="仿宋"/>
          <w:b/>
          <w:sz w:val="30"/>
          <w:szCs w:val="30"/>
        </w:rPr>
        <w:t>项目编号：</w:t>
      </w:r>
      <w:r>
        <w:rPr>
          <w:rFonts w:hint="eastAsia" w:ascii="仿宋" w:hAnsi="仿宋" w:eastAsia="仿宋" w:cs="仿宋"/>
          <w:b/>
          <w:sz w:val="30"/>
          <w:szCs w:val="30"/>
          <w:u w:val="single"/>
        </w:rPr>
        <w:t xml:space="preserve">                                    </w:t>
      </w:r>
    </w:p>
    <w:p w14:paraId="4ED98A10">
      <w:pPr>
        <w:keepNext w:val="0"/>
        <w:keepLines w:val="0"/>
        <w:pageBreakBefore w:val="0"/>
        <w:widowControl w:val="0"/>
        <w:kinsoku/>
        <w:wordWrap/>
        <w:overflowPunct/>
        <w:topLinePunct w:val="0"/>
        <w:autoSpaceDE/>
        <w:autoSpaceDN/>
        <w:bidi w:val="0"/>
        <w:adjustRightInd/>
        <w:snapToGrid/>
        <w:spacing w:before="313" w:beforeLines="100" w:beforeAutospacing="0" w:after="313" w:afterLines="100" w:afterAutospacing="0" w:line="440" w:lineRule="exact"/>
        <w:ind w:firstLine="602" w:firstLineChars="200"/>
        <w:textAlignment w:val="auto"/>
        <w:rPr>
          <w:rFonts w:hint="eastAsia" w:ascii="仿宋" w:hAnsi="仿宋" w:eastAsia="仿宋" w:cs="仿宋"/>
          <w:b/>
          <w:sz w:val="30"/>
          <w:szCs w:val="30"/>
        </w:rPr>
      </w:pPr>
      <w:r>
        <w:rPr>
          <w:rFonts w:hint="eastAsia" w:ascii="仿宋" w:hAnsi="仿宋" w:eastAsia="仿宋" w:cs="仿宋"/>
          <w:b/>
          <w:sz w:val="30"/>
          <w:szCs w:val="30"/>
        </w:rPr>
        <w:t>投标人全称（电子签</w:t>
      </w:r>
      <w:r>
        <w:rPr>
          <w:rFonts w:hint="eastAsia" w:ascii="仿宋" w:hAnsi="仿宋" w:eastAsia="仿宋" w:cs="仿宋"/>
          <w:b/>
          <w:color w:val="auto"/>
          <w:sz w:val="30"/>
          <w:szCs w:val="30"/>
          <w:lang w:val="en-US" w:eastAsia="zh-CN"/>
        </w:rPr>
        <w:t>名</w:t>
      </w:r>
      <w:r>
        <w:rPr>
          <w:rFonts w:hint="eastAsia" w:ascii="仿宋" w:hAnsi="仿宋" w:eastAsia="仿宋" w:cs="仿宋"/>
          <w:b/>
          <w:sz w:val="30"/>
          <w:szCs w:val="30"/>
        </w:rPr>
        <w:t>）：</w:t>
      </w:r>
      <w:r>
        <w:rPr>
          <w:rFonts w:hint="eastAsia" w:ascii="仿宋" w:hAnsi="仿宋" w:eastAsia="仿宋" w:cs="仿宋"/>
          <w:b/>
          <w:sz w:val="30"/>
          <w:szCs w:val="30"/>
          <w:u w:val="single"/>
        </w:rPr>
        <w:t xml:space="preserve">                      </w:t>
      </w:r>
    </w:p>
    <w:p w14:paraId="0B6A027A">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ind w:firstLine="6475" w:firstLineChars="2150"/>
        <w:textAlignment w:val="auto"/>
        <w:rPr>
          <w:rFonts w:hint="eastAsia" w:ascii="仿宋" w:hAnsi="仿宋" w:eastAsia="仿宋" w:cs="仿宋"/>
          <w:b/>
          <w:sz w:val="30"/>
          <w:szCs w:val="30"/>
        </w:rPr>
      </w:pPr>
    </w:p>
    <w:p w14:paraId="1D5C972C">
      <w:pPr>
        <w:keepNext w:val="0"/>
        <w:keepLines w:val="0"/>
        <w:pageBreakBefore w:val="0"/>
        <w:kinsoku/>
        <w:wordWrap/>
        <w:overflowPunct/>
        <w:topLinePunct w:val="0"/>
        <w:autoSpaceDE/>
        <w:autoSpaceDN/>
        <w:bidi w:val="0"/>
        <w:adjustRightInd/>
        <w:snapToGrid/>
        <w:spacing w:before="313" w:beforeLines="100" w:beforeAutospacing="0" w:after="313" w:afterLines="100" w:afterAutospacing="0" w:line="440" w:lineRule="exact"/>
        <w:jc w:val="center"/>
        <w:textAlignment w:val="auto"/>
        <w:rPr>
          <w:rFonts w:hint="eastAsia" w:ascii="仿宋" w:hAnsi="仿宋" w:eastAsia="仿宋" w:cs="仿宋"/>
          <w:b/>
          <w:sz w:val="30"/>
          <w:szCs w:val="30"/>
        </w:rPr>
      </w:pPr>
    </w:p>
    <w:p w14:paraId="4808DB91">
      <w:pPr>
        <w:keepNext w:val="0"/>
        <w:keepLines w:val="0"/>
        <w:pageBreakBefore w:val="0"/>
        <w:widowControl/>
        <w:kinsoku/>
        <w:wordWrap/>
        <w:overflowPunct/>
        <w:topLinePunct w:val="0"/>
        <w:autoSpaceDE/>
        <w:autoSpaceDN/>
        <w:bidi w:val="0"/>
        <w:adjustRightInd/>
        <w:snapToGrid/>
        <w:spacing w:before="313" w:beforeLines="100" w:beforeAutospacing="0" w:after="313" w:afterLines="100" w:afterAutospacing="0" w:line="440" w:lineRule="exact"/>
        <w:jc w:val="left"/>
        <w:textAlignment w:val="auto"/>
        <w:rPr>
          <w:rFonts w:hint="eastAsia" w:ascii="仿宋" w:hAnsi="仿宋" w:eastAsia="仿宋" w:cs="仿宋"/>
          <w:b/>
          <w:sz w:val="32"/>
          <w:szCs w:val="32"/>
        </w:rPr>
      </w:pPr>
      <w:r>
        <w:rPr>
          <w:rFonts w:hint="eastAsia" w:ascii="仿宋" w:hAnsi="仿宋" w:eastAsia="仿宋" w:cs="仿宋"/>
          <w:b/>
          <w:sz w:val="32"/>
          <w:szCs w:val="32"/>
        </w:rPr>
        <w:br w:type="page"/>
      </w:r>
    </w:p>
    <w:p w14:paraId="07CBDCEB">
      <w:pPr>
        <w:spacing w:line="440" w:lineRule="exact"/>
        <w:jc w:val="center"/>
        <w:rPr>
          <w:rFonts w:hint="eastAsia"/>
          <w:b/>
          <w:bCs/>
          <w:sz w:val="30"/>
          <w:szCs w:val="30"/>
        </w:rPr>
      </w:pPr>
      <w:r>
        <w:rPr>
          <w:rFonts w:hint="eastAsia"/>
          <w:b/>
          <w:bCs/>
          <w:sz w:val="30"/>
          <w:szCs w:val="30"/>
        </w:rPr>
        <w:t>商务技术评分索引</w:t>
      </w:r>
    </w:p>
    <w:p w14:paraId="33D57693">
      <w:pPr>
        <w:spacing w:line="440" w:lineRule="exact"/>
        <w:jc w:val="center"/>
        <w:rPr>
          <w:rFonts w:hint="eastAsia"/>
        </w:rPr>
      </w:pPr>
      <w:r>
        <w:rPr>
          <w:rFonts w:hint="eastAsia"/>
        </w:rPr>
        <w:t>（此表请放于商务技术投标文件正文首页）</w:t>
      </w:r>
    </w:p>
    <w:p w14:paraId="792E1DF3">
      <w:pPr>
        <w:spacing w:line="440" w:lineRule="exact"/>
        <w:ind w:firstLine="480" w:firstLineChars="200"/>
        <w:rPr>
          <w:rFonts w:hint="eastAsia"/>
          <w:color w:val="FF0000"/>
          <w:highlight w:val="green"/>
        </w:rPr>
      </w:pPr>
      <w:r>
        <w:rPr>
          <w:rFonts w:hint="eastAsia"/>
        </w:rPr>
        <w:t>项目名称：（项目名称）</w:t>
      </w:r>
    </w:p>
    <w:tbl>
      <w:tblPr>
        <w:tblStyle w:val="9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4"/>
        <w:gridCol w:w="6017"/>
        <w:gridCol w:w="1635"/>
      </w:tblGrid>
      <w:tr w14:paraId="02F76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464" w:type="dxa"/>
          </w:tcPr>
          <w:p w14:paraId="07FF9452">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序号</w:t>
            </w:r>
          </w:p>
        </w:tc>
        <w:tc>
          <w:tcPr>
            <w:tcW w:w="6017" w:type="dxa"/>
          </w:tcPr>
          <w:p w14:paraId="42BDBFB9">
            <w:pPr>
              <w:pStyle w:val="2"/>
              <w:spacing w:before="120" w:beforeLines="50" w:after="120" w:afterLines="50" w:line="400" w:lineRule="exact"/>
              <w:jc w:val="left"/>
              <w:rPr>
                <w:rFonts w:hint="eastAsia"/>
                <w:b w:val="0"/>
                <w:bCs w:val="0"/>
                <w:sz w:val="24"/>
                <w:szCs w:val="24"/>
              </w:rPr>
            </w:pPr>
            <w:r>
              <w:rPr>
                <w:rFonts w:hint="eastAsia"/>
                <w:b w:val="0"/>
                <w:bCs w:val="0"/>
                <w:sz w:val="24"/>
                <w:szCs w:val="24"/>
              </w:rPr>
              <w:t xml:space="preserve">投标文件内容 </w:t>
            </w:r>
          </w:p>
        </w:tc>
        <w:tc>
          <w:tcPr>
            <w:tcW w:w="1635" w:type="dxa"/>
          </w:tcPr>
          <w:p w14:paraId="36137F25">
            <w:pPr>
              <w:pStyle w:val="2"/>
              <w:spacing w:before="120" w:beforeLines="50" w:after="120" w:afterLines="50" w:line="400" w:lineRule="exact"/>
              <w:jc w:val="left"/>
              <w:rPr>
                <w:rFonts w:hint="eastAsia"/>
                <w:b w:val="0"/>
                <w:bCs w:val="0"/>
                <w:sz w:val="24"/>
                <w:szCs w:val="24"/>
              </w:rPr>
            </w:pPr>
            <w:r>
              <w:rPr>
                <w:rFonts w:hint="eastAsia"/>
                <w:b w:val="0"/>
                <w:bCs w:val="0"/>
                <w:sz w:val="24"/>
                <w:szCs w:val="24"/>
              </w:rPr>
              <w:t>对应页码</w:t>
            </w:r>
          </w:p>
        </w:tc>
      </w:tr>
      <w:tr w14:paraId="2B215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464" w:type="dxa"/>
          </w:tcPr>
          <w:p w14:paraId="3D7285FE">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1</w:t>
            </w:r>
          </w:p>
        </w:tc>
        <w:tc>
          <w:tcPr>
            <w:tcW w:w="6017" w:type="dxa"/>
          </w:tcPr>
          <w:p w14:paraId="00140CB6">
            <w:pPr>
              <w:pStyle w:val="2"/>
              <w:spacing w:before="120" w:beforeLines="50" w:after="120" w:afterLines="50" w:line="400" w:lineRule="exact"/>
              <w:jc w:val="left"/>
              <w:rPr>
                <w:rFonts w:hint="eastAsia"/>
                <w:b w:val="0"/>
                <w:bCs w:val="0"/>
                <w:sz w:val="24"/>
                <w:szCs w:val="24"/>
              </w:rPr>
            </w:pPr>
            <w:r>
              <w:rPr>
                <w:rFonts w:hint="eastAsia"/>
                <w:b w:val="0"/>
                <w:bCs w:val="0"/>
                <w:sz w:val="24"/>
                <w:szCs w:val="24"/>
              </w:rPr>
              <w:t>授权委托书（格式见附件）</w:t>
            </w:r>
          </w:p>
        </w:tc>
        <w:tc>
          <w:tcPr>
            <w:tcW w:w="1635" w:type="dxa"/>
          </w:tcPr>
          <w:p w14:paraId="03D69286">
            <w:pPr>
              <w:pStyle w:val="2"/>
              <w:spacing w:before="120" w:beforeLines="50" w:after="120" w:afterLines="50" w:line="400" w:lineRule="exact"/>
              <w:jc w:val="left"/>
              <w:rPr>
                <w:rFonts w:hint="eastAsia"/>
                <w:b w:val="0"/>
                <w:bCs w:val="0"/>
                <w:sz w:val="24"/>
                <w:szCs w:val="24"/>
              </w:rPr>
            </w:pPr>
          </w:p>
        </w:tc>
      </w:tr>
      <w:tr w14:paraId="69BE9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464" w:type="dxa"/>
          </w:tcPr>
          <w:p w14:paraId="1732ED14">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2</w:t>
            </w:r>
          </w:p>
        </w:tc>
        <w:tc>
          <w:tcPr>
            <w:tcW w:w="6017" w:type="dxa"/>
          </w:tcPr>
          <w:p w14:paraId="6B97F297">
            <w:pPr>
              <w:spacing w:before="120" w:beforeLines="50" w:after="120" w:afterLines="50" w:line="400" w:lineRule="exact"/>
              <w:jc w:val="left"/>
              <w:rPr>
                <w:rFonts w:hint="eastAsia"/>
              </w:rPr>
            </w:pPr>
            <w:r>
              <w:rPr>
                <w:rFonts w:hint="eastAsia"/>
                <w:bCs/>
              </w:rPr>
              <w:t>投标函</w:t>
            </w:r>
            <w:r>
              <w:rPr>
                <w:rFonts w:hint="eastAsia"/>
              </w:rPr>
              <w:t>（格式见附件）；</w:t>
            </w:r>
          </w:p>
        </w:tc>
        <w:tc>
          <w:tcPr>
            <w:tcW w:w="1635" w:type="dxa"/>
          </w:tcPr>
          <w:p w14:paraId="574FBD21">
            <w:pPr>
              <w:pStyle w:val="2"/>
              <w:spacing w:before="120" w:beforeLines="50" w:after="120" w:afterLines="50" w:line="400" w:lineRule="exact"/>
              <w:jc w:val="left"/>
              <w:rPr>
                <w:rFonts w:hint="eastAsia"/>
                <w:b w:val="0"/>
                <w:bCs w:val="0"/>
                <w:sz w:val="24"/>
                <w:szCs w:val="24"/>
              </w:rPr>
            </w:pPr>
          </w:p>
        </w:tc>
      </w:tr>
      <w:tr w14:paraId="04DF8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2A78B49E">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3</w:t>
            </w:r>
          </w:p>
        </w:tc>
        <w:tc>
          <w:tcPr>
            <w:tcW w:w="6017" w:type="dxa"/>
          </w:tcPr>
          <w:p w14:paraId="3E8C4082">
            <w:pPr>
              <w:spacing w:before="120" w:beforeLines="50" w:after="120" w:afterLines="50" w:line="400" w:lineRule="exact"/>
              <w:jc w:val="left"/>
              <w:rPr>
                <w:rFonts w:hint="eastAsia"/>
              </w:rPr>
            </w:pPr>
            <w:r>
              <w:rPr>
                <w:rFonts w:hint="eastAsia"/>
              </w:rPr>
              <w:t>政府采购供应商廉洁自律承诺书 （格式见附件）；</w:t>
            </w:r>
          </w:p>
        </w:tc>
        <w:tc>
          <w:tcPr>
            <w:tcW w:w="1635" w:type="dxa"/>
          </w:tcPr>
          <w:p w14:paraId="7F915F90">
            <w:pPr>
              <w:pStyle w:val="2"/>
              <w:spacing w:before="120" w:beforeLines="50" w:after="120" w:afterLines="50" w:line="400" w:lineRule="exact"/>
              <w:jc w:val="left"/>
              <w:rPr>
                <w:rFonts w:hint="eastAsia"/>
                <w:b w:val="0"/>
                <w:bCs w:val="0"/>
                <w:sz w:val="24"/>
                <w:szCs w:val="24"/>
              </w:rPr>
            </w:pPr>
          </w:p>
        </w:tc>
      </w:tr>
      <w:tr w14:paraId="3EA63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674D333B">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4</w:t>
            </w:r>
          </w:p>
        </w:tc>
        <w:tc>
          <w:tcPr>
            <w:tcW w:w="6017" w:type="dxa"/>
          </w:tcPr>
          <w:p w14:paraId="13A478EE">
            <w:pPr>
              <w:spacing w:before="120" w:beforeLines="50" w:after="120" w:afterLines="50" w:line="400" w:lineRule="exact"/>
              <w:jc w:val="left"/>
              <w:rPr>
                <w:rFonts w:hint="eastAsia"/>
              </w:rPr>
            </w:pPr>
            <w:r>
              <w:rPr>
                <w:rFonts w:hint="eastAsia"/>
                <w:bCs/>
              </w:rPr>
              <w:t>廉政承诺书</w:t>
            </w:r>
            <w:r>
              <w:rPr>
                <w:rFonts w:hint="eastAsia"/>
              </w:rPr>
              <w:t>（格式见附件）；</w:t>
            </w:r>
          </w:p>
        </w:tc>
        <w:tc>
          <w:tcPr>
            <w:tcW w:w="1635" w:type="dxa"/>
          </w:tcPr>
          <w:p w14:paraId="34D10025">
            <w:pPr>
              <w:pStyle w:val="2"/>
              <w:spacing w:before="120" w:beforeLines="50" w:after="120" w:afterLines="50" w:line="400" w:lineRule="exact"/>
              <w:jc w:val="left"/>
              <w:rPr>
                <w:rFonts w:hint="eastAsia"/>
                <w:b w:val="0"/>
                <w:bCs w:val="0"/>
                <w:sz w:val="24"/>
                <w:szCs w:val="24"/>
              </w:rPr>
            </w:pPr>
          </w:p>
        </w:tc>
      </w:tr>
      <w:tr w14:paraId="4814A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2BCBECB1">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5</w:t>
            </w:r>
          </w:p>
        </w:tc>
        <w:tc>
          <w:tcPr>
            <w:tcW w:w="6017" w:type="dxa"/>
          </w:tcPr>
          <w:p w14:paraId="7C18F724">
            <w:pPr>
              <w:spacing w:before="120" w:beforeLines="50" w:after="120" w:afterLines="50" w:line="400" w:lineRule="exact"/>
              <w:jc w:val="left"/>
              <w:rPr>
                <w:rFonts w:hint="eastAsia"/>
              </w:rPr>
            </w:pPr>
            <w:r>
              <w:rPr>
                <w:rFonts w:hint="eastAsia"/>
              </w:rPr>
              <w:t>分包意向协议（若有）</w:t>
            </w:r>
          </w:p>
        </w:tc>
        <w:tc>
          <w:tcPr>
            <w:tcW w:w="1635" w:type="dxa"/>
          </w:tcPr>
          <w:p w14:paraId="552F03E8">
            <w:pPr>
              <w:pStyle w:val="2"/>
              <w:spacing w:before="120" w:beforeLines="50" w:after="120" w:afterLines="50" w:line="400" w:lineRule="exact"/>
              <w:jc w:val="left"/>
              <w:rPr>
                <w:rFonts w:hint="eastAsia"/>
                <w:b w:val="0"/>
                <w:bCs w:val="0"/>
                <w:sz w:val="24"/>
                <w:szCs w:val="24"/>
              </w:rPr>
            </w:pPr>
          </w:p>
        </w:tc>
      </w:tr>
      <w:tr w14:paraId="5414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07D15F9D">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6</w:t>
            </w:r>
          </w:p>
        </w:tc>
        <w:tc>
          <w:tcPr>
            <w:tcW w:w="6017" w:type="dxa"/>
          </w:tcPr>
          <w:p w14:paraId="6EBD5878">
            <w:pPr>
              <w:pStyle w:val="2"/>
              <w:spacing w:before="120" w:beforeLines="50" w:after="120" w:afterLines="50" w:line="400" w:lineRule="exact"/>
              <w:jc w:val="left"/>
              <w:rPr>
                <w:rFonts w:hint="eastAsia"/>
                <w:b w:val="0"/>
                <w:bCs w:val="0"/>
                <w:sz w:val="24"/>
                <w:szCs w:val="24"/>
              </w:rPr>
            </w:pPr>
            <w:r>
              <w:rPr>
                <w:rFonts w:hint="eastAsia"/>
                <w:b w:val="0"/>
                <w:sz w:val="24"/>
                <w:szCs w:val="24"/>
              </w:rPr>
              <w:t>投标人情况介绍(格式见附件)；</w:t>
            </w:r>
          </w:p>
        </w:tc>
        <w:tc>
          <w:tcPr>
            <w:tcW w:w="1635" w:type="dxa"/>
          </w:tcPr>
          <w:p w14:paraId="7E4D8B30">
            <w:pPr>
              <w:pStyle w:val="2"/>
              <w:spacing w:before="120" w:beforeLines="50" w:after="120" w:afterLines="50" w:line="400" w:lineRule="exact"/>
              <w:jc w:val="left"/>
              <w:rPr>
                <w:rFonts w:hint="eastAsia"/>
                <w:b w:val="0"/>
                <w:bCs w:val="0"/>
                <w:sz w:val="24"/>
                <w:szCs w:val="24"/>
              </w:rPr>
            </w:pPr>
          </w:p>
        </w:tc>
      </w:tr>
      <w:tr w14:paraId="2699B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552BB68E">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7</w:t>
            </w:r>
          </w:p>
        </w:tc>
        <w:tc>
          <w:tcPr>
            <w:tcW w:w="6017" w:type="dxa"/>
          </w:tcPr>
          <w:p w14:paraId="0DAE6F6D">
            <w:pPr>
              <w:pStyle w:val="2"/>
              <w:spacing w:before="120" w:beforeLines="50" w:after="120" w:afterLines="50" w:line="400" w:lineRule="exact"/>
              <w:jc w:val="left"/>
              <w:rPr>
                <w:rFonts w:hint="eastAsia"/>
                <w:b w:val="0"/>
                <w:bCs w:val="0"/>
                <w:sz w:val="24"/>
                <w:szCs w:val="24"/>
              </w:rPr>
            </w:pPr>
          </w:p>
        </w:tc>
        <w:tc>
          <w:tcPr>
            <w:tcW w:w="1635" w:type="dxa"/>
          </w:tcPr>
          <w:p w14:paraId="608CE3E9">
            <w:pPr>
              <w:pStyle w:val="2"/>
              <w:spacing w:before="120" w:beforeLines="50" w:after="120" w:afterLines="50" w:line="400" w:lineRule="exact"/>
              <w:jc w:val="left"/>
              <w:rPr>
                <w:rFonts w:hint="eastAsia"/>
                <w:b w:val="0"/>
                <w:bCs w:val="0"/>
                <w:sz w:val="24"/>
                <w:szCs w:val="24"/>
              </w:rPr>
            </w:pPr>
          </w:p>
        </w:tc>
      </w:tr>
      <w:tr w14:paraId="1A460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1E217C7B">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8</w:t>
            </w:r>
          </w:p>
        </w:tc>
        <w:tc>
          <w:tcPr>
            <w:tcW w:w="6017" w:type="dxa"/>
          </w:tcPr>
          <w:p w14:paraId="2688AB79">
            <w:pPr>
              <w:pStyle w:val="2"/>
              <w:spacing w:before="120" w:beforeLines="50" w:after="120" w:afterLines="50" w:line="400" w:lineRule="exact"/>
              <w:jc w:val="left"/>
              <w:rPr>
                <w:rFonts w:hint="eastAsia"/>
                <w:b w:val="0"/>
                <w:bCs w:val="0"/>
                <w:sz w:val="24"/>
                <w:szCs w:val="24"/>
              </w:rPr>
            </w:pPr>
          </w:p>
        </w:tc>
        <w:tc>
          <w:tcPr>
            <w:tcW w:w="1635" w:type="dxa"/>
          </w:tcPr>
          <w:p w14:paraId="638C2382">
            <w:pPr>
              <w:pStyle w:val="2"/>
              <w:spacing w:before="120" w:beforeLines="50" w:after="120" w:afterLines="50" w:line="400" w:lineRule="exact"/>
              <w:jc w:val="left"/>
              <w:rPr>
                <w:rFonts w:hint="eastAsia"/>
                <w:b w:val="0"/>
                <w:bCs w:val="0"/>
                <w:sz w:val="24"/>
                <w:szCs w:val="24"/>
              </w:rPr>
            </w:pPr>
          </w:p>
        </w:tc>
      </w:tr>
      <w:tr w14:paraId="2AA68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79CEF7D7">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9</w:t>
            </w:r>
          </w:p>
        </w:tc>
        <w:tc>
          <w:tcPr>
            <w:tcW w:w="6017" w:type="dxa"/>
          </w:tcPr>
          <w:p w14:paraId="07B6D6CA">
            <w:pPr>
              <w:pStyle w:val="2"/>
              <w:spacing w:before="120" w:beforeLines="50" w:after="120" w:afterLines="50" w:line="400" w:lineRule="exact"/>
              <w:jc w:val="left"/>
              <w:rPr>
                <w:rFonts w:hint="eastAsia"/>
                <w:b w:val="0"/>
                <w:bCs w:val="0"/>
                <w:sz w:val="24"/>
                <w:szCs w:val="24"/>
              </w:rPr>
            </w:pPr>
          </w:p>
        </w:tc>
        <w:tc>
          <w:tcPr>
            <w:tcW w:w="1635" w:type="dxa"/>
          </w:tcPr>
          <w:p w14:paraId="184E8377">
            <w:pPr>
              <w:pStyle w:val="2"/>
              <w:spacing w:before="120" w:beforeLines="50" w:after="120" w:afterLines="50" w:line="400" w:lineRule="exact"/>
              <w:jc w:val="left"/>
              <w:rPr>
                <w:rFonts w:hint="eastAsia"/>
                <w:b w:val="0"/>
                <w:bCs w:val="0"/>
                <w:sz w:val="24"/>
                <w:szCs w:val="24"/>
              </w:rPr>
            </w:pPr>
          </w:p>
        </w:tc>
      </w:tr>
      <w:tr w14:paraId="3A02B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146311D7">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10</w:t>
            </w:r>
          </w:p>
        </w:tc>
        <w:tc>
          <w:tcPr>
            <w:tcW w:w="6017" w:type="dxa"/>
          </w:tcPr>
          <w:p w14:paraId="1C69D28E">
            <w:pPr>
              <w:pStyle w:val="2"/>
              <w:spacing w:before="120" w:beforeLines="50" w:after="120" w:afterLines="50" w:line="400" w:lineRule="exact"/>
              <w:jc w:val="left"/>
              <w:rPr>
                <w:rFonts w:hint="eastAsia"/>
                <w:b w:val="0"/>
                <w:bCs w:val="0"/>
                <w:sz w:val="24"/>
                <w:szCs w:val="24"/>
              </w:rPr>
            </w:pPr>
          </w:p>
        </w:tc>
        <w:tc>
          <w:tcPr>
            <w:tcW w:w="1635" w:type="dxa"/>
          </w:tcPr>
          <w:p w14:paraId="552C5E37">
            <w:pPr>
              <w:pStyle w:val="2"/>
              <w:spacing w:before="120" w:beforeLines="50" w:after="120" w:afterLines="50" w:line="400" w:lineRule="exact"/>
              <w:jc w:val="left"/>
              <w:rPr>
                <w:rFonts w:hint="eastAsia"/>
                <w:b w:val="0"/>
                <w:bCs w:val="0"/>
                <w:sz w:val="24"/>
                <w:szCs w:val="24"/>
              </w:rPr>
            </w:pPr>
          </w:p>
        </w:tc>
      </w:tr>
      <w:tr w14:paraId="6F1AA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1837CE3E">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w:t>
            </w:r>
          </w:p>
        </w:tc>
        <w:tc>
          <w:tcPr>
            <w:tcW w:w="6017" w:type="dxa"/>
          </w:tcPr>
          <w:p w14:paraId="0AC266AB">
            <w:pPr>
              <w:pStyle w:val="2"/>
              <w:spacing w:before="120" w:beforeLines="50" w:after="120" w:afterLines="50" w:line="400" w:lineRule="exact"/>
              <w:jc w:val="left"/>
              <w:rPr>
                <w:rFonts w:hint="eastAsia"/>
                <w:b w:val="0"/>
                <w:bCs w:val="0"/>
                <w:sz w:val="24"/>
                <w:szCs w:val="24"/>
              </w:rPr>
            </w:pPr>
            <w:r>
              <w:rPr>
                <w:rFonts w:hint="eastAsia"/>
                <w:b w:val="0"/>
                <w:bCs w:val="0"/>
                <w:sz w:val="24"/>
                <w:szCs w:val="24"/>
              </w:rPr>
              <w:t>......</w:t>
            </w:r>
          </w:p>
        </w:tc>
        <w:tc>
          <w:tcPr>
            <w:tcW w:w="1635" w:type="dxa"/>
          </w:tcPr>
          <w:p w14:paraId="52C7D1C3">
            <w:pPr>
              <w:pStyle w:val="2"/>
              <w:spacing w:before="120" w:beforeLines="50" w:after="120" w:afterLines="50" w:line="400" w:lineRule="exact"/>
              <w:jc w:val="left"/>
              <w:rPr>
                <w:rFonts w:hint="eastAsia"/>
                <w:b w:val="0"/>
                <w:bCs w:val="0"/>
                <w:sz w:val="24"/>
                <w:szCs w:val="24"/>
              </w:rPr>
            </w:pPr>
          </w:p>
        </w:tc>
      </w:tr>
      <w:tr w14:paraId="51511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4" w:type="dxa"/>
          </w:tcPr>
          <w:p w14:paraId="5C4A0576">
            <w:pPr>
              <w:pStyle w:val="2"/>
              <w:spacing w:before="120" w:beforeLines="50" w:after="120" w:afterLines="50" w:line="400" w:lineRule="exact"/>
              <w:jc w:val="center"/>
              <w:rPr>
                <w:rFonts w:hint="eastAsia"/>
                <w:b w:val="0"/>
                <w:bCs w:val="0"/>
                <w:sz w:val="24"/>
                <w:szCs w:val="24"/>
              </w:rPr>
            </w:pPr>
            <w:r>
              <w:rPr>
                <w:rFonts w:hint="eastAsia"/>
                <w:b w:val="0"/>
                <w:bCs w:val="0"/>
                <w:sz w:val="24"/>
                <w:szCs w:val="24"/>
              </w:rPr>
              <w:t>...</w:t>
            </w:r>
          </w:p>
        </w:tc>
        <w:tc>
          <w:tcPr>
            <w:tcW w:w="6017" w:type="dxa"/>
          </w:tcPr>
          <w:p w14:paraId="4FD811FF">
            <w:pPr>
              <w:pStyle w:val="2"/>
              <w:spacing w:before="120" w:beforeLines="50" w:after="120" w:afterLines="50" w:line="400" w:lineRule="exact"/>
              <w:jc w:val="left"/>
              <w:rPr>
                <w:rFonts w:hint="eastAsia"/>
                <w:b w:val="0"/>
                <w:bCs w:val="0"/>
                <w:sz w:val="24"/>
                <w:szCs w:val="24"/>
              </w:rPr>
            </w:pPr>
            <w:r>
              <w:rPr>
                <w:rFonts w:hint="eastAsia"/>
                <w:b w:val="0"/>
                <w:bCs w:val="0"/>
                <w:sz w:val="24"/>
                <w:szCs w:val="24"/>
              </w:rPr>
              <w:t>......</w:t>
            </w:r>
          </w:p>
        </w:tc>
        <w:tc>
          <w:tcPr>
            <w:tcW w:w="1635" w:type="dxa"/>
          </w:tcPr>
          <w:p w14:paraId="064140A2">
            <w:pPr>
              <w:pStyle w:val="2"/>
              <w:spacing w:before="120" w:beforeLines="50" w:after="120" w:afterLines="50" w:line="400" w:lineRule="exact"/>
              <w:jc w:val="left"/>
              <w:rPr>
                <w:rFonts w:hint="eastAsia"/>
                <w:b w:val="0"/>
                <w:bCs w:val="0"/>
                <w:sz w:val="24"/>
                <w:szCs w:val="24"/>
              </w:rPr>
            </w:pPr>
            <w:r>
              <w:rPr>
                <w:rFonts w:hint="eastAsia"/>
                <w:b w:val="0"/>
                <w:bCs w:val="0"/>
                <w:sz w:val="24"/>
                <w:szCs w:val="24"/>
              </w:rPr>
              <w:t>...</w:t>
            </w:r>
          </w:p>
        </w:tc>
      </w:tr>
    </w:tbl>
    <w:p w14:paraId="2FD0F782">
      <w:pPr>
        <w:spacing w:line="440" w:lineRule="exact"/>
        <w:rPr>
          <w:rFonts w:hint="eastAsia"/>
          <w:b/>
          <w:sz w:val="32"/>
          <w:szCs w:val="32"/>
        </w:rPr>
      </w:pPr>
    </w:p>
    <w:p w14:paraId="032BAF22">
      <w:pPr>
        <w:pStyle w:val="2"/>
        <w:spacing w:before="0" w:after="0" w:line="440" w:lineRule="exact"/>
        <w:rPr>
          <w:rFonts w:hint="eastAsia"/>
          <w:sz w:val="32"/>
          <w:szCs w:val="32"/>
        </w:rPr>
      </w:pPr>
    </w:p>
    <w:p w14:paraId="37248DBE">
      <w:pPr>
        <w:spacing w:line="440" w:lineRule="exact"/>
        <w:rPr>
          <w:rFonts w:hint="eastAsia"/>
          <w:b/>
          <w:sz w:val="32"/>
          <w:szCs w:val="32"/>
        </w:rPr>
      </w:pPr>
    </w:p>
    <w:p w14:paraId="5D0FB2B7">
      <w:pPr>
        <w:pStyle w:val="106"/>
      </w:pPr>
    </w:p>
    <w:p w14:paraId="71F02C1C">
      <w:pPr>
        <w:spacing w:line="440" w:lineRule="exact"/>
        <w:rPr>
          <w:rFonts w:hint="eastAsia"/>
        </w:rPr>
      </w:pPr>
    </w:p>
    <w:p w14:paraId="2A3EAADD">
      <w:pPr>
        <w:pStyle w:val="50"/>
        <w:spacing w:before="120" w:after="120"/>
      </w:pPr>
    </w:p>
    <w:p w14:paraId="2E341792">
      <w:pPr>
        <w:snapToGrid w:val="0"/>
        <w:spacing w:line="440" w:lineRule="exact"/>
        <w:jc w:val="center"/>
        <w:rPr>
          <w:rFonts w:hint="eastAsia"/>
          <w:b/>
          <w:sz w:val="32"/>
          <w:szCs w:val="32"/>
        </w:rPr>
      </w:pPr>
    </w:p>
    <w:p w14:paraId="6CDAB7A7">
      <w:pPr>
        <w:snapToGrid w:val="0"/>
        <w:ind w:right="480" w:firstLine="643"/>
        <w:jc w:val="center"/>
        <w:rPr>
          <w:rFonts w:hint="eastAsia" w:ascii="仿宋_GB2312" w:hAnsi="宋体" w:eastAsia="仿宋_GB2312"/>
          <w:b/>
          <w:sz w:val="32"/>
          <w:szCs w:val="32"/>
        </w:rPr>
      </w:pPr>
    </w:p>
    <w:p w14:paraId="4DE76921">
      <w:pPr>
        <w:snapToGrid w:val="0"/>
        <w:ind w:right="480" w:firstLine="643"/>
        <w:jc w:val="center"/>
        <w:rPr>
          <w:rFonts w:hint="eastAsia" w:ascii="宋体" w:hAnsi="宋体" w:cs="宋体"/>
          <w:b/>
          <w:kern w:val="0"/>
          <w:sz w:val="32"/>
          <w:szCs w:val="32"/>
        </w:rPr>
      </w:pPr>
      <w:r>
        <w:rPr>
          <w:rFonts w:hint="eastAsia" w:ascii="仿宋_GB2312" w:hAnsi="宋体" w:eastAsia="仿宋_GB2312"/>
          <w:b/>
          <w:sz w:val="32"/>
          <w:szCs w:val="32"/>
        </w:rPr>
        <w:t>符合性审查资料</w:t>
      </w:r>
    </w:p>
    <w:tbl>
      <w:tblPr>
        <w:tblStyle w:val="89"/>
        <w:tblW w:w="10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3917"/>
        <w:gridCol w:w="3821"/>
        <w:gridCol w:w="1469"/>
      </w:tblGrid>
      <w:tr w14:paraId="21E36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912" w:type="dxa"/>
            <w:vAlign w:val="center"/>
          </w:tcPr>
          <w:p w14:paraId="1FAF6F91">
            <w:pPr>
              <w:snapToGrid w:val="0"/>
              <w:spacing w:line="240" w:lineRule="atLeast"/>
              <w:jc w:val="center"/>
              <w:rPr>
                <w:rFonts w:hint="eastAsia" w:ascii="宋体" w:hAnsi="宋体" w:cs="宋体"/>
                <w:b/>
              </w:rPr>
            </w:pPr>
            <w:r>
              <w:rPr>
                <w:rFonts w:hint="eastAsia" w:ascii="宋体" w:hAnsi="宋体" w:cs="宋体"/>
                <w:b/>
              </w:rPr>
              <w:t>序号</w:t>
            </w:r>
          </w:p>
        </w:tc>
        <w:tc>
          <w:tcPr>
            <w:tcW w:w="3917" w:type="dxa"/>
            <w:vAlign w:val="center"/>
          </w:tcPr>
          <w:p w14:paraId="693648B4">
            <w:pPr>
              <w:snapToGrid w:val="0"/>
              <w:spacing w:line="240" w:lineRule="atLeast"/>
              <w:jc w:val="center"/>
              <w:rPr>
                <w:rFonts w:hint="eastAsia" w:ascii="宋体" w:hAnsi="宋体" w:cs="宋体"/>
                <w:b/>
              </w:rPr>
            </w:pPr>
            <w:r>
              <w:rPr>
                <w:rFonts w:hint="eastAsia" w:ascii="宋体" w:hAnsi="宋体" w:cs="宋体"/>
                <w:b/>
              </w:rPr>
              <w:t>实质性要求</w:t>
            </w:r>
          </w:p>
        </w:tc>
        <w:tc>
          <w:tcPr>
            <w:tcW w:w="3821" w:type="dxa"/>
            <w:vAlign w:val="center"/>
          </w:tcPr>
          <w:p w14:paraId="0F710697">
            <w:pPr>
              <w:snapToGrid w:val="0"/>
              <w:spacing w:line="240" w:lineRule="atLeast"/>
              <w:jc w:val="center"/>
              <w:rPr>
                <w:rFonts w:hint="eastAsia" w:ascii="宋体" w:hAnsi="宋体" w:cs="宋体"/>
                <w:b/>
              </w:rPr>
            </w:pPr>
            <w:r>
              <w:rPr>
                <w:rFonts w:hint="eastAsia" w:ascii="宋体" w:hAnsi="宋体" w:cs="宋体"/>
                <w:b/>
              </w:rPr>
              <w:t>需要提供的符合性审查资料</w:t>
            </w:r>
          </w:p>
        </w:tc>
        <w:tc>
          <w:tcPr>
            <w:tcW w:w="1469" w:type="dxa"/>
            <w:vAlign w:val="center"/>
          </w:tcPr>
          <w:p w14:paraId="78F2D5BD">
            <w:pPr>
              <w:snapToGrid w:val="0"/>
              <w:spacing w:line="240" w:lineRule="atLeast"/>
              <w:jc w:val="center"/>
              <w:rPr>
                <w:rFonts w:hint="eastAsia" w:ascii="宋体" w:hAnsi="宋体" w:cs="宋体"/>
                <w:b/>
              </w:rPr>
            </w:pPr>
            <w:r>
              <w:rPr>
                <w:rFonts w:hint="eastAsia" w:ascii="宋体" w:hAnsi="宋体" w:cs="宋体"/>
                <w:b/>
              </w:rPr>
              <w:t>投标文件中的页码位置</w:t>
            </w:r>
          </w:p>
        </w:tc>
      </w:tr>
      <w:tr w14:paraId="1217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912" w:type="dxa"/>
            <w:vAlign w:val="center"/>
          </w:tcPr>
          <w:p w14:paraId="77F3E025">
            <w:pPr>
              <w:jc w:val="center"/>
              <w:rPr>
                <w:rFonts w:hint="eastAsia" w:ascii="宋体" w:hAnsi="宋体" w:cs="宋体"/>
              </w:rPr>
            </w:pPr>
            <w:r>
              <w:rPr>
                <w:rFonts w:hint="eastAsia" w:ascii="宋体" w:hAnsi="宋体" w:cs="宋体"/>
              </w:rPr>
              <w:t>1</w:t>
            </w:r>
          </w:p>
        </w:tc>
        <w:tc>
          <w:tcPr>
            <w:tcW w:w="3917" w:type="dxa"/>
            <w:vAlign w:val="center"/>
          </w:tcPr>
          <w:p w14:paraId="20BACBAD">
            <w:pPr>
              <w:jc w:val="left"/>
              <w:rPr>
                <w:rFonts w:hint="eastAsia" w:ascii="宋体" w:hAnsi="宋体" w:cs="宋体"/>
              </w:rPr>
            </w:pPr>
            <w:r>
              <w:rPr>
                <w:rFonts w:hint="eastAsia" w:ascii="宋体" w:hAnsi="宋体" w:cs="宋体"/>
              </w:rPr>
              <w:t>投标文件按照招标文件要求签署、盖章。</w:t>
            </w:r>
          </w:p>
        </w:tc>
        <w:tc>
          <w:tcPr>
            <w:tcW w:w="3821" w:type="dxa"/>
            <w:vAlign w:val="center"/>
          </w:tcPr>
          <w:p w14:paraId="0847A4D7">
            <w:pPr>
              <w:jc w:val="left"/>
              <w:rPr>
                <w:rFonts w:hint="eastAsia" w:ascii="宋体" w:hAnsi="宋体" w:cs="宋体"/>
              </w:rPr>
            </w:pPr>
            <w:r>
              <w:rPr>
                <w:rFonts w:hint="eastAsia" w:ascii="宋体" w:hAnsi="宋体" w:cs="宋体"/>
              </w:rPr>
              <w:t>需要使用电子签名或者签字盖章的投标文件的组成部分</w:t>
            </w:r>
          </w:p>
        </w:tc>
        <w:tc>
          <w:tcPr>
            <w:tcW w:w="1469" w:type="dxa"/>
            <w:vAlign w:val="center"/>
          </w:tcPr>
          <w:p w14:paraId="566569F9">
            <w:pPr>
              <w:jc w:val="left"/>
              <w:rPr>
                <w:rFonts w:hint="eastAsia" w:ascii="宋体" w:hAnsi="宋体" w:cs="宋体"/>
              </w:rPr>
            </w:pPr>
            <w:r>
              <w:rPr>
                <w:rFonts w:hint="eastAsia" w:ascii="宋体" w:hAnsi="宋体" w:cs="宋体"/>
              </w:rPr>
              <w:t>见投标文件第页</w:t>
            </w:r>
          </w:p>
        </w:tc>
      </w:tr>
      <w:tr w14:paraId="05BDD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912" w:type="dxa"/>
            <w:vAlign w:val="center"/>
          </w:tcPr>
          <w:p w14:paraId="2F0B6BEE">
            <w:pPr>
              <w:jc w:val="center"/>
              <w:rPr>
                <w:rFonts w:hint="eastAsia" w:ascii="宋体" w:hAnsi="宋体" w:cs="宋体"/>
              </w:rPr>
            </w:pPr>
            <w:r>
              <w:rPr>
                <w:rFonts w:hint="eastAsia" w:ascii="宋体" w:hAnsi="宋体" w:cs="宋体"/>
              </w:rPr>
              <w:t>2</w:t>
            </w:r>
          </w:p>
        </w:tc>
        <w:tc>
          <w:tcPr>
            <w:tcW w:w="3917" w:type="dxa"/>
            <w:vAlign w:val="center"/>
          </w:tcPr>
          <w:p w14:paraId="79EF07BF">
            <w:pPr>
              <w:jc w:val="left"/>
              <w:rPr>
                <w:rFonts w:hint="eastAsia" w:ascii="宋体" w:hAnsi="宋体" w:cs="宋体"/>
              </w:rPr>
            </w:pPr>
            <w:r>
              <w:rPr>
                <w:rFonts w:hint="eastAsia" w:ascii="宋体" w:hAnsi="宋体" w:cs="宋体"/>
              </w:rPr>
              <w:t>投标文件中承诺的投标有效期不少于招标文件中载明的投标有效期。</w:t>
            </w:r>
          </w:p>
        </w:tc>
        <w:tc>
          <w:tcPr>
            <w:tcW w:w="3821" w:type="dxa"/>
            <w:vAlign w:val="center"/>
          </w:tcPr>
          <w:p w14:paraId="2133986F">
            <w:pPr>
              <w:jc w:val="left"/>
              <w:rPr>
                <w:rFonts w:hint="eastAsia" w:ascii="宋体" w:hAnsi="宋体" w:cs="宋体"/>
              </w:rPr>
            </w:pPr>
            <w:r>
              <w:rPr>
                <w:rFonts w:hint="eastAsia" w:ascii="宋体" w:hAnsi="宋体" w:cs="宋体"/>
              </w:rPr>
              <w:t>投标函</w:t>
            </w:r>
          </w:p>
        </w:tc>
        <w:tc>
          <w:tcPr>
            <w:tcW w:w="1469" w:type="dxa"/>
            <w:vAlign w:val="center"/>
          </w:tcPr>
          <w:p w14:paraId="0CC70E56">
            <w:pPr>
              <w:jc w:val="left"/>
              <w:rPr>
                <w:rFonts w:hint="eastAsia" w:ascii="宋体" w:hAnsi="宋体" w:cs="宋体"/>
              </w:rPr>
            </w:pPr>
            <w:r>
              <w:rPr>
                <w:rFonts w:hint="eastAsia" w:ascii="宋体" w:hAnsi="宋体" w:cs="宋体"/>
              </w:rPr>
              <w:t>见投标文件第页</w:t>
            </w:r>
          </w:p>
        </w:tc>
      </w:tr>
      <w:tr w14:paraId="22576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1" w:hRule="atLeast"/>
          <w:jc w:val="center"/>
        </w:trPr>
        <w:tc>
          <w:tcPr>
            <w:tcW w:w="912" w:type="dxa"/>
            <w:vAlign w:val="center"/>
          </w:tcPr>
          <w:p w14:paraId="7EF58A28">
            <w:pPr>
              <w:jc w:val="center"/>
              <w:rPr>
                <w:rFonts w:hint="eastAsia" w:ascii="宋体" w:hAnsi="宋体" w:cs="宋体"/>
              </w:rPr>
            </w:pPr>
            <w:r>
              <w:rPr>
                <w:rFonts w:hint="eastAsia" w:ascii="宋体" w:hAnsi="宋体" w:cs="宋体"/>
              </w:rPr>
              <w:t>3</w:t>
            </w:r>
          </w:p>
        </w:tc>
        <w:tc>
          <w:tcPr>
            <w:tcW w:w="3917" w:type="dxa"/>
            <w:vAlign w:val="center"/>
          </w:tcPr>
          <w:p w14:paraId="7D7B9F6F">
            <w:pPr>
              <w:jc w:val="left"/>
              <w:rPr>
                <w:rFonts w:hint="eastAsia" w:ascii="宋体" w:hAnsi="宋体" w:cs="宋体"/>
              </w:rPr>
            </w:pPr>
            <w:r>
              <w:rPr>
                <w:rFonts w:hint="eastAsia" w:ascii="宋体" w:hAnsi="宋体" w:cs="宋体"/>
              </w:rPr>
              <w:t>投标文件满足招标文件的其他实质性要求。</w:t>
            </w:r>
          </w:p>
        </w:tc>
        <w:tc>
          <w:tcPr>
            <w:tcW w:w="3821" w:type="dxa"/>
            <w:vAlign w:val="center"/>
          </w:tcPr>
          <w:p w14:paraId="4E28E442">
            <w:pPr>
              <w:jc w:val="left"/>
              <w:rPr>
                <w:rFonts w:hint="eastAsia" w:ascii="宋体" w:hAnsi="宋体" w:cs="宋体"/>
              </w:rPr>
            </w:pPr>
            <w:r>
              <w:rPr>
                <w:rFonts w:hint="eastAsia" w:ascii="宋体" w:hAnsi="宋体" w:cs="宋体"/>
                <w:kern w:val="0"/>
              </w:rPr>
              <w:t>招标文件其他实质性要求相应的材料（“▲”系指实质性要求条款，招标文件无其他实质性要求的，无需提供）</w:t>
            </w:r>
          </w:p>
        </w:tc>
        <w:tc>
          <w:tcPr>
            <w:tcW w:w="1469" w:type="dxa"/>
            <w:vAlign w:val="center"/>
          </w:tcPr>
          <w:p w14:paraId="281FCFC9">
            <w:pPr>
              <w:jc w:val="left"/>
              <w:rPr>
                <w:rFonts w:hint="eastAsia" w:ascii="宋体" w:hAnsi="宋体" w:cs="宋体"/>
              </w:rPr>
            </w:pPr>
            <w:r>
              <w:rPr>
                <w:rFonts w:hint="eastAsia" w:ascii="宋体" w:hAnsi="宋体" w:cs="宋体"/>
              </w:rPr>
              <w:t>见投标文件第页</w:t>
            </w:r>
          </w:p>
        </w:tc>
      </w:tr>
    </w:tbl>
    <w:p w14:paraId="54BFD740">
      <w:pPr>
        <w:ind w:right="420" w:firstLine="480"/>
        <w:rPr>
          <w:rFonts w:hint="eastAsia" w:ascii="宋体" w:hAnsi="宋体" w:cs="宋体"/>
        </w:rPr>
      </w:pPr>
      <w:r>
        <w:rPr>
          <w:rFonts w:hint="eastAsia" w:ascii="宋体" w:hAnsi="宋体" w:cs="宋体"/>
        </w:rPr>
        <w:t>注：按本格式和要求提供。</w:t>
      </w:r>
    </w:p>
    <w:p w14:paraId="422779C5">
      <w:pPr>
        <w:pStyle w:val="50"/>
        <w:spacing w:before="120" w:after="120"/>
        <w:rPr>
          <w:color w:val="0070C0"/>
        </w:rPr>
      </w:pPr>
    </w:p>
    <w:p w14:paraId="7DFF3A12">
      <w:pPr>
        <w:pStyle w:val="51"/>
        <w:ind w:left="6000"/>
        <w:rPr>
          <w:rFonts w:hint="eastAsia"/>
        </w:rPr>
      </w:pPr>
    </w:p>
    <w:p w14:paraId="23255D55">
      <w:pPr>
        <w:rPr>
          <w:rFonts w:hint="eastAsia"/>
        </w:rPr>
      </w:pPr>
    </w:p>
    <w:p w14:paraId="03BFAD6A">
      <w:pPr>
        <w:pStyle w:val="50"/>
        <w:spacing w:before="120" w:after="120"/>
      </w:pPr>
    </w:p>
    <w:p w14:paraId="337C73CD">
      <w:pPr>
        <w:pStyle w:val="51"/>
        <w:ind w:left="6000"/>
        <w:rPr>
          <w:rFonts w:hint="eastAsia"/>
        </w:rPr>
      </w:pPr>
    </w:p>
    <w:p w14:paraId="37693320">
      <w:pPr>
        <w:rPr>
          <w:rFonts w:hint="eastAsia"/>
        </w:rPr>
      </w:pPr>
    </w:p>
    <w:p w14:paraId="6CF2C5BC">
      <w:pPr>
        <w:pStyle w:val="50"/>
        <w:spacing w:before="120" w:after="120"/>
      </w:pPr>
    </w:p>
    <w:p w14:paraId="69A6C919">
      <w:pPr>
        <w:pStyle w:val="51"/>
        <w:ind w:left="6000"/>
        <w:rPr>
          <w:rFonts w:hint="eastAsia"/>
        </w:rPr>
      </w:pPr>
    </w:p>
    <w:p w14:paraId="19148A6C">
      <w:pPr>
        <w:rPr>
          <w:rFonts w:hint="eastAsia"/>
        </w:rPr>
      </w:pPr>
    </w:p>
    <w:p w14:paraId="789EDD0A">
      <w:pPr>
        <w:pStyle w:val="50"/>
        <w:spacing w:before="120" w:after="120"/>
      </w:pPr>
    </w:p>
    <w:p w14:paraId="4C755BE6">
      <w:pPr>
        <w:pStyle w:val="51"/>
        <w:ind w:left="6000"/>
        <w:rPr>
          <w:rFonts w:hint="eastAsia"/>
        </w:rPr>
      </w:pPr>
    </w:p>
    <w:p w14:paraId="7D7AF392">
      <w:pPr>
        <w:snapToGrid w:val="0"/>
        <w:ind w:right="480"/>
        <w:jc w:val="center"/>
        <w:rPr>
          <w:rFonts w:hint="eastAsia" w:ascii="仿宋_GB2312" w:hAnsi="宋体" w:eastAsia="仿宋_GB2312"/>
          <w:b/>
          <w:sz w:val="32"/>
          <w:szCs w:val="32"/>
        </w:rPr>
      </w:pPr>
    </w:p>
    <w:p w14:paraId="3FD1580A">
      <w:pPr>
        <w:snapToGrid w:val="0"/>
        <w:ind w:right="480"/>
        <w:jc w:val="center"/>
        <w:rPr>
          <w:rFonts w:hint="eastAsia" w:ascii="仿宋_GB2312" w:hAnsi="宋体" w:eastAsia="仿宋_GB2312"/>
          <w:b/>
          <w:sz w:val="32"/>
          <w:szCs w:val="32"/>
          <w:lang w:val="zh-CN"/>
        </w:rPr>
      </w:pPr>
      <w:r>
        <w:rPr>
          <w:rFonts w:hint="eastAsia" w:ascii="仿宋_GB2312" w:hAnsi="宋体" w:eastAsia="仿宋_GB2312"/>
          <w:b/>
          <w:sz w:val="32"/>
          <w:szCs w:val="32"/>
          <w:lang w:val="zh-CN"/>
        </w:rPr>
        <w:t>授权委托书或法定代表人（单位负责人、自然人本人）身份证明</w:t>
      </w:r>
    </w:p>
    <w:p w14:paraId="6E1564A9">
      <w:pPr>
        <w:snapToGrid w:val="0"/>
        <w:ind w:firstLine="480" w:firstLineChars="200"/>
        <w:rPr>
          <w:rFonts w:hint="eastAsia" w:ascii="宋体" w:hAnsi="宋体" w:cs="宋体"/>
        </w:rPr>
      </w:pPr>
      <w:r>
        <w:rPr>
          <w:rFonts w:hint="eastAsia" w:ascii="宋体" w:hAnsi="宋体" w:cs="宋体"/>
        </w:rPr>
        <w:t xml:space="preserve">供应商委派不在本单位缴纳社保的人员作为授权代表的，应当在投标文件中，说明具体原因、授权代表缴纳社保的单位，并附列该授权代表缴纳社保清单。                   </w:t>
      </w:r>
    </w:p>
    <w:p w14:paraId="1838703B">
      <w:pPr>
        <w:snapToGrid w:val="0"/>
        <w:rPr>
          <w:rFonts w:hint="eastAsia" w:ascii="宋体" w:hAnsi="宋体" w:cs="宋体"/>
          <w:b/>
          <w:kern w:val="0"/>
          <w:sz w:val="32"/>
          <w:szCs w:val="32"/>
        </w:rPr>
      </w:pPr>
      <w:r>
        <w:rPr>
          <w:rFonts w:hint="eastAsia" w:ascii="宋体" w:hAnsi="宋体" w:cs="宋体"/>
          <w:b/>
          <w:kern w:val="0"/>
          <w:sz w:val="32"/>
          <w:szCs w:val="32"/>
        </w:rPr>
        <w:t>-----------------------------------------------------------</w:t>
      </w:r>
    </w:p>
    <w:p w14:paraId="013E667F">
      <w:pPr>
        <w:snapToGrid w:val="0"/>
        <w:ind w:right="480"/>
        <w:jc w:val="center"/>
        <w:rPr>
          <w:rFonts w:hint="eastAsia" w:ascii="仿宋_GB2312" w:hAnsi="宋体" w:eastAsia="仿宋_GB2312"/>
          <w:b/>
          <w:sz w:val="32"/>
          <w:szCs w:val="32"/>
          <w:lang w:val="zh-CN"/>
        </w:rPr>
      </w:pPr>
    </w:p>
    <w:p w14:paraId="7371F796">
      <w:pPr>
        <w:snapToGrid w:val="0"/>
        <w:ind w:right="480"/>
        <w:jc w:val="center"/>
        <w:rPr>
          <w:rFonts w:hint="eastAsia" w:ascii="仿宋_GB2312" w:hAnsi="宋体" w:eastAsia="仿宋_GB2312"/>
          <w:b/>
          <w:sz w:val="32"/>
          <w:szCs w:val="32"/>
          <w:lang w:val="zh-CN"/>
        </w:rPr>
      </w:pPr>
      <w:r>
        <w:rPr>
          <w:rFonts w:hint="eastAsia" w:ascii="仿宋_GB2312" w:hAnsi="宋体" w:eastAsia="仿宋_GB2312"/>
          <w:b/>
          <w:sz w:val="32"/>
          <w:szCs w:val="32"/>
          <w:lang w:val="zh-CN"/>
        </w:rPr>
        <w:t>授权委托书（适用于非联合体投标）</w:t>
      </w:r>
    </w:p>
    <w:p w14:paraId="389924C6">
      <w:pPr>
        <w:snapToGrid w:val="0"/>
        <w:rPr>
          <w:rFonts w:hint="eastAsia"/>
          <w:u w:val="single"/>
        </w:rPr>
      </w:pPr>
      <w:r>
        <w:rPr>
          <w:rFonts w:hint="eastAsia"/>
          <w:bCs/>
          <w:lang w:eastAsia="zh-CN"/>
        </w:rPr>
        <w:t>杭州市富阳区妇幼保健院</w:t>
      </w:r>
      <w:r>
        <w:rPr>
          <w:rFonts w:hint="eastAsia"/>
          <w:bCs/>
        </w:rPr>
        <w:t>、</w:t>
      </w:r>
      <w:r>
        <w:rPr>
          <w:rFonts w:hint="eastAsia"/>
          <w:lang w:eastAsia="zh-CN"/>
        </w:rPr>
        <w:t>浙江五石中正工程咨询有限公司</w:t>
      </w:r>
      <w:r>
        <w:rPr>
          <w:rFonts w:hint="eastAsia"/>
        </w:rPr>
        <w:t>：</w:t>
      </w:r>
    </w:p>
    <w:p w14:paraId="7198D311">
      <w:pPr>
        <w:snapToGrid w:val="0"/>
        <w:ind w:firstLine="480"/>
        <w:rPr>
          <w:rFonts w:hint="eastAsia" w:ascii="宋体" w:hAnsi="宋体" w:cs="宋体"/>
          <w:kern w:val="0"/>
        </w:rPr>
      </w:pPr>
      <w:r>
        <w:rPr>
          <w:rFonts w:hint="eastAsia" w:ascii="宋体" w:hAnsi="宋体" w:cs="宋体"/>
          <w:kern w:val="0"/>
        </w:rPr>
        <w:t>现</w:t>
      </w:r>
      <w:r>
        <w:rPr>
          <w:rFonts w:hint="eastAsia" w:ascii="宋体" w:hAnsi="宋体" w:cs="宋体"/>
          <w:kern w:val="0"/>
          <w:lang w:val="zh-CN"/>
        </w:rPr>
        <w:t>委托（姓名）为我方代理人（身份证号码：，手机：），以我方名义处理</w:t>
      </w:r>
      <w:r>
        <w:rPr>
          <w:rFonts w:hint="eastAsia"/>
          <w:u w:val="single"/>
        </w:rPr>
        <w:t>（项目名称）</w:t>
      </w:r>
      <w:r>
        <w:rPr>
          <w:rFonts w:hint="eastAsia"/>
        </w:rPr>
        <w:t>【招标编号：】</w:t>
      </w:r>
      <w:r>
        <w:rPr>
          <w:rFonts w:hint="eastAsia" w:ascii="宋体" w:hAnsi="宋体" w:cs="宋体"/>
          <w:kern w:val="0"/>
          <w:lang w:val="zh-CN"/>
        </w:rPr>
        <w:t>政府采购投标的一切事项，其法律后果由我方承担。</w:t>
      </w:r>
    </w:p>
    <w:p w14:paraId="6A242182">
      <w:pPr>
        <w:snapToGrid w:val="0"/>
        <w:ind w:firstLine="480"/>
        <w:rPr>
          <w:rFonts w:hint="eastAsia" w:ascii="宋体" w:hAnsi="宋体" w:cs="宋体"/>
          <w:kern w:val="0"/>
        </w:rPr>
      </w:pPr>
      <w:r>
        <w:rPr>
          <w:rFonts w:hint="eastAsia" w:ascii="宋体" w:hAnsi="宋体" w:cs="宋体"/>
          <w:kern w:val="0"/>
          <w:lang w:val="zh-CN"/>
        </w:rPr>
        <w:t>委托期限</w:t>
      </w:r>
      <w:r>
        <w:rPr>
          <w:rFonts w:hint="eastAsia" w:ascii="宋体" w:hAnsi="宋体" w:cs="宋体"/>
          <w:kern w:val="0"/>
        </w:rPr>
        <w:t>：</w:t>
      </w:r>
      <w:r>
        <w:rPr>
          <w:rFonts w:hint="eastAsia" w:ascii="宋体" w:hAnsi="宋体" w:cs="宋体"/>
          <w:kern w:val="0"/>
          <w:lang w:val="zh-CN"/>
        </w:rPr>
        <w:t>自年月日起至年月日止。</w:t>
      </w:r>
    </w:p>
    <w:p w14:paraId="3D9CB163">
      <w:pPr>
        <w:snapToGrid w:val="0"/>
        <w:ind w:firstLine="480"/>
        <w:rPr>
          <w:rFonts w:hint="eastAsia" w:ascii="宋体" w:hAnsi="宋体" w:cs="宋体"/>
          <w:kern w:val="0"/>
        </w:rPr>
      </w:pPr>
      <w:r>
        <w:rPr>
          <w:rFonts w:hint="eastAsia" w:ascii="宋体" w:hAnsi="宋体" w:cs="宋体"/>
          <w:kern w:val="0"/>
          <w:lang w:val="zh-CN"/>
        </w:rPr>
        <w:t>特此告知。</w:t>
      </w:r>
    </w:p>
    <w:p w14:paraId="3EAE9C8A">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7C2576A4">
      <w:pPr>
        <w:snapToGrid w:val="0"/>
        <w:spacing w:after="50"/>
        <w:ind w:firstLine="4560" w:firstLineChars="1900"/>
        <w:rPr>
          <w:rFonts w:hint="eastAsia" w:ascii="宋体" w:hAnsi="宋体" w:cs="宋体"/>
          <w:kern w:val="0"/>
          <w:lang w:val="zh-CN"/>
        </w:rPr>
      </w:pPr>
      <w:r>
        <w:rPr>
          <w:rFonts w:hint="eastAsia"/>
        </w:rPr>
        <w:t>日期：</w:t>
      </w:r>
      <w:r>
        <w:rPr>
          <w:rFonts w:hint="eastAsia"/>
          <w:u w:val="single"/>
        </w:rPr>
        <w:t xml:space="preserve">       年     月     日</w:t>
      </w:r>
    </w:p>
    <w:p w14:paraId="730449DC">
      <w:pPr>
        <w:snapToGrid w:val="0"/>
        <w:ind w:right="480"/>
        <w:jc w:val="center"/>
        <w:rPr>
          <w:rFonts w:hint="eastAsia" w:ascii="仿宋_GB2312" w:hAnsi="宋体" w:eastAsia="仿宋_GB2312"/>
          <w:b/>
          <w:sz w:val="32"/>
          <w:szCs w:val="32"/>
          <w:lang w:val="zh-CN"/>
        </w:rPr>
      </w:pPr>
      <w:r>
        <w:rPr>
          <w:rFonts w:hint="eastAsia" w:ascii="宋体" w:hAnsi="宋体" w:cs="宋体"/>
        </w:rPr>
        <w:t>--------------------------------------------------------------------------------</w:t>
      </w:r>
    </w:p>
    <w:p w14:paraId="633417DC">
      <w:pPr>
        <w:snapToGrid w:val="0"/>
        <w:ind w:right="480"/>
        <w:jc w:val="center"/>
        <w:rPr>
          <w:rFonts w:hint="eastAsia" w:ascii="仿宋_GB2312" w:hAnsi="宋体" w:eastAsia="仿宋_GB2312"/>
          <w:b/>
          <w:sz w:val="32"/>
          <w:szCs w:val="32"/>
          <w:lang w:val="zh-CN"/>
        </w:rPr>
      </w:pPr>
    </w:p>
    <w:p w14:paraId="497F2CEA">
      <w:pPr>
        <w:rPr>
          <w:rFonts w:hint="eastAsia" w:ascii="仿宋_GB2312" w:hAnsi="宋体" w:eastAsia="仿宋_GB2312"/>
          <w:b/>
          <w:sz w:val="32"/>
          <w:szCs w:val="32"/>
          <w:lang w:val="zh-CN"/>
        </w:rPr>
      </w:pPr>
      <w:r>
        <w:rPr>
          <w:rFonts w:hint="eastAsia" w:ascii="仿宋_GB2312" w:hAnsi="宋体" w:eastAsia="仿宋_GB2312"/>
          <w:b/>
          <w:sz w:val="32"/>
          <w:szCs w:val="32"/>
          <w:lang w:val="zh-CN"/>
        </w:rPr>
        <w:br w:type="page"/>
      </w:r>
    </w:p>
    <w:p w14:paraId="72866EF9">
      <w:pPr>
        <w:snapToGrid w:val="0"/>
        <w:ind w:right="480"/>
        <w:jc w:val="center"/>
        <w:rPr>
          <w:rFonts w:hint="eastAsia" w:ascii="仿宋_GB2312" w:hAnsi="宋体" w:eastAsia="仿宋_GB2312"/>
          <w:b/>
          <w:sz w:val="32"/>
          <w:szCs w:val="32"/>
          <w:lang w:val="zh-CN"/>
        </w:rPr>
      </w:pPr>
    </w:p>
    <w:p w14:paraId="360E50F5">
      <w:pPr>
        <w:snapToGrid w:val="0"/>
        <w:jc w:val="center"/>
        <w:rPr>
          <w:rFonts w:hint="eastAsia" w:ascii="仿宋_GB2312" w:hAnsi="宋体" w:eastAsia="仿宋_GB2312"/>
          <w:b/>
          <w:sz w:val="32"/>
          <w:szCs w:val="32"/>
        </w:rPr>
      </w:pPr>
      <w:r>
        <w:rPr>
          <w:rFonts w:hint="eastAsia" w:ascii="仿宋_GB2312" w:hAnsi="宋体" w:eastAsia="仿宋_GB2312"/>
          <w:b/>
          <w:sz w:val="32"/>
          <w:szCs w:val="32"/>
          <w:lang w:val="zh-CN"/>
        </w:rPr>
        <w:t>法定代表人、单位负责人或自然人本人</w:t>
      </w:r>
      <w:r>
        <w:rPr>
          <w:rFonts w:hint="eastAsia" w:ascii="仿宋_GB2312" w:hAnsi="宋体" w:eastAsia="仿宋_GB2312"/>
          <w:b/>
          <w:sz w:val="32"/>
          <w:szCs w:val="32"/>
        </w:rPr>
        <w:t>的身份证明（适用于法定代表人、单位负责人或者自然人本人代表投标人参加投标）</w:t>
      </w:r>
    </w:p>
    <w:p w14:paraId="58636F2F">
      <w:pPr>
        <w:pStyle w:val="102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526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5C1A7C9">
            <w:pPr>
              <w:pStyle w:val="1026"/>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6BF8594F">
            <w:pPr>
              <w:pStyle w:val="1026"/>
              <w:adjustRightInd w:val="0"/>
              <w:spacing w:line="360" w:lineRule="auto"/>
              <w:rPr>
                <w:rFonts w:hint="eastAsia" w:ascii="仿宋" w:hAnsi="仿宋" w:eastAsia="仿宋" w:cs="仿宋"/>
                <w:bCs/>
                <w:sz w:val="24"/>
              </w:rPr>
            </w:pPr>
          </w:p>
        </w:tc>
      </w:tr>
    </w:tbl>
    <w:p w14:paraId="3A7EEF97">
      <w:pPr>
        <w:snapToGrid w:val="0"/>
        <w:ind w:firstLine="480"/>
        <w:jc w:val="center"/>
        <w:rPr>
          <w:rFonts w:hint="eastAsia"/>
          <w:kern w:val="0"/>
          <w:lang w:val="zh-CN"/>
        </w:rPr>
      </w:pPr>
    </w:p>
    <w:p w14:paraId="31633FA6">
      <w:pPr>
        <w:snapToGrid w:val="0"/>
        <w:spacing w:before="156"/>
        <w:ind w:firstLine="3840" w:firstLineChars="1600"/>
        <w:rPr>
          <w:rFonts w:hint="eastAsia"/>
        </w:rPr>
      </w:pPr>
      <w:r>
        <w:rPr>
          <w:rFonts w:hint="eastAsia"/>
        </w:rPr>
        <w:t>投标人全称（</w:t>
      </w:r>
      <w:r>
        <w:rPr>
          <w:rFonts w:hint="eastAsia"/>
          <w:kern w:val="0"/>
          <w:lang w:val="zh-CN"/>
        </w:rPr>
        <w:t>电子签名</w:t>
      </w:r>
      <w:r>
        <w:rPr>
          <w:rFonts w:hint="eastAsia"/>
        </w:rPr>
        <w:t>）：</w:t>
      </w:r>
    </w:p>
    <w:p w14:paraId="3BAE6411">
      <w:pPr>
        <w:snapToGrid w:val="0"/>
        <w:spacing w:before="156" w:after="50" w:line="460" w:lineRule="exact"/>
        <w:ind w:firstLine="4800" w:firstLineChars="2000"/>
        <w:rPr>
          <w:rFonts w:hint="eastAsia"/>
          <w:u w:val="single"/>
        </w:rPr>
      </w:pPr>
      <w:r>
        <w:rPr>
          <w:rFonts w:hint="eastAsia"/>
        </w:rPr>
        <w:t>日期：</w:t>
      </w:r>
      <w:r>
        <w:rPr>
          <w:rFonts w:hint="eastAsia"/>
          <w:u w:val="single"/>
        </w:rPr>
        <w:t xml:space="preserve">       年     月     日</w:t>
      </w:r>
    </w:p>
    <w:p w14:paraId="3C3D498E">
      <w:pPr>
        <w:ind w:firstLine="480"/>
        <w:jc w:val="center"/>
        <w:rPr>
          <w:rFonts w:hint="eastAsia" w:ascii="宋体" w:hAnsi="宋体" w:cs="宋体"/>
          <w:color w:val="0070C0"/>
          <w:kern w:val="0"/>
          <w:lang w:val="zh-CN"/>
        </w:rPr>
      </w:pPr>
    </w:p>
    <w:p w14:paraId="691FCF27">
      <w:pPr>
        <w:jc w:val="center"/>
        <w:rPr>
          <w:rFonts w:hint="eastAsia"/>
          <w:b/>
          <w:bCs/>
          <w:color w:val="0070C0"/>
          <w:sz w:val="32"/>
          <w:szCs w:val="32"/>
        </w:rPr>
        <w:sectPr>
          <w:pgSz w:w="11905" w:h="16838"/>
          <w:pgMar w:top="1417" w:right="1417" w:bottom="1417" w:left="1587" w:header="851" w:footer="992" w:gutter="0"/>
          <w:cols w:space="0" w:num="1"/>
          <w:rtlGutter w:val="0"/>
          <w:docGrid w:type="lines" w:linePitch="333" w:charSpace="0"/>
        </w:sectPr>
      </w:pPr>
    </w:p>
    <w:p w14:paraId="359A48D7">
      <w:pPr>
        <w:snapToGrid w:val="0"/>
        <w:spacing w:line="440" w:lineRule="exact"/>
        <w:jc w:val="center"/>
        <w:rPr>
          <w:rFonts w:hint="eastAsia" w:ascii="仿宋_GB2312" w:hAnsi="宋体" w:eastAsia="仿宋_GB2312"/>
          <w:b/>
          <w:sz w:val="32"/>
          <w:szCs w:val="32"/>
        </w:rPr>
      </w:pPr>
      <w:r>
        <w:rPr>
          <w:rFonts w:hint="eastAsia" w:ascii="仿宋_GB2312" w:hAnsi="宋体" w:eastAsia="仿宋_GB2312"/>
          <w:b/>
          <w:sz w:val="32"/>
          <w:szCs w:val="32"/>
        </w:rPr>
        <w:t>投标函</w:t>
      </w:r>
    </w:p>
    <w:p w14:paraId="53F32CC6">
      <w:pPr>
        <w:spacing w:line="440" w:lineRule="exact"/>
        <w:rPr>
          <w:rFonts w:hint="eastAsia"/>
          <w:u w:val="single"/>
        </w:rPr>
      </w:pPr>
      <w:r>
        <w:rPr>
          <w:rFonts w:hint="eastAsia"/>
          <w:bCs/>
          <w:lang w:eastAsia="zh-CN"/>
        </w:rPr>
        <w:t>杭州市富阳区妇幼保健院</w:t>
      </w:r>
      <w:r>
        <w:rPr>
          <w:rFonts w:hint="eastAsia"/>
          <w:bCs/>
        </w:rPr>
        <w:t>、</w:t>
      </w:r>
      <w:r>
        <w:rPr>
          <w:rFonts w:hint="eastAsia"/>
          <w:lang w:eastAsia="zh-CN"/>
        </w:rPr>
        <w:t>浙江五石中正工程咨询有限公司</w:t>
      </w:r>
      <w:r>
        <w:rPr>
          <w:rFonts w:hint="eastAsia"/>
        </w:rPr>
        <w:t>：</w:t>
      </w:r>
    </w:p>
    <w:p w14:paraId="1DBA7B47">
      <w:pPr>
        <w:snapToGrid w:val="0"/>
        <w:spacing w:line="440" w:lineRule="exact"/>
        <w:ind w:firstLine="480" w:firstLineChars="200"/>
        <w:rPr>
          <w:rFonts w:hint="eastAsia" w:ascii="宋体" w:hAnsi="宋体" w:cs="宋体"/>
        </w:rPr>
      </w:pPr>
      <w:r>
        <w:rPr>
          <w:rFonts w:hint="eastAsia" w:ascii="宋体" w:hAnsi="宋体" w:cs="宋体"/>
        </w:rPr>
        <w:t>我方参加你方组织的</w:t>
      </w:r>
      <w:r>
        <w:rPr>
          <w:rFonts w:hint="eastAsia"/>
          <w:u w:val="single"/>
        </w:rPr>
        <w:t xml:space="preserve">         （项目名称）        </w:t>
      </w:r>
      <w:r>
        <w:rPr>
          <w:rFonts w:hint="eastAsia"/>
        </w:rPr>
        <w:t>【招标编号：</w:t>
      </w:r>
      <w:r>
        <w:rPr>
          <w:rFonts w:hint="eastAsia"/>
          <w:u w:val="single"/>
        </w:rPr>
        <w:t xml:space="preserve">   项目编号   </w:t>
      </w:r>
      <w:r>
        <w:rPr>
          <w:rFonts w:hint="eastAsia"/>
        </w:rPr>
        <w:t>】</w:t>
      </w:r>
      <w:r>
        <w:rPr>
          <w:rFonts w:hint="eastAsia" w:ascii="宋体" w:hAnsi="宋体" w:cs="宋体"/>
        </w:rPr>
        <w:t>招标的有关活动，并对此项目进行投标。为此：</w:t>
      </w:r>
    </w:p>
    <w:p w14:paraId="644471BF">
      <w:pPr>
        <w:snapToGrid w:val="0"/>
        <w:spacing w:line="440" w:lineRule="exact"/>
        <w:ind w:firstLine="480" w:firstLineChars="200"/>
        <w:rPr>
          <w:rFonts w:hint="eastAsia" w:ascii="宋体" w:hAnsi="宋体" w:cs="宋体"/>
        </w:rPr>
      </w:pPr>
      <w:r>
        <w:rPr>
          <w:rFonts w:hint="eastAsia" w:ascii="宋体" w:hAnsi="宋体" w:cs="宋体"/>
        </w:rPr>
        <w:t>一、我方承诺投标有效期从提交投标文件的截止之日起天（不少于90天），本投标文件在投标有效期满之前均具有约束力。</w:t>
      </w:r>
    </w:p>
    <w:p w14:paraId="1A960B19">
      <w:pPr>
        <w:snapToGrid w:val="0"/>
        <w:spacing w:line="440" w:lineRule="exact"/>
        <w:ind w:firstLine="480" w:firstLineChars="200"/>
        <w:rPr>
          <w:rFonts w:hint="eastAsia" w:ascii="宋体" w:hAnsi="宋体" w:cs="宋体"/>
        </w:rPr>
      </w:pPr>
      <w:r>
        <w:rPr>
          <w:rFonts w:hint="eastAsia" w:ascii="宋体" w:hAnsi="宋体" w:cs="宋体"/>
        </w:rPr>
        <w:t>二、我方的投标文件包括以下内容：</w:t>
      </w:r>
    </w:p>
    <w:p w14:paraId="119AAC87">
      <w:pPr>
        <w:tabs>
          <w:tab w:val="left" w:pos="0"/>
        </w:tabs>
        <w:spacing w:line="440" w:lineRule="exact"/>
        <w:ind w:firstLine="482" w:firstLineChars="200"/>
        <w:rPr>
          <w:rFonts w:hint="eastAsia"/>
          <w:b/>
          <w:bCs/>
        </w:rPr>
      </w:pPr>
      <w:r>
        <w:rPr>
          <w:rFonts w:hint="eastAsia"/>
          <w:b/>
          <w:bCs/>
        </w:rPr>
        <w:t>1.资格文件</w:t>
      </w:r>
    </w:p>
    <w:p w14:paraId="588A6CDF">
      <w:pPr>
        <w:spacing w:line="440" w:lineRule="exact"/>
        <w:ind w:firstLine="480" w:firstLineChars="200"/>
        <w:rPr>
          <w:rFonts w:hint="eastAsia"/>
        </w:rPr>
      </w:pPr>
      <w:r>
        <w:rPr>
          <w:rFonts w:hint="eastAsia"/>
        </w:rPr>
        <w:t>（1）符合参加政府采购活动应当具备的一般条件的承诺函（格式见附件）；</w:t>
      </w:r>
    </w:p>
    <w:p w14:paraId="4228B615">
      <w:pPr>
        <w:spacing w:line="440" w:lineRule="exact"/>
        <w:ind w:firstLine="480" w:firstLineChars="200"/>
        <w:rPr>
          <w:rFonts w:hint="eastAsia"/>
        </w:rPr>
      </w:pPr>
      <w:r>
        <w:rPr>
          <w:rFonts w:hint="eastAsia"/>
        </w:rPr>
        <w:t>（2）联合协议（若有）（格式见附件）；</w:t>
      </w:r>
    </w:p>
    <w:p w14:paraId="3C8A08C9">
      <w:pPr>
        <w:spacing w:line="440" w:lineRule="exact"/>
        <w:ind w:firstLine="480" w:firstLineChars="200"/>
        <w:rPr>
          <w:rFonts w:hint="eastAsia"/>
        </w:rPr>
      </w:pPr>
      <w:r>
        <w:rPr>
          <w:rFonts w:hint="eastAsia"/>
        </w:rPr>
        <w:t>（3）落实政府采购政策需满足的资格要求（若适用）（格式见附件）；</w:t>
      </w:r>
    </w:p>
    <w:p w14:paraId="3EB477B6">
      <w:pPr>
        <w:spacing w:line="440" w:lineRule="exact"/>
        <w:ind w:firstLine="480" w:firstLineChars="200"/>
        <w:rPr>
          <w:rFonts w:hint="eastAsia"/>
        </w:rPr>
      </w:pPr>
      <w:r>
        <w:rPr>
          <w:rFonts w:hint="eastAsia"/>
        </w:rPr>
        <w:t>（4）特定资格条件要求的资质文件（若有）；</w:t>
      </w:r>
    </w:p>
    <w:p w14:paraId="21515238">
      <w:pPr>
        <w:spacing w:line="440" w:lineRule="exact"/>
        <w:ind w:firstLine="480" w:firstLineChars="200"/>
        <w:rPr>
          <w:rFonts w:hint="eastAsia"/>
        </w:rPr>
      </w:pPr>
      <w:r>
        <w:rPr>
          <w:rFonts w:hint="eastAsia"/>
        </w:rPr>
        <w:t>（5）供应商为其他组织（即不是自然人、法人）的，提供具有独立承担民事责任能力的证明材料或政策依据（若有）；</w:t>
      </w:r>
    </w:p>
    <w:p w14:paraId="44653759">
      <w:pPr>
        <w:tabs>
          <w:tab w:val="left" w:pos="0"/>
        </w:tabs>
        <w:spacing w:line="440" w:lineRule="exact"/>
        <w:ind w:firstLine="482" w:firstLineChars="200"/>
        <w:rPr>
          <w:rFonts w:hint="eastAsia"/>
        </w:rPr>
      </w:pPr>
      <w:r>
        <w:rPr>
          <w:rFonts w:hint="eastAsia"/>
          <w:b/>
          <w:bCs/>
        </w:rPr>
        <w:t>2.商务及技术文件</w:t>
      </w:r>
    </w:p>
    <w:p w14:paraId="0E2D8164">
      <w:pPr>
        <w:spacing w:line="440" w:lineRule="exact"/>
        <w:ind w:firstLine="480" w:firstLineChars="200"/>
        <w:rPr>
          <w:rFonts w:hint="eastAsia"/>
        </w:rPr>
      </w:pPr>
      <w:r>
        <w:rPr>
          <w:rFonts w:hint="eastAsia"/>
        </w:rPr>
        <w:t>（1）投标函（格式见附件）；</w:t>
      </w:r>
    </w:p>
    <w:p w14:paraId="3D1DB42C">
      <w:pPr>
        <w:spacing w:line="440" w:lineRule="exact"/>
        <w:ind w:firstLine="480" w:firstLineChars="200"/>
        <w:rPr>
          <w:rFonts w:hint="eastAsia"/>
          <w:lang w:val="zh-CN"/>
        </w:rPr>
      </w:pPr>
      <w:r>
        <w:rPr>
          <w:rFonts w:hint="eastAsia"/>
          <w:lang w:val="zh-CN"/>
        </w:rPr>
        <w:t>（</w:t>
      </w:r>
      <w:r>
        <w:rPr>
          <w:rFonts w:hint="eastAsia"/>
        </w:rPr>
        <w:t>2</w:t>
      </w:r>
      <w:r>
        <w:rPr>
          <w:rFonts w:hint="eastAsia"/>
          <w:lang w:val="zh-CN"/>
        </w:rPr>
        <w:t>）授权委托书或法定代表人（单位负责人、自然人本人）身份证明</w:t>
      </w:r>
      <w:r>
        <w:rPr>
          <w:rFonts w:hint="eastAsia"/>
        </w:rPr>
        <w:t>（格式见附件）</w:t>
      </w:r>
      <w:r>
        <w:rPr>
          <w:rFonts w:hint="eastAsia"/>
          <w:lang w:val="zh-CN"/>
        </w:rPr>
        <w:t>；</w:t>
      </w:r>
    </w:p>
    <w:p w14:paraId="57109577">
      <w:pPr>
        <w:spacing w:line="440" w:lineRule="exact"/>
        <w:ind w:firstLine="480" w:firstLineChars="200"/>
        <w:rPr>
          <w:rFonts w:hint="eastAsia"/>
        </w:rPr>
      </w:pPr>
      <w:r>
        <w:rPr>
          <w:rFonts w:hint="eastAsia"/>
        </w:rPr>
        <w:t>（4）分包意向协议（若有）（格式见附件）；</w:t>
      </w:r>
    </w:p>
    <w:p w14:paraId="7FA922DE">
      <w:pPr>
        <w:spacing w:line="440" w:lineRule="exact"/>
        <w:ind w:firstLine="480" w:firstLineChars="200"/>
        <w:rPr>
          <w:rFonts w:hint="eastAsia"/>
        </w:rPr>
      </w:pPr>
      <w:r>
        <w:rPr>
          <w:rFonts w:hint="eastAsia"/>
        </w:rPr>
        <w:t>（3）符合性审查资料（格式见附件）；</w:t>
      </w:r>
    </w:p>
    <w:p w14:paraId="66C6C7A0">
      <w:pPr>
        <w:spacing w:line="440" w:lineRule="exact"/>
        <w:ind w:firstLine="480" w:firstLineChars="200"/>
        <w:rPr>
          <w:rFonts w:hint="eastAsia"/>
        </w:rPr>
      </w:pPr>
      <w:r>
        <w:rPr>
          <w:rFonts w:hint="eastAsia"/>
        </w:rPr>
        <w:t>（4）评标标准相应的商务技术资料（格式见附件）；</w:t>
      </w:r>
    </w:p>
    <w:p w14:paraId="0E67ED14">
      <w:pPr>
        <w:spacing w:line="440" w:lineRule="exact"/>
        <w:ind w:firstLine="480" w:firstLineChars="200"/>
        <w:rPr>
          <w:rFonts w:hint="eastAsia"/>
        </w:rPr>
      </w:pPr>
      <w:r>
        <w:rPr>
          <w:rFonts w:hint="eastAsia"/>
        </w:rPr>
        <w:t>（5）投标标的清单（格式见附件）；</w:t>
      </w:r>
    </w:p>
    <w:p w14:paraId="579F7F48">
      <w:pPr>
        <w:spacing w:line="440" w:lineRule="exact"/>
        <w:ind w:firstLine="480" w:firstLineChars="200"/>
        <w:rPr>
          <w:rFonts w:hint="eastAsia"/>
        </w:rPr>
      </w:pPr>
      <w:r>
        <w:rPr>
          <w:rFonts w:hint="eastAsia"/>
        </w:rPr>
        <w:t>（6）商务技术偏离表（格式见附件）；</w:t>
      </w:r>
    </w:p>
    <w:p w14:paraId="7F1637B4">
      <w:pPr>
        <w:spacing w:line="440" w:lineRule="exact"/>
        <w:ind w:firstLine="480" w:firstLineChars="200"/>
        <w:rPr>
          <w:rFonts w:hint="eastAsia"/>
        </w:rPr>
      </w:pPr>
      <w:r>
        <w:rPr>
          <w:rFonts w:hint="eastAsia"/>
          <w:lang w:val="zh-CN"/>
        </w:rPr>
        <w:t>（</w:t>
      </w:r>
      <w:r>
        <w:rPr>
          <w:rFonts w:hint="eastAsia"/>
        </w:rPr>
        <w:t>7</w:t>
      </w:r>
      <w:r>
        <w:rPr>
          <w:rFonts w:hint="eastAsia"/>
          <w:lang w:val="zh-CN"/>
        </w:rPr>
        <w:t>）政府采购供应商廉洁自律承诺书</w:t>
      </w:r>
      <w:r>
        <w:rPr>
          <w:rFonts w:hint="eastAsia"/>
        </w:rPr>
        <w:t>（格式见附件）</w:t>
      </w:r>
      <w:r>
        <w:rPr>
          <w:rFonts w:hint="eastAsia"/>
          <w:lang w:val="zh-CN"/>
        </w:rPr>
        <w:t>；</w:t>
      </w:r>
    </w:p>
    <w:p w14:paraId="579AA65E">
      <w:pPr>
        <w:tabs>
          <w:tab w:val="left" w:pos="0"/>
          <w:tab w:val="left" w:pos="772"/>
        </w:tabs>
        <w:spacing w:line="440" w:lineRule="exact"/>
        <w:ind w:firstLine="482" w:firstLineChars="200"/>
        <w:rPr>
          <w:rFonts w:hint="eastAsia"/>
          <w:b/>
          <w:bCs/>
        </w:rPr>
      </w:pPr>
      <w:r>
        <w:rPr>
          <w:rFonts w:hint="eastAsia"/>
          <w:b/>
          <w:bCs/>
        </w:rPr>
        <w:t>3.报价文件：</w:t>
      </w:r>
    </w:p>
    <w:p w14:paraId="66BA8FFA">
      <w:pPr>
        <w:spacing w:line="440" w:lineRule="exact"/>
        <w:ind w:firstLine="480" w:firstLineChars="200"/>
        <w:rPr>
          <w:rFonts w:hint="eastAsia"/>
        </w:rPr>
      </w:pPr>
      <w:r>
        <w:rPr>
          <w:rFonts w:hint="eastAsia"/>
        </w:rPr>
        <w:t>（1）开标一览表（报价表）（格式见附件）；</w:t>
      </w:r>
    </w:p>
    <w:p w14:paraId="72E0D4ED">
      <w:pPr>
        <w:spacing w:line="440" w:lineRule="exact"/>
        <w:ind w:firstLine="480" w:firstLineChars="200"/>
        <w:rPr>
          <w:rFonts w:hint="eastAsia"/>
        </w:rPr>
      </w:pPr>
      <w:r>
        <w:rPr>
          <w:rFonts w:hint="eastAsia"/>
        </w:rPr>
        <w:t>（2）投标报价明细表（格式自拟）；</w:t>
      </w:r>
    </w:p>
    <w:p w14:paraId="19C24FE1">
      <w:pPr>
        <w:spacing w:line="440" w:lineRule="exact"/>
        <w:ind w:firstLine="480" w:firstLineChars="200"/>
        <w:rPr>
          <w:rFonts w:hint="eastAsia"/>
        </w:rPr>
      </w:pPr>
      <w:r>
        <w:rPr>
          <w:rFonts w:hint="eastAsia"/>
        </w:rPr>
        <w:t>（3）中小企业声明函（视情况提供，格式见附件）、残疾人福利性单位声明函（视情况提供，格式见附件）、监狱企业证明文件（视情况提供，格式自拟）。</w:t>
      </w:r>
    </w:p>
    <w:p w14:paraId="2FCBAB40">
      <w:pPr>
        <w:snapToGrid w:val="0"/>
        <w:spacing w:line="440" w:lineRule="exact"/>
        <w:ind w:firstLine="480" w:firstLineChars="200"/>
        <w:rPr>
          <w:rFonts w:hint="eastAsia" w:ascii="宋体" w:hAnsi="宋体" w:cs="宋体"/>
        </w:rPr>
      </w:pPr>
      <w:r>
        <w:rPr>
          <w:rFonts w:hint="eastAsia" w:ascii="宋体" w:hAnsi="宋体" w:cs="宋体"/>
        </w:rPr>
        <w:t>三、我方承诺除商务技术偏离表列出的偏离外，我方响应招标文件的全部要求。</w:t>
      </w:r>
    </w:p>
    <w:p w14:paraId="3C17BFA2">
      <w:pPr>
        <w:snapToGrid w:val="0"/>
        <w:spacing w:line="440" w:lineRule="exact"/>
        <w:ind w:firstLine="480" w:firstLineChars="200"/>
        <w:rPr>
          <w:rFonts w:hint="eastAsia" w:ascii="宋体" w:hAnsi="宋体" w:cs="宋体"/>
        </w:rPr>
      </w:pPr>
      <w:r>
        <w:rPr>
          <w:rFonts w:hint="eastAsia" w:ascii="宋体" w:hAnsi="宋体" w:cs="宋体"/>
        </w:rPr>
        <w:t>四、如我方中标，我方承诺：</w:t>
      </w:r>
    </w:p>
    <w:p w14:paraId="50152105">
      <w:pPr>
        <w:snapToGrid w:val="0"/>
        <w:spacing w:line="440" w:lineRule="exact"/>
        <w:ind w:firstLine="480" w:firstLineChars="200"/>
        <w:rPr>
          <w:rFonts w:hint="eastAsia" w:ascii="宋体" w:hAnsi="宋体" w:cs="宋体"/>
        </w:rPr>
      </w:pPr>
      <w:r>
        <w:rPr>
          <w:rFonts w:hint="eastAsia" w:ascii="宋体" w:hAnsi="宋体" w:cs="宋体"/>
        </w:rPr>
        <w:t xml:space="preserve">（一）在收到中标通知书后，在中标通知书规定的期限内与你方签订合同； </w:t>
      </w:r>
    </w:p>
    <w:p w14:paraId="20052792">
      <w:pPr>
        <w:snapToGrid w:val="0"/>
        <w:spacing w:line="440" w:lineRule="exact"/>
        <w:ind w:firstLine="480" w:firstLineChars="200"/>
        <w:rPr>
          <w:rFonts w:hint="eastAsia" w:ascii="宋体" w:hAnsi="宋体" w:cs="宋体"/>
        </w:rPr>
      </w:pPr>
      <w:r>
        <w:rPr>
          <w:rFonts w:hint="eastAsia" w:ascii="宋体" w:hAnsi="宋体" w:cs="宋体"/>
        </w:rPr>
        <w:t xml:space="preserve">（二）在签订合同时不向你方提出附加条件； </w:t>
      </w:r>
    </w:p>
    <w:p w14:paraId="52E08953">
      <w:pPr>
        <w:snapToGrid w:val="0"/>
        <w:spacing w:line="440" w:lineRule="exact"/>
        <w:ind w:firstLine="480" w:firstLineChars="200"/>
        <w:rPr>
          <w:rFonts w:hint="eastAsia" w:ascii="宋体" w:hAnsi="宋体" w:cs="宋体"/>
        </w:rPr>
      </w:pPr>
      <w:r>
        <w:rPr>
          <w:rFonts w:hint="eastAsia" w:ascii="宋体" w:hAnsi="宋体" w:cs="宋体"/>
        </w:rPr>
        <w:t xml:space="preserve">（三）按照招标文件要求提交履约保证金； </w:t>
      </w:r>
    </w:p>
    <w:p w14:paraId="7F6864F5">
      <w:pPr>
        <w:snapToGrid w:val="0"/>
        <w:spacing w:line="440" w:lineRule="exact"/>
        <w:ind w:firstLine="480" w:firstLineChars="200"/>
        <w:rPr>
          <w:rFonts w:hint="eastAsia" w:ascii="宋体" w:hAnsi="宋体" w:cs="宋体"/>
        </w:rPr>
      </w:pPr>
      <w:r>
        <w:rPr>
          <w:rFonts w:hint="eastAsia" w:ascii="宋体" w:hAnsi="宋体" w:cs="宋体"/>
        </w:rPr>
        <w:t xml:space="preserve">（四）在合同约定的期限内完成合同规定的全部义务。 </w:t>
      </w:r>
    </w:p>
    <w:p w14:paraId="34E079E1">
      <w:pPr>
        <w:snapToGrid w:val="0"/>
        <w:spacing w:line="440" w:lineRule="exact"/>
        <w:ind w:firstLine="480" w:firstLineChars="200"/>
        <w:rPr>
          <w:rFonts w:hint="eastAsia" w:ascii="宋体" w:hAnsi="宋体" w:cs="宋体"/>
        </w:rPr>
      </w:pPr>
      <w:r>
        <w:rPr>
          <w:rFonts w:hint="eastAsia" w:ascii="宋体" w:hAnsi="宋体" w:cs="宋体"/>
        </w:rPr>
        <w:t>五、其他补充说明:。</w:t>
      </w:r>
    </w:p>
    <w:p w14:paraId="5CCB800B">
      <w:pPr>
        <w:ind w:firstLine="3600" w:firstLineChars="1500"/>
        <w:rPr>
          <w:rFonts w:hint="eastAsia" w:ascii="宋体" w:hAnsi="宋体" w:cs="宋体"/>
        </w:rPr>
      </w:pPr>
    </w:p>
    <w:p w14:paraId="41CD3220">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1A859D54">
      <w:pPr>
        <w:pStyle w:val="839"/>
        <w:snapToGrid w:val="0"/>
        <w:spacing w:line="440" w:lineRule="exact"/>
        <w:jc w:val="right"/>
        <w:rPr>
          <w:rFonts w:hint="eastAsia" w:ascii="仿宋" w:hAnsi="仿宋"/>
          <w:szCs w:val="24"/>
          <w:u w:val="single"/>
        </w:rPr>
      </w:pPr>
      <w:r>
        <w:rPr>
          <w:rFonts w:hint="eastAsia" w:ascii="仿宋" w:hAnsi="仿宋"/>
          <w:szCs w:val="24"/>
        </w:rPr>
        <w:t>日期：</w:t>
      </w:r>
      <w:r>
        <w:rPr>
          <w:rFonts w:hint="eastAsia" w:ascii="仿宋" w:hAnsi="仿宋"/>
          <w:szCs w:val="24"/>
          <w:u w:val="single"/>
        </w:rPr>
        <w:t xml:space="preserve">       年     月     日</w:t>
      </w:r>
    </w:p>
    <w:p w14:paraId="2FB00CE2">
      <w:pPr>
        <w:ind w:right="420" w:firstLine="480"/>
        <w:rPr>
          <w:rFonts w:hint="eastAsia" w:ascii="宋体" w:hAnsi="宋体" w:cs="宋体"/>
        </w:rPr>
      </w:pPr>
      <w:r>
        <w:rPr>
          <w:rFonts w:hint="eastAsia" w:ascii="宋体" w:hAnsi="宋体" w:cs="宋体"/>
        </w:rPr>
        <w:t>注：按本格式和要求提供。</w:t>
      </w:r>
    </w:p>
    <w:p w14:paraId="258D5548">
      <w:pPr>
        <w:tabs>
          <w:tab w:val="left" w:pos="0"/>
        </w:tabs>
        <w:autoSpaceDE w:val="0"/>
        <w:autoSpaceDN w:val="0"/>
        <w:spacing w:line="440" w:lineRule="exact"/>
        <w:ind w:firstLine="2249" w:firstLineChars="700"/>
        <w:rPr>
          <w:rFonts w:hint="eastAsia" w:ascii="仿宋_GB2312" w:hAnsi="宋体" w:eastAsia="仿宋_GB2312" w:cs="Times New Roman"/>
          <w:b/>
          <w:kern w:val="2"/>
          <w:sz w:val="32"/>
          <w:szCs w:val="32"/>
        </w:rPr>
      </w:pPr>
    </w:p>
    <w:p w14:paraId="040FDDF5">
      <w:pPr>
        <w:bidi w:val="0"/>
        <w:rPr>
          <w:rFonts w:hint="eastAsia"/>
        </w:rPr>
      </w:pPr>
    </w:p>
    <w:p w14:paraId="2A3927A5">
      <w:pPr>
        <w:bidi w:val="0"/>
        <w:rPr>
          <w:rFonts w:hint="eastAsia"/>
        </w:rPr>
      </w:pPr>
    </w:p>
    <w:p w14:paraId="44ADF2CE">
      <w:pPr>
        <w:bidi w:val="0"/>
        <w:rPr>
          <w:rFonts w:hint="eastAsia"/>
        </w:rPr>
      </w:pPr>
    </w:p>
    <w:p w14:paraId="37BE063B">
      <w:pPr>
        <w:bidi w:val="0"/>
        <w:rPr>
          <w:rFonts w:hint="eastAsia"/>
        </w:rPr>
      </w:pPr>
    </w:p>
    <w:p w14:paraId="71A8C5E8">
      <w:pPr>
        <w:bidi w:val="0"/>
        <w:rPr>
          <w:rFonts w:hint="eastAsia"/>
        </w:rPr>
      </w:pPr>
    </w:p>
    <w:p w14:paraId="3DD3F3BB">
      <w:pPr>
        <w:bidi w:val="0"/>
        <w:rPr>
          <w:rFonts w:hint="eastAsia"/>
        </w:rPr>
      </w:pPr>
    </w:p>
    <w:p w14:paraId="71004518">
      <w:pPr>
        <w:bidi w:val="0"/>
        <w:rPr>
          <w:rFonts w:hint="eastAsia"/>
        </w:rPr>
      </w:pPr>
    </w:p>
    <w:p w14:paraId="34099E8D">
      <w:pPr>
        <w:bidi w:val="0"/>
        <w:rPr>
          <w:rFonts w:hint="eastAsia"/>
        </w:rPr>
      </w:pPr>
    </w:p>
    <w:p w14:paraId="008B32B9">
      <w:pPr>
        <w:bidi w:val="0"/>
        <w:rPr>
          <w:rFonts w:hint="eastAsia"/>
        </w:rPr>
      </w:pPr>
    </w:p>
    <w:p w14:paraId="6547258E">
      <w:pPr>
        <w:rPr>
          <w:rFonts w:hint="eastAsia"/>
        </w:rPr>
      </w:pPr>
      <w:r>
        <w:rPr>
          <w:rFonts w:hint="eastAsia"/>
        </w:rPr>
        <w:br w:type="page"/>
      </w:r>
    </w:p>
    <w:p w14:paraId="4730D179">
      <w:pPr>
        <w:pStyle w:val="38"/>
        <w:rPr>
          <w:rFonts w:hint="eastAsia"/>
        </w:rPr>
      </w:pPr>
    </w:p>
    <w:p w14:paraId="1069E03D">
      <w:pPr>
        <w:bidi w:val="0"/>
        <w:rPr>
          <w:rFonts w:hint="eastAsia"/>
        </w:rPr>
      </w:pPr>
    </w:p>
    <w:p w14:paraId="121797C8">
      <w:pPr>
        <w:tabs>
          <w:tab w:val="left" w:pos="0"/>
        </w:tabs>
        <w:autoSpaceDE w:val="0"/>
        <w:autoSpaceDN w:val="0"/>
        <w:spacing w:line="440" w:lineRule="exact"/>
        <w:ind w:firstLine="2249" w:firstLineChars="700"/>
        <w:rPr>
          <w:rFonts w:hint="eastAsia" w:ascii="仿宋_GB2312" w:hAnsi="宋体" w:eastAsia="仿宋_GB2312" w:cs="Times New Roman"/>
          <w:b/>
          <w:kern w:val="2"/>
          <w:sz w:val="32"/>
          <w:szCs w:val="32"/>
        </w:rPr>
      </w:pPr>
    </w:p>
    <w:p w14:paraId="6EDF093A">
      <w:pPr>
        <w:tabs>
          <w:tab w:val="left" w:pos="0"/>
        </w:tabs>
        <w:autoSpaceDE w:val="0"/>
        <w:autoSpaceDN w:val="0"/>
        <w:spacing w:line="440" w:lineRule="exact"/>
        <w:ind w:firstLine="2249" w:firstLineChars="700"/>
        <w:rPr>
          <w:rFonts w:hint="eastAsia" w:ascii="仿宋_GB2312" w:hAnsi="宋体" w:eastAsia="仿宋_GB2312" w:cs="Times New Roman"/>
          <w:b/>
          <w:kern w:val="2"/>
          <w:sz w:val="32"/>
          <w:szCs w:val="32"/>
        </w:rPr>
      </w:pPr>
    </w:p>
    <w:p w14:paraId="166D151A">
      <w:pPr>
        <w:tabs>
          <w:tab w:val="left" w:pos="0"/>
        </w:tabs>
        <w:autoSpaceDE w:val="0"/>
        <w:autoSpaceDN w:val="0"/>
        <w:spacing w:line="440" w:lineRule="exact"/>
        <w:ind w:firstLine="2249" w:firstLineChars="700"/>
        <w:rPr>
          <w:rFonts w:hint="eastAsia" w:ascii="仿宋_GB2312" w:eastAsia="仿宋_GB2312" w:cs="仿宋_GB2312"/>
        </w:rPr>
      </w:pPr>
      <w:r>
        <w:rPr>
          <w:rFonts w:hint="eastAsia" w:ascii="仿宋_GB2312" w:hAnsi="宋体" w:eastAsia="仿宋_GB2312" w:cs="Times New Roman"/>
          <w:b/>
          <w:kern w:val="2"/>
          <w:sz w:val="32"/>
          <w:szCs w:val="32"/>
        </w:rPr>
        <w:t>政府采购供应商廉洁自律承诺书</w:t>
      </w:r>
      <w:r>
        <w:rPr>
          <w:rFonts w:hint="eastAsia" w:ascii="宋体" w:hAnsi="宋体" w:cs="宋体"/>
        </w:rPr>
        <w:t> </w:t>
      </w:r>
    </w:p>
    <w:p w14:paraId="2DB9625E">
      <w:pPr>
        <w:rPr>
          <w:rFonts w:hint="eastAsia"/>
        </w:rPr>
      </w:pPr>
      <w:r>
        <w:rPr>
          <w:rFonts w:hint="eastAsia"/>
          <w:bCs/>
          <w:lang w:eastAsia="zh-CN"/>
        </w:rPr>
        <w:t>杭州市富阳区妇幼保健院</w:t>
      </w:r>
      <w:r>
        <w:rPr>
          <w:rFonts w:hint="eastAsia"/>
          <w:bCs/>
        </w:rPr>
        <w:t>、</w:t>
      </w:r>
      <w:r>
        <w:rPr>
          <w:rFonts w:hint="eastAsia"/>
          <w:lang w:eastAsia="zh-CN"/>
        </w:rPr>
        <w:t>浙江五石中正工程咨询有限公司</w:t>
      </w:r>
      <w:r>
        <w:rPr>
          <w:rFonts w:hint="eastAsia"/>
        </w:rPr>
        <w:t>：</w:t>
      </w:r>
    </w:p>
    <w:p w14:paraId="66AD9FC5">
      <w:pPr>
        <w:snapToGrid w:val="0"/>
        <w:ind w:firstLine="480" w:firstLineChars="200"/>
        <w:rPr>
          <w:rFonts w:hint="eastAsia"/>
          <w:color w:val="000000"/>
        </w:rPr>
      </w:pPr>
      <w:r>
        <w:rPr>
          <w:rFonts w:hint="eastAsia"/>
          <w:color w:val="000000"/>
        </w:rPr>
        <w:t>本单位合法参加项目（项目编号： ）政府采购活动，就有关廉洁自律和公平竞争事项郑重声明如下：</w:t>
      </w:r>
    </w:p>
    <w:p w14:paraId="169976E5">
      <w:pPr>
        <w:snapToGrid w:val="0"/>
        <w:ind w:firstLine="480" w:firstLineChars="200"/>
        <w:rPr>
          <w:rFonts w:hint="eastAsia"/>
          <w:color w:val="000000"/>
        </w:rPr>
      </w:pPr>
      <w:r>
        <w:rPr>
          <w:rFonts w:hint="eastAsia"/>
          <w:color w:val="000000"/>
        </w:rPr>
        <w:t>一、本单位与采购人之间不存在利害关系，不存在行贿、串通等违法行为。</w:t>
      </w:r>
    </w:p>
    <w:p w14:paraId="04E66049">
      <w:pPr>
        <w:snapToGrid w:val="0"/>
        <w:ind w:firstLine="480" w:firstLineChars="200"/>
        <w:rPr>
          <w:rFonts w:hint="eastAsia"/>
          <w:color w:val="000000"/>
        </w:rPr>
      </w:pPr>
      <w:r>
        <w:rPr>
          <w:rFonts w:hint="eastAsia"/>
          <w:color w:val="000000"/>
        </w:rPr>
        <w:t>二、本单位与其他当事人之间不存在直接控股、管理关系等情况，不存在法定的不允许投标情形，不存在行贿、串通等违法行为。</w:t>
      </w:r>
    </w:p>
    <w:p w14:paraId="79E438A6">
      <w:pPr>
        <w:snapToGrid w:val="0"/>
        <w:ind w:firstLine="480" w:firstLineChars="200"/>
        <w:rPr>
          <w:rFonts w:hint="eastAsia"/>
          <w:color w:val="000000"/>
        </w:rPr>
      </w:pPr>
      <w:r>
        <w:rPr>
          <w:rFonts w:hint="eastAsia"/>
          <w:color w:val="000000"/>
        </w:rPr>
        <w:t>三、本单位清楚知道并严格遵守政府采购法律法规、政策文件和相关纪律。</w:t>
      </w:r>
    </w:p>
    <w:p w14:paraId="31A6621F">
      <w:pPr>
        <w:tabs>
          <w:tab w:val="left" w:pos="0"/>
        </w:tabs>
        <w:autoSpaceDE w:val="0"/>
        <w:autoSpaceDN w:val="0"/>
        <w:spacing w:line="440" w:lineRule="exact"/>
        <w:ind w:firstLine="1928" w:firstLineChars="800"/>
        <w:rPr>
          <w:rFonts w:hint="eastAsia"/>
          <w:b/>
          <w:bCs/>
        </w:rPr>
      </w:pPr>
    </w:p>
    <w:p w14:paraId="674AD768">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120270DA">
      <w:pPr>
        <w:pStyle w:val="839"/>
        <w:snapToGrid w:val="0"/>
        <w:spacing w:line="440" w:lineRule="exact"/>
        <w:jc w:val="right"/>
        <w:rPr>
          <w:rFonts w:hint="eastAsia" w:ascii="仿宋" w:hAnsi="仿宋"/>
          <w:szCs w:val="24"/>
          <w:u w:val="single"/>
        </w:rPr>
      </w:pPr>
      <w:r>
        <w:rPr>
          <w:rFonts w:hint="eastAsia" w:ascii="仿宋" w:hAnsi="仿宋"/>
          <w:szCs w:val="24"/>
        </w:rPr>
        <w:t>日期：</w:t>
      </w:r>
      <w:r>
        <w:rPr>
          <w:rFonts w:hint="eastAsia" w:ascii="仿宋" w:hAnsi="仿宋"/>
          <w:szCs w:val="24"/>
          <w:u w:val="single"/>
        </w:rPr>
        <w:t xml:space="preserve">       年     月     日</w:t>
      </w:r>
    </w:p>
    <w:p w14:paraId="0AE98D78">
      <w:pPr>
        <w:snapToGrid w:val="0"/>
        <w:spacing w:line="440" w:lineRule="exact"/>
        <w:rPr>
          <w:rFonts w:hint="eastAsia"/>
          <w:b/>
        </w:rPr>
      </w:pPr>
    </w:p>
    <w:p w14:paraId="0FEFB7F3">
      <w:pPr>
        <w:snapToGrid w:val="0"/>
        <w:spacing w:line="440" w:lineRule="exact"/>
        <w:rPr>
          <w:rFonts w:hint="eastAsia"/>
          <w:b/>
        </w:rPr>
      </w:pPr>
    </w:p>
    <w:p w14:paraId="3BF39642">
      <w:pPr>
        <w:pStyle w:val="6"/>
        <w:spacing w:before="0" w:after="0" w:line="440" w:lineRule="exact"/>
        <w:rPr>
          <w:rFonts w:hint="eastAsia"/>
          <w:sz w:val="24"/>
          <w:szCs w:val="24"/>
        </w:rPr>
      </w:pPr>
    </w:p>
    <w:p w14:paraId="73FA6345">
      <w:pPr>
        <w:spacing w:line="440" w:lineRule="exact"/>
        <w:rPr>
          <w:rFonts w:hint="eastAsia"/>
        </w:rPr>
      </w:pPr>
    </w:p>
    <w:p w14:paraId="5041FE88">
      <w:pPr>
        <w:spacing w:line="440" w:lineRule="exact"/>
        <w:ind w:firstLine="482" w:firstLineChars="200"/>
        <w:rPr>
          <w:rFonts w:hint="eastAsia"/>
          <w:b/>
        </w:rPr>
        <w:sectPr>
          <w:headerReference r:id="rId17" w:type="default"/>
          <w:footerReference r:id="rId18" w:type="default"/>
          <w:pgSz w:w="11905" w:h="16838"/>
          <w:pgMar w:top="1417" w:right="1417" w:bottom="1417" w:left="1587" w:header="851" w:footer="992" w:gutter="0"/>
          <w:cols w:space="0" w:num="1"/>
          <w:rtlGutter w:val="0"/>
          <w:docGrid w:type="lines" w:linePitch="333" w:charSpace="0"/>
        </w:sectPr>
      </w:pPr>
      <w:r>
        <w:rPr>
          <w:rFonts w:hint="eastAsia"/>
          <w:b/>
          <w:bCs/>
        </w:rPr>
        <w:t>▲注：未按照本政府采购供应商廉洁自律承诺书要求填报的将被视为非实质性响应投标。</w:t>
      </w:r>
    </w:p>
    <w:p w14:paraId="09CAA25A">
      <w:pPr>
        <w:tabs>
          <w:tab w:val="left" w:pos="0"/>
        </w:tabs>
        <w:autoSpaceDE w:val="0"/>
        <w:autoSpaceDN w:val="0"/>
        <w:spacing w:line="440" w:lineRule="exact"/>
        <w:jc w:val="center"/>
        <w:rPr>
          <w:rFonts w:hint="eastAsia" w:ascii="仿宋_GB2312" w:hAnsi="宋体" w:eastAsia="仿宋_GB2312" w:cs="Times New Roman"/>
          <w:b/>
          <w:kern w:val="2"/>
          <w:sz w:val="32"/>
          <w:szCs w:val="32"/>
        </w:rPr>
      </w:pPr>
      <w:r>
        <w:rPr>
          <w:rFonts w:hint="eastAsia" w:ascii="仿宋_GB2312" w:hAnsi="宋体" w:eastAsia="仿宋_GB2312" w:cs="Times New Roman"/>
          <w:b/>
          <w:kern w:val="2"/>
          <w:sz w:val="32"/>
          <w:szCs w:val="32"/>
        </w:rPr>
        <w:t>廉政承诺书</w:t>
      </w:r>
    </w:p>
    <w:p w14:paraId="55FA1ADE">
      <w:pPr>
        <w:rPr>
          <w:rFonts w:hint="eastAsia"/>
          <w:color w:val="000000"/>
          <w:lang w:val="zh-CN"/>
        </w:rPr>
      </w:pPr>
      <w:r>
        <w:rPr>
          <w:rFonts w:hint="eastAsia"/>
          <w:bCs/>
          <w:lang w:eastAsia="zh-CN"/>
        </w:rPr>
        <w:t>杭州市富阳区妇幼保健院</w:t>
      </w:r>
      <w:r>
        <w:rPr>
          <w:rFonts w:hint="eastAsia"/>
          <w:bCs/>
        </w:rPr>
        <w:t>、</w:t>
      </w:r>
      <w:r>
        <w:rPr>
          <w:rFonts w:hint="eastAsia"/>
          <w:lang w:eastAsia="zh-CN"/>
        </w:rPr>
        <w:t>浙江五石中正工程咨询有限公司</w:t>
      </w:r>
      <w:r>
        <w:rPr>
          <w:rFonts w:hint="eastAsia"/>
        </w:rPr>
        <w:t>：</w:t>
      </w:r>
    </w:p>
    <w:p w14:paraId="59EEC37F">
      <w:pPr>
        <w:snapToGrid w:val="0"/>
        <w:ind w:firstLine="480" w:firstLineChars="200"/>
        <w:rPr>
          <w:rFonts w:hint="eastAsia"/>
          <w:color w:val="000000"/>
          <w:lang w:val="zh-CN"/>
        </w:rPr>
      </w:pPr>
      <w:r>
        <w:rPr>
          <w:rFonts w:hint="eastAsia"/>
          <w:color w:val="000000"/>
          <w:lang w:val="zh-CN"/>
        </w:rPr>
        <w:t>我单位响应你</w:t>
      </w:r>
      <w:r>
        <w:rPr>
          <w:rFonts w:hint="eastAsia"/>
          <w:color w:val="000000"/>
        </w:rPr>
        <w:t>单位</w:t>
      </w:r>
      <w:r>
        <w:rPr>
          <w:rFonts w:hint="eastAsia"/>
          <w:color w:val="000000"/>
          <w:lang w:val="zh-CN"/>
        </w:rPr>
        <w:t>项目</w:t>
      </w:r>
      <w:r>
        <w:rPr>
          <w:rFonts w:hint="eastAsia"/>
          <w:color w:val="000000"/>
        </w:rPr>
        <w:t>（项目编号： ）</w:t>
      </w:r>
      <w:r>
        <w:rPr>
          <w:rFonts w:hint="eastAsia"/>
          <w:color w:val="000000"/>
          <w:lang w:val="zh-CN"/>
        </w:rPr>
        <w:t>招标要求参加投标。在这次投标过程中和中标后，我们将严格遵守国家法律法规要求，并郑重承诺：</w:t>
      </w:r>
    </w:p>
    <w:p w14:paraId="59E40673">
      <w:pPr>
        <w:snapToGrid w:val="0"/>
        <w:ind w:firstLine="480" w:firstLineChars="200"/>
        <w:rPr>
          <w:rFonts w:hint="eastAsia"/>
          <w:color w:val="000000"/>
          <w:lang w:val="zh-CN"/>
        </w:rPr>
      </w:pPr>
      <w:r>
        <w:rPr>
          <w:rFonts w:hint="eastAsia"/>
          <w:color w:val="000000"/>
          <w:lang w:val="zh-CN"/>
        </w:rPr>
        <w:t xml:space="preserve">一、不向项目有关人员及部门赠送礼金礼物、有价证券、回扣以及中介费、介绍费、咨询费等好处费； </w:t>
      </w:r>
    </w:p>
    <w:p w14:paraId="0348DE36">
      <w:pPr>
        <w:snapToGrid w:val="0"/>
        <w:ind w:firstLine="480" w:firstLineChars="200"/>
        <w:rPr>
          <w:rFonts w:hint="eastAsia"/>
          <w:color w:val="000000"/>
          <w:lang w:val="zh-CN"/>
        </w:rPr>
      </w:pPr>
      <w:r>
        <w:rPr>
          <w:rFonts w:hint="eastAsia"/>
          <w:color w:val="000000"/>
          <w:lang w:val="zh-CN"/>
        </w:rPr>
        <w:t xml:space="preserve">二、不为项目有关人员及部门报销应由你方单位或个人支付的费用； </w:t>
      </w:r>
    </w:p>
    <w:p w14:paraId="51859E7F">
      <w:pPr>
        <w:snapToGrid w:val="0"/>
        <w:ind w:firstLine="480" w:firstLineChars="200"/>
        <w:rPr>
          <w:rFonts w:hint="eastAsia"/>
          <w:color w:val="000000"/>
          <w:lang w:val="zh-CN"/>
        </w:rPr>
      </w:pPr>
      <w:r>
        <w:rPr>
          <w:rFonts w:hint="eastAsia"/>
          <w:color w:val="000000"/>
          <w:lang w:val="zh-CN"/>
        </w:rPr>
        <w:t xml:space="preserve">三、不向项目有关人员及部门提供有可能影响公正的宴请和健身娱乐等活动； </w:t>
      </w:r>
    </w:p>
    <w:p w14:paraId="3A2E07F5">
      <w:pPr>
        <w:snapToGrid w:val="0"/>
        <w:ind w:firstLine="480" w:firstLineChars="200"/>
        <w:rPr>
          <w:rFonts w:hint="eastAsia"/>
          <w:color w:val="000000"/>
          <w:lang w:val="zh-CN"/>
        </w:rPr>
      </w:pPr>
      <w:r>
        <w:rPr>
          <w:rFonts w:hint="eastAsia"/>
          <w:color w:val="000000"/>
          <w:lang w:val="zh-CN"/>
        </w:rPr>
        <w:t>四、不为项目有关人员及部门出国（境）、旅游等提供方便；</w:t>
      </w:r>
    </w:p>
    <w:p w14:paraId="281B6FAE">
      <w:pPr>
        <w:snapToGrid w:val="0"/>
        <w:ind w:firstLine="480" w:firstLineChars="200"/>
        <w:rPr>
          <w:rFonts w:hint="eastAsia"/>
          <w:color w:val="000000"/>
          <w:lang w:val="zh-CN"/>
        </w:rPr>
      </w:pPr>
      <w:r>
        <w:rPr>
          <w:rFonts w:hint="eastAsia"/>
          <w:color w:val="000000"/>
          <w:lang w:val="zh-CN"/>
        </w:rPr>
        <w:t>五、不为项目有关人员个人装修住房、婚丧嫁娶、配偶子女工作安排等提供好处；</w:t>
      </w:r>
    </w:p>
    <w:p w14:paraId="33E66ACC">
      <w:pPr>
        <w:snapToGrid w:val="0"/>
        <w:ind w:firstLine="480" w:firstLineChars="200"/>
        <w:rPr>
          <w:rFonts w:hint="eastAsia"/>
          <w:color w:val="000000"/>
          <w:lang w:val="zh-CN"/>
        </w:rPr>
      </w:pPr>
      <w:r>
        <w:rPr>
          <w:rFonts w:hint="eastAsia"/>
          <w:color w:val="000000"/>
          <w:lang w:val="zh-CN"/>
        </w:rPr>
        <w:t xml:space="preserve">六、严格遵守《中华人民共和国政府采购法》《中华人民共和国招标投标法》《中华人民共和国民法典》等法律法规，诚实守信，合法经营，坚决抵制各种违法违纪行为。 </w:t>
      </w:r>
    </w:p>
    <w:p w14:paraId="1336A68E">
      <w:pPr>
        <w:snapToGrid w:val="0"/>
        <w:ind w:firstLine="480" w:firstLineChars="200"/>
        <w:rPr>
          <w:rFonts w:hint="eastAsia"/>
          <w:color w:val="000000"/>
          <w:lang w:val="zh-CN"/>
        </w:rPr>
      </w:pPr>
      <w:r>
        <w:rPr>
          <w:rFonts w:hint="eastAsia"/>
          <w:color w:val="000000"/>
          <w:lang w:val="zh-CN"/>
        </w:rPr>
        <w:t>如违反上述承诺，你</w:t>
      </w:r>
      <w:r>
        <w:rPr>
          <w:rFonts w:hint="eastAsia"/>
          <w:color w:val="000000"/>
        </w:rPr>
        <w:t>单位</w:t>
      </w:r>
      <w:r>
        <w:rPr>
          <w:rFonts w:hint="eastAsia"/>
          <w:color w:val="000000"/>
          <w:lang w:val="zh-CN"/>
        </w:rPr>
        <w:t>有权立即取消我单位投标、中标或在建项目的建设资格，有权拒绝我单位在一定时期内进入你</w:t>
      </w:r>
      <w:r>
        <w:rPr>
          <w:rFonts w:hint="eastAsia"/>
          <w:color w:val="000000"/>
        </w:rPr>
        <w:t>单位</w:t>
      </w:r>
      <w:r>
        <w:rPr>
          <w:rFonts w:hint="eastAsia"/>
          <w:color w:val="000000"/>
          <w:lang w:val="zh-CN"/>
        </w:rPr>
        <w:t>进行项目建设或其他经营活动，并通报区财政局。由此引起的相应损失均由我单位承担。</w:t>
      </w:r>
    </w:p>
    <w:p w14:paraId="451E0E4F">
      <w:pPr>
        <w:snapToGrid w:val="0"/>
        <w:ind w:firstLine="720" w:firstLineChars="300"/>
        <w:jc w:val="right"/>
        <w:rPr>
          <w:rFonts w:hint="eastAsia"/>
          <w:color w:val="000000"/>
          <w:lang w:val="zh-CN"/>
        </w:rPr>
      </w:pPr>
    </w:p>
    <w:p w14:paraId="5A6EEA27">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24D3509F">
      <w:pPr>
        <w:pStyle w:val="839"/>
        <w:snapToGrid w:val="0"/>
        <w:spacing w:line="440" w:lineRule="exact"/>
        <w:jc w:val="right"/>
        <w:rPr>
          <w:rFonts w:hint="eastAsia" w:ascii="仿宋" w:hAnsi="仿宋"/>
          <w:szCs w:val="24"/>
          <w:u w:val="single"/>
        </w:rPr>
      </w:pPr>
      <w:r>
        <w:rPr>
          <w:rFonts w:hint="eastAsia" w:ascii="仿宋" w:hAnsi="仿宋"/>
          <w:szCs w:val="24"/>
        </w:rPr>
        <w:t>日期：</w:t>
      </w:r>
      <w:r>
        <w:rPr>
          <w:rFonts w:hint="eastAsia" w:ascii="仿宋" w:hAnsi="仿宋"/>
          <w:szCs w:val="24"/>
          <w:u w:val="single"/>
        </w:rPr>
        <w:t xml:space="preserve">       年     月     日</w:t>
      </w:r>
    </w:p>
    <w:p w14:paraId="0B796780">
      <w:pPr>
        <w:spacing w:line="440" w:lineRule="exact"/>
        <w:jc w:val="center"/>
        <w:rPr>
          <w:rFonts w:hint="eastAsia" w:cs="仿宋_GB2312"/>
          <w:b/>
          <w:bCs/>
          <w:highlight w:val="cyan"/>
        </w:rPr>
      </w:pPr>
    </w:p>
    <w:p w14:paraId="4C21BDD8">
      <w:pPr>
        <w:tabs>
          <w:tab w:val="left" w:pos="0"/>
        </w:tabs>
        <w:autoSpaceDE w:val="0"/>
        <w:autoSpaceDN w:val="0"/>
        <w:spacing w:line="440" w:lineRule="exact"/>
        <w:jc w:val="center"/>
        <w:rPr>
          <w:rFonts w:hint="eastAsia" w:ascii="仿宋_GB2312" w:hAnsi="宋体" w:eastAsia="仿宋_GB2312" w:cs="Times New Roman"/>
          <w:b/>
          <w:kern w:val="2"/>
          <w:sz w:val="32"/>
          <w:szCs w:val="32"/>
          <w:highlight w:val="cyan"/>
        </w:rPr>
      </w:pPr>
    </w:p>
    <w:p w14:paraId="4F5C27B5">
      <w:pPr>
        <w:rPr>
          <w:rFonts w:hint="eastAsia" w:ascii="仿宋_GB2312" w:hAnsi="宋体" w:eastAsia="仿宋_GB2312" w:cs="Times New Roman"/>
          <w:b/>
          <w:kern w:val="2"/>
          <w:sz w:val="32"/>
          <w:szCs w:val="32"/>
          <w:highlight w:val="cyan"/>
        </w:rPr>
      </w:pPr>
      <w:r>
        <w:rPr>
          <w:rFonts w:hint="eastAsia" w:ascii="仿宋_GB2312" w:hAnsi="宋体" w:eastAsia="仿宋_GB2312" w:cs="Times New Roman"/>
          <w:b/>
          <w:kern w:val="2"/>
          <w:sz w:val="32"/>
          <w:szCs w:val="32"/>
          <w:highlight w:val="cyan"/>
        </w:rPr>
        <w:br w:type="page"/>
      </w:r>
    </w:p>
    <w:p w14:paraId="1A868AF0">
      <w:pPr>
        <w:pStyle w:val="38"/>
        <w:rPr>
          <w:rFonts w:hint="eastAsia"/>
        </w:rPr>
      </w:pPr>
    </w:p>
    <w:p w14:paraId="28FB4001">
      <w:pPr>
        <w:tabs>
          <w:tab w:val="left" w:pos="0"/>
        </w:tabs>
        <w:autoSpaceDE w:val="0"/>
        <w:autoSpaceDN w:val="0"/>
        <w:spacing w:line="440" w:lineRule="exact"/>
        <w:jc w:val="center"/>
        <w:rPr>
          <w:rFonts w:hint="eastAsia" w:ascii="仿宋_GB2312" w:hAnsi="宋体" w:eastAsia="仿宋_GB2312" w:cs="Times New Roman"/>
          <w:b/>
          <w:kern w:val="2"/>
          <w:sz w:val="32"/>
          <w:szCs w:val="32"/>
        </w:rPr>
      </w:pPr>
    </w:p>
    <w:p w14:paraId="5BA8DB03">
      <w:pPr>
        <w:tabs>
          <w:tab w:val="left" w:pos="0"/>
        </w:tabs>
        <w:autoSpaceDE w:val="0"/>
        <w:autoSpaceDN w:val="0"/>
        <w:spacing w:line="440" w:lineRule="exact"/>
        <w:jc w:val="center"/>
        <w:rPr>
          <w:rFonts w:hint="eastAsia" w:ascii="仿宋_GB2312" w:hAnsi="宋体" w:eastAsia="仿宋_GB2312" w:cs="Times New Roman"/>
          <w:b/>
          <w:kern w:val="2"/>
          <w:sz w:val="32"/>
          <w:szCs w:val="32"/>
        </w:rPr>
      </w:pPr>
    </w:p>
    <w:p w14:paraId="07FF9DBC">
      <w:pPr>
        <w:tabs>
          <w:tab w:val="left" w:pos="0"/>
        </w:tabs>
        <w:autoSpaceDE w:val="0"/>
        <w:autoSpaceDN w:val="0"/>
        <w:spacing w:line="440" w:lineRule="exact"/>
        <w:jc w:val="center"/>
        <w:rPr>
          <w:rFonts w:hint="eastAsia" w:ascii="仿宋_GB2312" w:hAnsi="宋体" w:eastAsia="仿宋_GB2312" w:cs="Times New Roman"/>
          <w:b/>
          <w:kern w:val="2"/>
          <w:sz w:val="32"/>
          <w:szCs w:val="32"/>
        </w:rPr>
      </w:pPr>
    </w:p>
    <w:p w14:paraId="5D5B9E6D">
      <w:pPr>
        <w:tabs>
          <w:tab w:val="left" w:pos="0"/>
        </w:tabs>
        <w:autoSpaceDE w:val="0"/>
        <w:autoSpaceDN w:val="0"/>
        <w:spacing w:line="440" w:lineRule="exact"/>
        <w:jc w:val="center"/>
        <w:rPr>
          <w:rFonts w:hint="eastAsia" w:ascii="仿宋_GB2312" w:hAnsi="宋体" w:eastAsia="仿宋_GB2312" w:cs="Times New Roman"/>
          <w:b/>
          <w:kern w:val="2"/>
          <w:sz w:val="32"/>
          <w:szCs w:val="32"/>
        </w:rPr>
      </w:pPr>
      <w:r>
        <w:rPr>
          <w:rFonts w:hint="eastAsia" w:ascii="仿宋_GB2312" w:hAnsi="宋体" w:eastAsia="仿宋_GB2312" w:cs="Times New Roman"/>
          <w:b/>
          <w:kern w:val="2"/>
          <w:sz w:val="32"/>
          <w:szCs w:val="32"/>
        </w:rPr>
        <w:t>关于代理服务费的承诺书</w:t>
      </w:r>
    </w:p>
    <w:p w14:paraId="17A585DC">
      <w:pPr>
        <w:rPr>
          <w:rFonts w:hint="eastAsia"/>
          <w:lang w:val="zh-CN"/>
        </w:rPr>
      </w:pPr>
      <w:r>
        <w:rPr>
          <w:rFonts w:hint="eastAsia"/>
          <w:bCs/>
          <w:lang w:eastAsia="zh-CN"/>
        </w:rPr>
        <w:t>杭州市富阳区妇幼保健院</w:t>
      </w:r>
      <w:r>
        <w:rPr>
          <w:rFonts w:hint="eastAsia"/>
          <w:bCs/>
        </w:rPr>
        <w:t>、</w:t>
      </w:r>
      <w:r>
        <w:rPr>
          <w:rFonts w:hint="eastAsia"/>
          <w:lang w:eastAsia="zh-CN"/>
        </w:rPr>
        <w:t>浙江五石中正工程咨询有限公司</w:t>
      </w:r>
      <w:r>
        <w:rPr>
          <w:rFonts w:hint="eastAsia"/>
        </w:rPr>
        <w:t>：</w:t>
      </w:r>
    </w:p>
    <w:p w14:paraId="41E69D9B">
      <w:pPr>
        <w:snapToGrid w:val="0"/>
        <w:ind w:firstLine="480" w:firstLineChars="200"/>
        <w:rPr>
          <w:rFonts w:hint="eastAsia"/>
          <w:lang w:val="zh-CN"/>
        </w:rPr>
      </w:pPr>
      <w:r>
        <w:rPr>
          <w:rFonts w:hint="eastAsia"/>
          <w:lang w:val="zh-CN"/>
        </w:rPr>
        <w:t>我单位响应你</w:t>
      </w:r>
      <w:r>
        <w:rPr>
          <w:rFonts w:hint="eastAsia"/>
        </w:rPr>
        <w:t>单位</w:t>
      </w:r>
      <w:r>
        <w:rPr>
          <w:rFonts w:hint="eastAsia"/>
          <w:lang w:val="zh-CN"/>
        </w:rPr>
        <w:t>项目</w:t>
      </w:r>
      <w:r>
        <w:rPr>
          <w:rFonts w:hint="eastAsia"/>
        </w:rPr>
        <w:t>（项目编号： ）</w:t>
      </w:r>
      <w:r>
        <w:rPr>
          <w:rFonts w:hint="eastAsia"/>
          <w:lang w:val="zh-CN"/>
        </w:rPr>
        <w:t>招标要求参加投标。在这次投标过程中和中标后，我们将严格遵守国家法律法规要求，并郑重承诺：</w:t>
      </w:r>
    </w:p>
    <w:p w14:paraId="4EF1C16D">
      <w:pPr>
        <w:snapToGrid w:val="0"/>
        <w:ind w:firstLine="480" w:firstLineChars="200"/>
        <w:rPr>
          <w:rFonts w:hint="eastAsia"/>
        </w:rPr>
      </w:pPr>
      <w:r>
        <w:rPr>
          <w:rFonts w:hint="eastAsia"/>
        </w:rPr>
        <w:t>根据采购文件的约定在领取中标通知书时缴纳代理服务费。</w:t>
      </w:r>
    </w:p>
    <w:p w14:paraId="55A992AE">
      <w:pPr>
        <w:snapToGrid w:val="0"/>
        <w:spacing w:line="440" w:lineRule="exact"/>
        <w:ind w:firstLine="720" w:firstLineChars="300"/>
        <w:rPr>
          <w:rFonts w:hint="eastAsia"/>
          <w:lang w:val="zh-CN"/>
        </w:rPr>
      </w:pPr>
    </w:p>
    <w:p w14:paraId="4F598444">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4F71FBC7">
      <w:pPr>
        <w:snapToGrid w:val="0"/>
        <w:spacing w:line="440" w:lineRule="exact"/>
        <w:ind w:firstLine="480" w:firstLineChars="200"/>
        <w:jc w:val="right"/>
        <w:rPr>
          <w:rFonts w:hint="eastAsia"/>
          <w:b/>
        </w:rPr>
      </w:pPr>
      <w:r>
        <w:rPr>
          <w:rFonts w:hint="eastAsia"/>
        </w:rPr>
        <w:t>日期：</w:t>
      </w:r>
      <w:r>
        <w:rPr>
          <w:rFonts w:hint="eastAsia"/>
          <w:u w:val="single"/>
        </w:rPr>
        <w:t xml:space="preserve">       年     月     日</w:t>
      </w:r>
    </w:p>
    <w:p w14:paraId="1552529F">
      <w:pPr>
        <w:snapToGrid w:val="0"/>
        <w:spacing w:line="440" w:lineRule="exact"/>
        <w:rPr>
          <w:rFonts w:hint="eastAsia"/>
          <w:b/>
        </w:rPr>
      </w:pPr>
    </w:p>
    <w:p w14:paraId="3867CCED">
      <w:pPr>
        <w:spacing w:line="440" w:lineRule="exact"/>
        <w:jc w:val="center"/>
        <w:rPr>
          <w:rFonts w:hint="eastAsia"/>
          <w:b/>
          <w:bCs/>
        </w:rPr>
      </w:pPr>
    </w:p>
    <w:p w14:paraId="101DC683">
      <w:pPr>
        <w:bidi w:val="0"/>
        <w:rPr>
          <w:rFonts w:hint="eastAsia"/>
        </w:rPr>
      </w:pPr>
    </w:p>
    <w:p w14:paraId="401E84F7">
      <w:pPr>
        <w:bidi w:val="0"/>
        <w:rPr>
          <w:rFonts w:hint="eastAsia"/>
        </w:rPr>
      </w:pPr>
    </w:p>
    <w:p w14:paraId="30C5ED93">
      <w:pPr>
        <w:bidi w:val="0"/>
        <w:rPr>
          <w:rFonts w:hint="eastAsia"/>
        </w:rPr>
      </w:pPr>
    </w:p>
    <w:p w14:paraId="2D76E550">
      <w:pPr>
        <w:bidi w:val="0"/>
        <w:rPr>
          <w:rFonts w:hint="eastAsia"/>
        </w:rPr>
      </w:pPr>
    </w:p>
    <w:p w14:paraId="05D9B3FB">
      <w:pPr>
        <w:bidi w:val="0"/>
        <w:rPr>
          <w:rFonts w:hint="eastAsia"/>
        </w:rPr>
      </w:pPr>
    </w:p>
    <w:p w14:paraId="062CDE00">
      <w:pPr>
        <w:bidi w:val="0"/>
        <w:rPr>
          <w:rFonts w:hint="eastAsia"/>
        </w:rPr>
      </w:pPr>
    </w:p>
    <w:p w14:paraId="762E60CB">
      <w:pPr>
        <w:bidi w:val="0"/>
        <w:rPr>
          <w:rFonts w:hint="eastAsia"/>
        </w:rPr>
      </w:pPr>
    </w:p>
    <w:p w14:paraId="2845657F">
      <w:pPr>
        <w:spacing w:before="156"/>
        <w:jc w:val="center"/>
        <w:rPr>
          <w:rFonts w:hint="eastAsia" w:ascii="仿宋_GB2312" w:hAnsi="宋体" w:eastAsia="仿宋_GB2312"/>
          <w:b/>
          <w:color w:val="7030A0"/>
          <w:sz w:val="32"/>
          <w:szCs w:val="32"/>
        </w:rPr>
      </w:pPr>
    </w:p>
    <w:p w14:paraId="1E57A5A0">
      <w:pPr>
        <w:spacing w:before="156"/>
        <w:jc w:val="center"/>
        <w:rPr>
          <w:rFonts w:hint="eastAsia" w:ascii="仿宋_GB2312" w:hAnsi="宋体" w:eastAsia="仿宋_GB2312"/>
          <w:b/>
          <w:color w:val="7030A0"/>
          <w:sz w:val="32"/>
          <w:szCs w:val="32"/>
        </w:rPr>
      </w:pPr>
    </w:p>
    <w:p w14:paraId="6CB964CB">
      <w:pPr>
        <w:spacing w:line="440" w:lineRule="exact"/>
        <w:jc w:val="center"/>
        <w:rPr>
          <w:rFonts w:hint="eastAsia"/>
          <w:b/>
          <w:sz w:val="32"/>
          <w:szCs w:val="32"/>
        </w:rPr>
        <w:sectPr>
          <w:footerReference r:id="rId22" w:type="first"/>
          <w:headerReference r:id="rId19" w:type="default"/>
          <w:footerReference r:id="rId20" w:type="default"/>
          <w:footerReference r:id="rId21" w:type="even"/>
          <w:pgSz w:w="11905" w:h="16838"/>
          <w:pgMar w:top="1417" w:right="1417" w:bottom="1417" w:left="1587" w:header="851" w:footer="992" w:gutter="0"/>
          <w:cols w:space="0" w:num="1"/>
          <w:rtlGutter w:val="0"/>
          <w:docGrid w:type="lines" w:linePitch="333" w:charSpace="0"/>
        </w:sectPr>
      </w:pPr>
    </w:p>
    <w:p w14:paraId="34B51967">
      <w:pPr>
        <w:spacing w:line="440" w:lineRule="exact"/>
        <w:jc w:val="center"/>
        <w:rPr>
          <w:rFonts w:hint="eastAsia"/>
          <w:b/>
          <w:sz w:val="32"/>
          <w:szCs w:val="32"/>
        </w:rPr>
      </w:pPr>
      <w:r>
        <w:rPr>
          <w:rFonts w:hint="eastAsia"/>
          <w:b/>
          <w:sz w:val="32"/>
          <w:szCs w:val="32"/>
        </w:rPr>
        <w:t>投标人情况介绍</w:t>
      </w:r>
    </w:p>
    <w:p w14:paraId="129D1CB7">
      <w:pPr>
        <w:spacing w:line="440" w:lineRule="exact"/>
        <w:jc w:val="center"/>
        <w:rPr>
          <w:rFonts w:hint="eastAsia"/>
          <w:b/>
        </w:rPr>
      </w:pPr>
    </w:p>
    <w:tbl>
      <w:tblPr>
        <w:tblStyle w:val="89"/>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29925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214527D">
            <w:pPr>
              <w:spacing w:line="440" w:lineRule="exact"/>
              <w:jc w:val="center"/>
              <w:rPr>
                <w:rFonts w:hint="eastAsia"/>
              </w:rPr>
            </w:pPr>
            <w:r>
              <w:rPr>
                <w:rFonts w:hint="eastAsia"/>
              </w:rPr>
              <w:t>投标人名称</w:t>
            </w:r>
          </w:p>
        </w:tc>
        <w:tc>
          <w:tcPr>
            <w:tcW w:w="6339" w:type="dxa"/>
            <w:gridSpan w:val="5"/>
            <w:vAlign w:val="center"/>
          </w:tcPr>
          <w:p w14:paraId="3ED88195">
            <w:pPr>
              <w:spacing w:line="440" w:lineRule="exact"/>
              <w:jc w:val="center"/>
              <w:rPr>
                <w:rFonts w:hint="eastAsia"/>
              </w:rPr>
            </w:pPr>
          </w:p>
        </w:tc>
      </w:tr>
      <w:tr w14:paraId="38447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26D797F">
            <w:pPr>
              <w:spacing w:line="440" w:lineRule="exact"/>
              <w:jc w:val="center"/>
              <w:rPr>
                <w:rFonts w:hint="eastAsia"/>
              </w:rPr>
            </w:pPr>
            <w:r>
              <w:rPr>
                <w:rFonts w:hint="eastAsia"/>
              </w:rPr>
              <w:t>地址</w:t>
            </w:r>
          </w:p>
        </w:tc>
        <w:tc>
          <w:tcPr>
            <w:tcW w:w="6339" w:type="dxa"/>
            <w:gridSpan w:val="5"/>
            <w:vAlign w:val="center"/>
          </w:tcPr>
          <w:p w14:paraId="1D3FC28D">
            <w:pPr>
              <w:spacing w:line="440" w:lineRule="exact"/>
              <w:jc w:val="center"/>
              <w:rPr>
                <w:rFonts w:hint="eastAsia"/>
              </w:rPr>
            </w:pPr>
          </w:p>
        </w:tc>
      </w:tr>
      <w:tr w14:paraId="6D85C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14:paraId="6072B999">
            <w:pPr>
              <w:spacing w:line="440" w:lineRule="exact"/>
              <w:jc w:val="center"/>
              <w:rPr>
                <w:rFonts w:hint="eastAsia"/>
              </w:rPr>
            </w:pPr>
            <w:r>
              <w:rPr>
                <w:rFonts w:hint="eastAsia"/>
              </w:rPr>
              <w:t>经营范围</w:t>
            </w:r>
          </w:p>
        </w:tc>
        <w:tc>
          <w:tcPr>
            <w:tcW w:w="2118" w:type="dxa"/>
            <w:vAlign w:val="center"/>
          </w:tcPr>
          <w:p w14:paraId="53F03E30">
            <w:pPr>
              <w:spacing w:line="440" w:lineRule="exact"/>
              <w:jc w:val="center"/>
              <w:rPr>
                <w:rFonts w:hint="eastAsia"/>
              </w:rPr>
            </w:pPr>
          </w:p>
        </w:tc>
        <w:tc>
          <w:tcPr>
            <w:tcW w:w="1980" w:type="dxa"/>
            <w:vAlign w:val="center"/>
          </w:tcPr>
          <w:p w14:paraId="438B286E">
            <w:pPr>
              <w:spacing w:line="440" w:lineRule="exact"/>
              <w:jc w:val="center"/>
              <w:rPr>
                <w:rFonts w:hint="eastAsia"/>
              </w:rPr>
            </w:pPr>
            <w:r>
              <w:rPr>
                <w:rFonts w:hint="eastAsia"/>
              </w:rPr>
              <w:t>企业类型</w:t>
            </w:r>
          </w:p>
        </w:tc>
        <w:tc>
          <w:tcPr>
            <w:tcW w:w="2241" w:type="dxa"/>
            <w:gridSpan w:val="3"/>
            <w:vAlign w:val="center"/>
          </w:tcPr>
          <w:p w14:paraId="7E3F3CB3">
            <w:pPr>
              <w:spacing w:line="440" w:lineRule="exact"/>
              <w:jc w:val="center"/>
              <w:rPr>
                <w:rFonts w:hint="eastAsia"/>
              </w:rPr>
            </w:pPr>
            <w:r>
              <w:rPr>
                <w:rFonts w:hint="eastAsia"/>
              </w:rPr>
              <w:t>（大型、中型、小型、微型）</w:t>
            </w:r>
          </w:p>
        </w:tc>
      </w:tr>
      <w:tr w14:paraId="47BF8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36440AFD">
            <w:pPr>
              <w:spacing w:line="440" w:lineRule="exact"/>
              <w:jc w:val="center"/>
              <w:rPr>
                <w:rFonts w:hint="eastAsia"/>
              </w:rPr>
            </w:pPr>
            <w:r>
              <w:rPr>
                <w:rFonts w:hint="eastAsia"/>
              </w:rPr>
              <w:t>成立时间</w:t>
            </w:r>
          </w:p>
        </w:tc>
        <w:tc>
          <w:tcPr>
            <w:tcW w:w="2118" w:type="dxa"/>
            <w:vAlign w:val="center"/>
          </w:tcPr>
          <w:p w14:paraId="460C6B46">
            <w:pPr>
              <w:spacing w:line="440" w:lineRule="exact"/>
              <w:jc w:val="center"/>
              <w:rPr>
                <w:rFonts w:hint="eastAsia"/>
              </w:rPr>
            </w:pPr>
          </w:p>
        </w:tc>
        <w:tc>
          <w:tcPr>
            <w:tcW w:w="1980" w:type="dxa"/>
            <w:vAlign w:val="center"/>
          </w:tcPr>
          <w:p w14:paraId="5D671D45">
            <w:pPr>
              <w:spacing w:line="440" w:lineRule="exact"/>
              <w:jc w:val="center"/>
              <w:rPr>
                <w:rFonts w:hint="eastAsia"/>
              </w:rPr>
            </w:pPr>
            <w:r>
              <w:rPr>
                <w:rFonts w:hint="eastAsia"/>
              </w:rPr>
              <w:t>经济性质</w:t>
            </w:r>
          </w:p>
        </w:tc>
        <w:tc>
          <w:tcPr>
            <w:tcW w:w="2241" w:type="dxa"/>
            <w:gridSpan w:val="3"/>
            <w:vAlign w:val="center"/>
          </w:tcPr>
          <w:p w14:paraId="049C4FBF">
            <w:pPr>
              <w:spacing w:line="440" w:lineRule="exact"/>
              <w:jc w:val="center"/>
              <w:rPr>
                <w:rFonts w:hint="eastAsia"/>
              </w:rPr>
            </w:pPr>
          </w:p>
        </w:tc>
      </w:tr>
      <w:tr w14:paraId="30613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2F1FAF6">
            <w:pPr>
              <w:spacing w:line="440" w:lineRule="exact"/>
              <w:jc w:val="center"/>
              <w:rPr>
                <w:rFonts w:hint="eastAsia"/>
              </w:rPr>
            </w:pPr>
            <w:r>
              <w:rPr>
                <w:rFonts w:hint="eastAsia"/>
              </w:rPr>
              <w:t>法定代表人</w:t>
            </w:r>
          </w:p>
        </w:tc>
        <w:tc>
          <w:tcPr>
            <w:tcW w:w="2118" w:type="dxa"/>
            <w:vAlign w:val="center"/>
          </w:tcPr>
          <w:p w14:paraId="00E4F2A5">
            <w:pPr>
              <w:spacing w:line="440" w:lineRule="exact"/>
              <w:jc w:val="center"/>
              <w:rPr>
                <w:rFonts w:hint="eastAsia"/>
              </w:rPr>
            </w:pPr>
          </w:p>
        </w:tc>
        <w:tc>
          <w:tcPr>
            <w:tcW w:w="1980" w:type="dxa"/>
            <w:vAlign w:val="center"/>
          </w:tcPr>
          <w:p w14:paraId="7B6DEB9A">
            <w:pPr>
              <w:spacing w:line="440" w:lineRule="exact"/>
              <w:jc w:val="center"/>
              <w:rPr>
                <w:rFonts w:hint="eastAsia"/>
              </w:rPr>
            </w:pPr>
            <w:r>
              <w:rPr>
                <w:rFonts w:hint="eastAsia"/>
              </w:rPr>
              <w:t>联系电话</w:t>
            </w:r>
          </w:p>
        </w:tc>
        <w:tc>
          <w:tcPr>
            <w:tcW w:w="2241" w:type="dxa"/>
            <w:gridSpan w:val="3"/>
            <w:vAlign w:val="center"/>
          </w:tcPr>
          <w:p w14:paraId="4AACC4A2">
            <w:pPr>
              <w:spacing w:line="440" w:lineRule="exact"/>
              <w:jc w:val="center"/>
              <w:rPr>
                <w:rFonts w:hint="eastAsia"/>
              </w:rPr>
            </w:pPr>
          </w:p>
        </w:tc>
      </w:tr>
      <w:tr w14:paraId="524A6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14:paraId="7ECF42AB">
            <w:pPr>
              <w:spacing w:line="440" w:lineRule="exact"/>
              <w:jc w:val="center"/>
              <w:rPr>
                <w:rFonts w:hint="eastAsia"/>
              </w:rPr>
            </w:pPr>
            <w:r>
              <w:rPr>
                <w:rFonts w:hint="eastAsia"/>
              </w:rPr>
              <w:t>注册资本</w:t>
            </w:r>
          </w:p>
        </w:tc>
        <w:tc>
          <w:tcPr>
            <w:tcW w:w="2118" w:type="dxa"/>
            <w:vMerge w:val="restart"/>
            <w:vAlign w:val="center"/>
          </w:tcPr>
          <w:p w14:paraId="33973B51">
            <w:pPr>
              <w:spacing w:line="440" w:lineRule="exact"/>
              <w:jc w:val="center"/>
              <w:rPr>
                <w:rFonts w:hint="eastAsia"/>
              </w:rPr>
            </w:pPr>
          </w:p>
        </w:tc>
        <w:tc>
          <w:tcPr>
            <w:tcW w:w="1980" w:type="dxa"/>
            <w:vMerge w:val="restart"/>
            <w:vAlign w:val="center"/>
          </w:tcPr>
          <w:p w14:paraId="63595ACB">
            <w:pPr>
              <w:spacing w:line="440" w:lineRule="exact"/>
              <w:jc w:val="center"/>
              <w:rPr>
                <w:rFonts w:hint="eastAsia"/>
              </w:rPr>
            </w:pPr>
            <w:r>
              <w:rPr>
                <w:rFonts w:hint="eastAsia"/>
              </w:rPr>
              <w:t>技术人员数</w:t>
            </w:r>
          </w:p>
        </w:tc>
        <w:tc>
          <w:tcPr>
            <w:tcW w:w="720" w:type="dxa"/>
            <w:vAlign w:val="center"/>
          </w:tcPr>
          <w:p w14:paraId="7FCC8518">
            <w:pPr>
              <w:spacing w:line="440" w:lineRule="exact"/>
              <w:jc w:val="center"/>
              <w:rPr>
                <w:rFonts w:hint="eastAsia"/>
              </w:rPr>
            </w:pPr>
            <w:r>
              <w:rPr>
                <w:rFonts w:hint="eastAsia"/>
              </w:rPr>
              <w:t>高级</w:t>
            </w:r>
          </w:p>
        </w:tc>
        <w:tc>
          <w:tcPr>
            <w:tcW w:w="720" w:type="dxa"/>
            <w:vAlign w:val="center"/>
          </w:tcPr>
          <w:p w14:paraId="23C4F4B6">
            <w:pPr>
              <w:spacing w:line="440" w:lineRule="exact"/>
              <w:jc w:val="center"/>
              <w:rPr>
                <w:rFonts w:hint="eastAsia"/>
              </w:rPr>
            </w:pPr>
            <w:r>
              <w:rPr>
                <w:rFonts w:hint="eastAsia"/>
              </w:rPr>
              <w:t>中级</w:t>
            </w:r>
          </w:p>
        </w:tc>
        <w:tc>
          <w:tcPr>
            <w:tcW w:w="801" w:type="dxa"/>
            <w:vAlign w:val="center"/>
          </w:tcPr>
          <w:p w14:paraId="3D65E4D9">
            <w:pPr>
              <w:spacing w:line="440" w:lineRule="exact"/>
              <w:jc w:val="center"/>
              <w:rPr>
                <w:rFonts w:hint="eastAsia"/>
              </w:rPr>
            </w:pPr>
            <w:r>
              <w:rPr>
                <w:rFonts w:hint="eastAsia"/>
              </w:rPr>
              <w:t>初级</w:t>
            </w:r>
          </w:p>
        </w:tc>
      </w:tr>
      <w:tr w14:paraId="41465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14:paraId="69F618BB">
            <w:pPr>
              <w:spacing w:line="440" w:lineRule="exact"/>
              <w:jc w:val="center"/>
              <w:rPr>
                <w:rFonts w:hint="eastAsia"/>
              </w:rPr>
            </w:pPr>
          </w:p>
        </w:tc>
        <w:tc>
          <w:tcPr>
            <w:tcW w:w="2118" w:type="dxa"/>
            <w:vMerge w:val="continue"/>
            <w:vAlign w:val="center"/>
          </w:tcPr>
          <w:p w14:paraId="18D545E3">
            <w:pPr>
              <w:spacing w:line="440" w:lineRule="exact"/>
              <w:jc w:val="center"/>
              <w:rPr>
                <w:rFonts w:hint="eastAsia"/>
              </w:rPr>
            </w:pPr>
          </w:p>
        </w:tc>
        <w:tc>
          <w:tcPr>
            <w:tcW w:w="1980" w:type="dxa"/>
            <w:vMerge w:val="continue"/>
            <w:vAlign w:val="center"/>
          </w:tcPr>
          <w:p w14:paraId="7E3F5B66">
            <w:pPr>
              <w:spacing w:line="440" w:lineRule="exact"/>
              <w:jc w:val="center"/>
              <w:rPr>
                <w:rFonts w:hint="eastAsia"/>
              </w:rPr>
            </w:pPr>
          </w:p>
        </w:tc>
        <w:tc>
          <w:tcPr>
            <w:tcW w:w="720" w:type="dxa"/>
            <w:vAlign w:val="center"/>
          </w:tcPr>
          <w:p w14:paraId="3BAA2B26">
            <w:pPr>
              <w:spacing w:line="440" w:lineRule="exact"/>
              <w:jc w:val="center"/>
              <w:rPr>
                <w:rFonts w:hint="eastAsia"/>
              </w:rPr>
            </w:pPr>
          </w:p>
        </w:tc>
        <w:tc>
          <w:tcPr>
            <w:tcW w:w="720" w:type="dxa"/>
            <w:vAlign w:val="center"/>
          </w:tcPr>
          <w:p w14:paraId="79A716E0">
            <w:pPr>
              <w:spacing w:line="440" w:lineRule="exact"/>
              <w:jc w:val="center"/>
              <w:rPr>
                <w:rFonts w:hint="eastAsia"/>
              </w:rPr>
            </w:pPr>
          </w:p>
        </w:tc>
        <w:tc>
          <w:tcPr>
            <w:tcW w:w="801" w:type="dxa"/>
            <w:vAlign w:val="center"/>
          </w:tcPr>
          <w:p w14:paraId="0CAF3FB5">
            <w:pPr>
              <w:spacing w:line="440" w:lineRule="exact"/>
              <w:jc w:val="center"/>
              <w:rPr>
                <w:rFonts w:hint="eastAsia"/>
              </w:rPr>
            </w:pPr>
          </w:p>
        </w:tc>
      </w:tr>
      <w:tr w14:paraId="6ADB9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A83C160">
            <w:pPr>
              <w:spacing w:line="440" w:lineRule="exact"/>
              <w:jc w:val="center"/>
              <w:rPr>
                <w:rFonts w:hint="eastAsia"/>
              </w:rPr>
            </w:pPr>
            <w:r>
              <w:rPr>
                <w:rFonts w:hint="eastAsia"/>
              </w:rPr>
              <w:t>资产总额</w:t>
            </w:r>
          </w:p>
        </w:tc>
        <w:tc>
          <w:tcPr>
            <w:tcW w:w="2118" w:type="dxa"/>
            <w:vAlign w:val="center"/>
          </w:tcPr>
          <w:p w14:paraId="0EF81136">
            <w:pPr>
              <w:spacing w:line="440" w:lineRule="exact"/>
              <w:jc w:val="center"/>
              <w:rPr>
                <w:rFonts w:hint="eastAsia"/>
              </w:rPr>
            </w:pPr>
          </w:p>
        </w:tc>
        <w:tc>
          <w:tcPr>
            <w:tcW w:w="1980" w:type="dxa"/>
            <w:vAlign w:val="center"/>
          </w:tcPr>
          <w:p w14:paraId="70255FCC">
            <w:pPr>
              <w:spacing w:line="440" w:lineRule="exact"/>
              <w:jc w:val="center"/>
              <w:rPr>
                <w:rFonts w:hint="eastAsia"/>
              </w:rPr>
            </w:pPr>
            <w:r>
              <w:rPr>
                <w:rFonts w:hint="eastAsia"/>
              </w:rPr>
              <w:t>所有者权益</w:t>
            </w:r>
          </w:p>
        </w:tc>
        <w:tc>
          <w:tcPr>
            <w:tcW w:w="2241" w:type="dxa"/>
            <w:gridSpan w:val="3"/>
            <w:vAlign w:val="center"/>
          </w:tcPr>
          <w:p w14:paraId="6E1137C5">
            <w:pPr>
              <w:spacing w:line="440" w:lineRule="exact"/>
              <w:jc w:val="center"/>
              <w:rPr>
                <w:rFonts w:hint="eastAsia"/>
              </w:rPr>
            </w:pPr>
          </w:p>
        </w:tc>
      </w:tr>
      <w:tr w14:paraId="729E3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1386F4D">
            <w:pPr>
              <w:spacing w:line="440" w:lineRule="exact"/>
              <w:jc w:val="center"/>
              <w:rPr>
                <w:rFonts w:hint="eastAsia"/>
              </w:rPr>
            </w:pPr>
            <w:r>
              <w:rPr>
                <w:rFonts w:hint="eastAsia"/>
              </w:rPr>
              <w:t>工商登记号</w:t>
            </w:r>
          </w:p>
        </w:tc>
        <w:tc>
          <w:tcPr>
            <w:tcW w:w="2118" w:type="dxa"/>
            <w:vAlign w:val="center"/>
          </w:tcPr>
          <w:p w14:paraId="734878D4">
            <w:pPr>
              <w:spacing w:line="440" w:lineRule="exact"/>
              <w:jc w:val="center"/>
              <w:rPr>
                <w:rFonts w:hint="eastAsia"/>
              </w:rPr>
            </w:pPr>
          </w:p>
        </w:tc>
        <w:tc>
          <w:tcPr>
            <w:tcW w:w="1980" w:type="dxa"/>
            <w:vAlign w:val="center"/>
          </w:tcPr>
          <w:p w14:paraId="318D7D5E">
            <w:pPr>
              <w:spacing w:line="440" w:lineRule="exact"/>
              <w:jc w:val="center"/>
              <w:rPr>
                <w:rFonts w:hint="eastAsia"/>
              </w:rPr>
            </w:pPr>
            <w:r>
              <w:rPr>
                <w:rFonts w:hint="eastAsia"/>
              </w:rPr>
              <w:t>税务登记号</w:t>
            </w:r>
          </w:p>
        </w:tc>
        <w:tc>
          <w:tcPr>
            <w:tcW w:w="2241" w:type="dxa"/>
            <w:gridSpan w:val="3"/>
            <w:vAlign w:val="center"/>
          </w:tcPr>
          <w:p w14:paraId="3ACD1A87">
            <w:pPr>
              <w:spacing w:line="440" w:lineRule="exact"/>
              <w:jc w:val="center"/>
              <w:rPr>
                <w:rFonts w:hint="eastAsia"/>
              </w:rPr>
            </w:pPr>
          </w:p>
        </w:tc>
      </w:tr>
      <w:tr w14:paraId="7C6A3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6D53DEE">
            <w:pPr>
              <w:spacing w:line="440" w:lineRule="exact"/>
              <w:jc w:val="center"/>
              <w:rPr>
                <w:rFonts w:hint="eastAsia"/>
              </w:rPr>
            </w:pPr>
            <w:r>
              <w:rPr>
                <w:rFonts w:hint="eastAsia"/>
              </w:rPr>
              <w:t>是否依法纳税</w:t>
            </w:r>
          </w:p>
        </w:tc>
        <w:tc>
          <w:tcPr>
            <w:tcW w:w="2118" w:type="dxa"/>
            <w:vAlign w:val="center"/>
          </w:tcPr>
          <w:p w14:paraId="0E516FDC">
            <w:pPr>
              <w:spacing w:line="440" w:lineRule="exact"/>
              <w:jc w:val="center"/>
              <w:rPr>
                <w:rFonts w:hint="eastAsia"/>
              </w:rPr>
            </w:pPr>
          </w:p>
        </w:tc>
        <w:tc>
          <w:tcPr>
            <w:tcW w:w="1980" w:type="dxa"/>
            <w:vAlign w:val="center"/>
          </w:tcPr>
          <w:p w14:paraId="53971ED0">
            <w:pPr>
              <w:spacing w:line="440" w:lineRule="exact"/>
              <w:jc w:val="center"/>
              <w:rPr>
                <w:rFonts w:hint="eastAsia"/>
              </w:rPr>
            </w:pPr>
            <w:r>
              <w:rPr>
                <w:rFonts w:hint="eastAsia"/>
              </w:rPr>
              <w:t>是否参加社保</w:t>
            </w:r>
          </w:p>
        </w:tc>
        <w:tc>
          <w:tcPr>
            <w:tcW w:w="2241" w:type="dxa"/>
            <w:gridSpan w:val="3"/>
            <w:vAlign w:val="center"/>
          </w:tcPr>
          <w:p w14:paraId="700F79FD">
            <w:pPr>
              <w:spacing w:line="440" w:lineRule="exact"/>
              <w:jc w:val="center"/>
              <w:rPr>
                <w:rFonts w:hint="eastAsia"/>
              </w:rPr>
            </w:pPr>
          </w:p>
        </w:tc>
      </w:tr>
      <w:tr w14:paraId="055DA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3ADFA253">
            <w:pPr>
              <w:spacing w:line="440" w:lineRule="exact"/>
              <w:jc w:val="center"/>
              <w:rPr>
                <w:rFonts w:hint="eastAsia"/>
              </w:rPr>
            </w:pPr>
            <w:r>
              <w:rPr>
                <w:rFonts w:hint="eastAsia"/>
              </w:rPr>
              <w:t>售后服务机构情况</w:t>
            </w:r>
          </w:p>
        </w:tc>
        <w:tc>
          <w:tcPr>
            <w:tcW w:w="6339" w:type="dxa"/>
            <w:gridSpan w:val="5"/>
            <w:vAlign w:val="center"/>
          </w:tcPr>
          <w:p w14:paraId="0A8CF187">
            <w:pPr>
              <w:spacing w:line="440" w:lineRule="exact"/>
              <w:ind w:firstLine="60" w:firstLineChars="25"/>
              <w:rPr>
                <w:rFonts w:hint="eastAsia"/>
              </w:rPr>
            </w:pPr>
            <w:r>
              <w:rPr>
                <w:rFonts w:hint="eastAsia"/>
              </w:rPr>
              <w:t>名称：</w:t>
            </w:r>
          </w:p>
          <w:p w14:paraId="0DFEB311">
            <w:pPr>
              <w:spacing w:line="440" w:lineRule="exact"/>
              <w:ind w:firstLine="60" w:firstLineChars="25"/>
              <w:rPr>
                <w:rFonts w:hint="eastAsia"/>
              </w:rPr>
            </w:pPr>
            <w:r>
              <w:rPr>
                <w:rFonts w:hint="eastAsia"/>
              </w:rPr>
              <w:t>地址：</w:t>
            </w:r>
          </w:p>
          <w:p w14:paraId="4FFF22B0">
            <w:pPr>
              <w:spacing w:line="440" w:lineRule="exact"/>
              <w:ind w:firstLine="60" w:firstLineChars="25"/>
              <w:rPr>
                <w:rFonts w:hint="eastAsia"/>
              </w:rPr>
            </w:pPr>
            <w:r>
              <w:rPr>
                <w:rFonts w:hint="eastAsia"/>
              </w:rPr>
              <w:t>人员状况：</w:t>
            </w:r>
          </w:p>
          <w:p w14:paraId="79608306">
            <w:pPr>
              <w:spacing w:line="440" w:lineRule="exact"/>
              <w:ind w:firstLine="60" w:firstLineChars="25"/>
              <w:rPr>
                <w:rFonts w:hint="eastAsia"/>
              </w:rPr>
            </w:pPr>
            <w:r>
              <w:rPr>
                <w:rFonts w:hint="eastAsia"/>
              </w:rPr>
              <w:t>联系方式：</w:t>
            </w:r>
          </w:p>
          <w:p w14:paraId="66BD21D1">
            <w:pPr>
              <w:spacing w:line="440" w:lineRule="exact"/>
              <w:ind w:firstLine="60" w:firstLineChars="25"/>
              <w:rPr>
                <w:rFonts w:hint="eastAsia"/>
              </w:rPr>
            </w:pPr>
            <w:r>
              <w:rPr>
                <w:rFonts w:hint="eastAsia"/>
              </w:rPr>
              <w:t>（可另附纸说明）</w:t>
            </w:r>
          </w:p>
        </w:tc>
      </w:tr>
    </w:tbl>
    <w:p w14:paraId="31278FE6">
      <w:pPr>
        <w:spacing w:line="440" w:lineRule="exact"/>
        <w:ind w:firstLine="480" w:firstLineChars="200"/>
        <w:rPr>
          <w:rFonts w:hint="eastAsia"/>
        </w:rPr>
      </w:pPr>
    </w:p>
    <w:p w14:paraId="51B32468">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3864C856">
      <w:pPr>
        <w:snapToGrid w:val="0"/>
        <w:spacing w:line="440" w:lineRule="exact"/>
        <w:ind w:firstLine="480" w:firstLineChars="200"/>
        <w:jc w:val="right"/>
        <w:rPr>
          <w:rFonts w:hint="eastAsia"/>
          <w:b/>
        </w:rPr>
      </w:pPr>
      <w:r>
        <w:rPr>
          <w:rFonts w:hint="eastAsia"/>
        </w:rPr>
        <w:t>日期：</w:t>
      </w:r>
      <w:r>
        <w:rPr>
          <w:rFonts w:hint="eastAsia"/>
          <w:u w:val="single"/>
        </w:rPr>
        <w:t xml:space="preserve">       年     月     日</w:t>
      </w:r>
    </w:p>
    <w:p w14:paraId="754325A5">
      <w:pPr>
        <w:snapToGrid w:val="0"/>
        <w:spacing w:line="440" w:lineRule="exact"/>
        <w:ind w:right="600"/>
        <w:rPr>
          <w:rFonts w:hint="eastAsia"/>
          <w:u w:val="single"/>
        </w:rPr>
      </w:pPr>
    </w:p>
    <w:p w14:paraId="4CD8909B">
      <w:pPr>
        <w:bidi w:val="0"/>
        <w:rPr>
          <w:rFonts w:hint="eastAsia"/>
        </w:rPr>
      </w:pPr>
    </w:p>
    <w:p w14:paraId="76B2E002">
      <w:pPr>
        <w:bidi w:val="0"/>
        <w:rPr>
          <w:rFonts w:hint="eastAsia"/>
        </w:rPr>
      </w:pPr>
    </w:p>
    <w:p w14:paraId="63DB046B">
      <w:pPr>
        <w:pStyle w:val="839"/>
        <w:snapToGrid w:val="0"/>
        <w:spacing w:line="440" w:lineRule="exact"/>
        <w:jc w:val="center"/>
        <w:rPr>
          <w:b/>
          <w:sz w:val="32"/>
          <w:szCs w:val="32"/>
        </w:rPr>
      </w:pPr>
    </w:p>
    <w:p w14:paraId="3578AEE8">
      <w:pPr>
        <w:pStyle w:val="839"/>
        <w:snapToGrid w:val="0"/>
        <w:spacing w:line="440" w:lineRule="exact"/>
        <w:jc w:val="center"/>
        <w:rPr>
          <w:b/>
          <w:sz w:val="32"/>
          <w:szCs w:val="32"/>
        </w:rPr>
      </w:pPr>
      <w:r>
        <w:rPr>
          <w:rFonts w:hint="eastAsia"/>
          <w:b/>
          <w:sz w:val="32"/>
          <w:szCs w:val="32"/>
        </w:rPr>
        <w:t>类似项目业绩表</w:t>
      </w:r>
    </w:p>
    <w:tbl>
      <w:tblPr>
        <w:tblStyle w:val="90"/>
        <w:tblW w:w="8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1218"/>
        <w:gridCol w:w="1218"/>
        <w:gridCol w:w="1218"/>
        <w:gridCol w:w="1218"/>
        <w:gridCol w:w="1417"/>
        <w:gridCol w:w="1253"/>
      </w:tblGrid>
      <w:tr w14:paraId="4E2E3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200489F1">
            <w:pPr>
              <w:pStyle w:val="839"/>
              <w:snapToGrid w:val="0"/>
              <w:spacing w:line="440" w:lineRule="exact"/>
              <w:rPr>
                <w:rFonts w:hint="eastAsia" w:ascii="仿宋" w:hAnsi="仿宋"/>
                <w:szCs w:val="24"/>
              </w:rPr>
            </w:pPr>
            <w:r>
              <w:rPr>
                <w:rFonts w:hint="eastAsia" w:ascii="仿宋" w:hAnsi="仿宋"/>
                <w:szCs w:val="24"/>
              </w:rPr>
              <w:t>项目名称</w:t>
            </w:r>
          </w:p>
        </w:tc>
        <w:tc>
          <w:tcPr>
            <w:tcW w:w="1218" w:type="dxa"/>
          </w:tcPr>
          <w:p w14:paraId="2A933EFD">
            <w:pPr>
              <w:pStyle w:val="839"/>
              <w:snapToGrid w:val="0"/>
              <w:spacing w:line="440" w:lineRule="exact"/>
              <w:rPr>
                <w:rFonts w:hint="eastAsia" w:ascii="仿宋" w:hAnsi="仿宋"/>
                <w:szCs w:val="24"/>
              </w:rPr>
            </w:pPr>
            <w:r>
              <w:rPr>
                <w:rFonts w:hint="eastAsia" w:ascii="仿宋" w:hAnsi="仿宋"/>
                <w:szCs w:val="24"/>
              </w:rPr>
              <w:t>项目类型</w:t>
            </w:r>
          </w:p>
        </w:tc>
        <w:tc>
          <w:tcPr>
            <w:tcW w:w="1218" w:type="dxa"/>
          </w:tcPr>
          <w:p w14:paraId="189EDEE1">
            <w:pPr>
              <w:pStyle w:val="839"/>
              <w:snapToGrid w:val="0"/>
              <w:spacing w:line="440" w:lineRule="exact"/>
              <w:rPr>
                <w:rFonts w:hint="eastAsia" w:ascii="仿宋" w:hAnsi="仿宋"/>
                <w:szCs w:val="24"/>
              </w:rPr>
            </w:pPr>
            <w:r>
              <w:rPr>
                <w:rFonts w:hint="eastAsia" w:ascii="仿宋" w:hAnsi="仿宋"/>
                <w:szCs w:val="24"/>
              </w:rPr>
              <w:t>简要描述</w:t>
            </w:r>
          </w:p>
        </w:tc>
        <w:tc>
          <w:tcPr>
            <w:tcW w:w="1218" w:type="dxa"/>
          </w:tcPr>
          <w:p w14:paraId="66B7D4E4">
            <w:pPr>
              <w:pStyle w:val="839"/>
              <w:snapToGrid w:val="0"/>
              <w:spacing w:line="440" w:lineRule="exact"/>
              <w:rPr>
                <w:rFonts w:hint="eastAsia" w:ascii="仿宋" w:hAnsi="仿宋"/>
                <w:szCs w:val="24"/>
              </w:rPr>
            </w:pPr>
            <w:r>
              <w:rPr>
                <w:rFonts w:hint="eastAsia" w:ascii="仿宋" w:hAnsi="仿宋"/>
                <w:szCs w:val="24"/>
              </w:rPr>
              <w:t>项目投资（万元）</w:t>
            </w:r>
          </w:p>
        </w:tc>
        <w:tc>
          <w:tcPr>
            <w:tcW w:w="1218" w:type="dxa"/>
          </w:tcPr>
          <w:p w14:paraId="2ABA8167">
            <w:pPr>
              <w:pStyle w:val="839"/>
              <w:snapToGrid w:val="0"/>
              <w:spacing w:line="440" w:lineRule="exact"/>
              <w:rPr>
                <w:rFonts w:hint="eastAsia" w:ascii="仿宋" w:hAnsi="仿宋"/>
                <w:szCs w:val="24"/>
              </w:rPr>
            </w:pPr>
            <w:r>
              <w:rPr>
                <w:rFonts w:hint="eastAsia" w:ascii="仿宋" w:hAnsi="仿宋"/>
                <w:szCs w:val="24"/>
              </w:rPr>
              <w:t>起止日期</w:t>
            </w:r>
          </w:p>
        </w:tc>
        <w:tc>
          <w:tcPr>
            <w:tcW w:w="1417" w:type="dxa"/>
          </w:tcPr>
          <w:p w14:paraId="75202ABF">
            <w:pPr>
              <w:pStyle w:val="839"/>
              <w:snapToGrid w:val="0"/>
              <w:spacing w:line="440" w:lineRule="exact"/>
              <w:rPr>
                <w:rFonts w:hint="eastAsia" w:ascii="仿宋" w:hAnsi="仿宋"/>
                <w:szCs w:val="24"/>
              </w:rPr>
            </w:pPr>
            <w:r>
              <w:rPr>
                <w:rFonts w:hint="eastAsia" w:ascii="仿宋" w:hAnsi="仿宋"/>
                <w:szCs w:val="24"/>
              </w:rPr>
              <w:t>项目地址与建设单位联系电话</w:t>
            </w:r>
          </w:p>
        </w:tc>
        <w:tc>
          <w:tcPr>
            <w:tcW w:w="1253" w:type="dxa"/>
          </w:tcPr>
          <w:p w14:paraId="594353F5">
            <w:pPr>
              <w:pStyle w:val="839"/>
              <w:snapToGrid w:val="0"/>
              <w:spacing w:line="440" w:lineRule="exact"/>
              <w:rPr>
                <w:rFonts w:hint="eastAsia" w:ascii="仿宋" w:hAnsi="仿宋"/>
                <w:szCs w:val="24"/>
              </w:rPr>
            </w:pPr>
            <w:r>
              <w:rPr>
                <w:rFonts w:hint="eastAsia" w:ascii="仿宋" w:hAnsi="仿宋"/>
                <w:szCs w:val="24"/>
              </w:rPr>
              <w:t>所在页码</w:t>
            </w:r>
          </w:p>
        </w:tc>
      </w:tr>
      <w:tr w14:paraId="6CCBD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6C8E557C">
            <w:pPr>
              <w:pStyle w:val="839"/>
              <w:snapToGrid w:val="0"/>
              <w:spacing w:line="440" w:lineRule="exact"/>
              <w:jc w:val="center"/>
              <w:rPr>
                <w:b/>
                <w:sz w:val="32"/>
                <w:szCs w:val="32"/>
              </w:rPr>
            </w:pPr>
          </w:p>
        </w:tc>
        <w:tc>
          <w:tcPr>
            <w:tcW w:w="1218" w:type="dxa"/>
          </w:tcPr>
          <w:p w14:paraId="7117C928">
            <w:pPr>
              <w:pStyle w:val="839"/>
              <w:snapToGrid w:val="0"/>
              <w:spacing w:line="440" w:lineRule="exact"/>
              <w:jc w:val="center"/>
              <w:rPr>
                <w:b/>
                <w:sz w:val="32"/>
                <w:szCs w:val="32"/>
              </w:rPr>
            </w:pPr>
          </w:p>
        </w:tc>
        <w:tc>
          <w:tcPr>
            <w:tcW w:w="1218" w:type="dxa"/>
          </w:tcPr>
          <w:p w14:paraId="1EAA350B">
            <w:pPr>
              <w:pStyle w:val="839"/>
              <w:snapToGrid w:val="0"/>
              <w:spacing w:line="440" w:lineRule="exact"/>
              <w:jc w:val="center"/>
              <w:rPr>
                <w:b/>
                <w:sz w:val="32"/>
                <w:szCs w:val="32"/>
              </w:rPr>
            </w:pPr>
          </w:p>
        </w:tc>
        <w:tc>
          <w:tcPr>
            <w:tcW w:w="1218" w:type="dxa"/>
          </w:tcPr>
          <w:p w14:paraId="753D7136">
            <w:pPr>
              <w:pStyle w:val="839"/>
              <w:snapToGrid w:val="0"/>
              <w:spacing w:line="440" w:lineRule="exact"/>
              <w:jc w:val="center"/>
              <w:rPr>
                <w:b/>
                <w:sz w:val="32"/>
                <w:szCs w:val="32"/>
              </w:rPr>
            </w:pPr>
          </w:p>
        </w:tc>
        <w:tc>
          <w:tcPr>
            <w:tcW w:w="1218" w:type="dxa"/>
          </w:tcPr>
          <w:p w14:paraId="10032EC0">
            <w:pPr>
              <w:pStyle w:val="839"/>
              <w:snapToGrid w:val="0"/>
              <w:spacing w:line="440" w:lineRule="exact"/>
              <w:jc w:val="center"/>
              <w:rPr>
                <w:b/>
                <w:sz w:val="32"/>
                <w:szCs w:val="32"/>
              </w:rPr>
            </w:pPr>
          </w:p>
        </w:tc>
        <w:tc>
          <w:tcPr>
            <w:tcW w:w="1417" w:type="dxa"/>
          </w:tcPr>
          <w:p w14:paraId="69804F8C">
            <w:pPr>
              <w:pStyle w:val="839"/>
              <w:snapToGrid w:val="0"/>
              <w:spacing w:line="440" w:lineRule="exact"/>
              <w:jc w:val="center"/>
              <w:rPr>
                <w:b/>
                <w:sz w:val="32"/>
                <w:szCs w:val="32"/>
              </w:rPr>
            </w:pPr>
          </w:p>
        </w:tc>
        <w:tc>
          <w:tcPr>
            <w:tcW w:w="1253" w:type="dxa"/>
          </w:tcPr>
          <w:p w14:paraId="5084AA05">
            <w:pPr>
              <w:pStyle w:val="839"/>
              <w:snapToGrid w:val="0"/>
              <w:spacing w:line="440" w:lineRule="exact"/>
              <w:jc w:val="center"/>
              <w:rPr>
                <w:b/>
                <w:sz w:val="32"/>
                <w:szCs w:val="32"/>
              </w:rPr>
            </w:pPr>
          </w:p>
        </w:tc>
      </w:tr>
      <w:tr w14:paraId="01087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7ACFEB2F">
            <w:pPr>
              <w:pStyle w:val="839"/>
              <w:snapToGrid w:val="0"/>
              <w:spacing w:line="440" w:lineRule="exact"/>
              <w:jc w:val="center"/>
              <w:rPr>
                <w:b/>
                <w:sz w:val="32"/>
                <w:szCs w:val="32"/>
              </w:rPr>
            </w:pPr>
          </w:p>
        </w:tc>
        <w:tc>
          <w:tcPr>
            <w:tcW w:w="1218" w:type="dxa"/>
          </w:tcPr>
          <w:p w14:paraId="493FBBD6">
            <w:pPr>
              <w:pStyle w:val="839"/>
              <w:snapToGrid w:val="0"/>
              <w:spacing w:line="440" w:lineRule="exact"/>
              <w:jc w:val="center"/>
              <w:rPr>
                <w:b/>
                <w:sz w:val="32"/>
                <w:szCs w:val="32"/>
              </w:rPr>
            </w:pPr>
          </w:p>
        </w:tc>
        <w:tc>
          <w:tcPr>
            <w:tcW w:w="1218" w:type="dxa"/>
          </w:tcPr>
          <w:p w14:paraId="11519925">
            <w:pPr>
              <w:pStyle w:val="839"/>
              <w:snapToGrid w:val="0"/>
              <w:spacing w:line="440" w:lineRule="exact"/>
              <w:jc w:val="center"/>
              <w:rPr>
                <w:b/>
                <w:sz w:val="32"/>
                <w:szCs w:val="32"/>
              </w:rPr>
            </w:pPr>
          </w:p>
        </w:tc>
        <w:tc>
          <w:tcPr>
            <w:tcW w:w="1218" w:type="dxa"/>
          </w:tcPr>
          <w:p w14:paraId="30098AAA">
            <w:pPr>
              <w:pStyle w:val="839"/>
              <w:snapToGrid w:val="0"/>
              <w:spacing w:line="440" w:lineRule="exact"/>
              <w:jc w:val="center"/>
              <w:rPr>
                <w:b/>
                <w:sz w:val="32"/>
                <w:szCs w:val="32"/>
              </w:rPr>
            </w:pPr>
          </w:p>
        </w:tc>
        <w:tc>
          <w:tcPr>
            <w:tcW w:w="1218" w:type="dxa"/>
          </w:tcPr>
          <w:p w14:paraId="213601C4">
            <w:pPr>
              <w:pStyle w:val="839"/>
              <w:snapToGrid w:val="0"/>
              <w:spacing w:line="440" w:lineRule="exact"/>
              <w:jc w:val="center"/>
              <w:rPr>
                <w:b/>
                <w:sz w:val="32"/>
                <w:szCs w:val="32"/>
              </w:rPr>
            </w:pPr>
          </w:p>
        </w:tc>
        <w:tc>
          <w:tcPr>
            <w:tcW w:w="1417" w:type="dxa"/>
          </w:tcPr>
          <w:p w14:paraId="71A14AFC">
            <w:pPr>
              <w:pStyle w:val="839"/>
              <w:snapToGrid w:val="0"/>
              <w:spacing w:line="440" w:lineRule="exact"/>
              <w:jc w:val="center"/>
              <w:rPr>
                <w:b/>
                <w:sz w:val="32"/>
                <w:szCs w:val="32"/>
              </w:rPr>
            </w:pPr>
          </w:p>
        </w:tc>
        <w:tc>
          <w:tcPr>
            <w:tcW w:w="1253" w:type="dxa"/>
          </w:tcPr>
          <w:p w14:paraId="446ABCEC">
            <w:pPr>
              <w:pStyle w:val="839"/>
              <w:snapToGrid w:val="0"/>
              <w:spacing w:line="440" w:lineRule="exact"/>
              <w:jc w:val="center"/>
              <w:rPr>
                <w:b/>
                <w:sz w:val="32"/>
                <w:szCs w:val="32"/>
              </w:rPr>
            </w:pPr>
          </w:p>
        </w:tc>
      </w:tr>
      <w:tr w14:paraId="53549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14862F3A">
            <w:pPr>
              <w:pStyle w:val="839"/>
              <w:snapToGrid w:val="0"/>
              <w:spacing w:line="440" w:lineRule="exact"/>
              <w:jc w:val="center"/>
              <w:rPr>
                <w:b/>
                <w:sz w:val="32"/>
                <w:szCs w:val="32"/>
              </w:rPr>
            </w:pPr>
          </w:p>
        </w:tc>
        <w:tc>
          <w:tcPr>
            <w:tcW w:w="1218" w:type="dxa"/>
          </w:tcPr>
          <w:p w14:paraId="40D276F7">
            <w:pPr>
              <w:pStyle w:val="839"/>
              <w:snapToGrid w:val="0"/>
              <w:spacing w:line="440" w:lineRule="exact"/>
              <w:jc w:val="center"/>
              <w:rPr>
                <w:b/>
                <w:sz w:val="32"/>
                <w:szCs w:val="32"/>
              </w:rPr>
            </w:pPr>
          </w:p>
        </w:tc>
        <w:tc>
          <w:tcPr>
            <w:tcW w:w="1218" w:type="dxa"/>
          </w:tcPr>
          <w:p w14:paraId="0C384C5F">
            <w:pPr>
              <w:pStyle w:val="839"/>
              <w:snapToGrid w:val="0"/>
              <w:spacing w:line="440" w:lineRule="exact"/>
              <w:jc w:val="center"/>
              <w:rPr>
                <w:b/>
                <w:sz w:val="32"/>
                <w:szCs w:val="32"/>
              </w:rPr>
            </w:pPr>
          </w:p>
        </w:tc>
        <w:tc>
          <w:tcPr>
            <w:tcW w:w="1218" w:type="dxa"/>
          </w:tcPr>
          <w:p w14:paraId="50E5025E">
            <w:pPr>
              <w:pStyle w:val="839"/>
              <w:snapToGrid w:val="0"/>
              <w:spacing w:line="440" w:lineRule="exact"/>
              <w:jc w:val="center"/>
              <w:rPr>
                <w:b/>
                <w:sz w:val="32"/>
                <w:szCs w:val="32"/>
              </w:rPr>
            </w:pPr>
          </w:p>
        </w:tc>
        <w:tc>
          <w:tcPr>
            <w:tcW w:w="1218" w:type="dxa"/>
          </w:tcPr>
          <w:p w14:paraId="69C560E2">
            <w:pPr>
              <w:pStyle w:val="839"/>
              <w:snapToGrid w:val="0"/>
              <w:spacing w:line="440" w:lineRule="exact"/>
              <w:jc w:val="center"/>
              <w:rPr>
                <w:b/>
                <w:sz w:val="32"/>
                <w:szCs w:val="32"/>
              </w:rPr>
            </w:pPr>
          </w:p>
        </w:tc>
        <w:tc>
          <w:tcPr>
            <w:tcW w:w="1417" w:type="dxa"/>
          </w:tcPr>
          <w:p w14:paraId="0C825E3F">
            <w:pPr>
              <w:pStyle w:val="839"/>
              <w:snapToGrid w:val="0"/>
              <w:spacing w:line="440" w:lineRule="exact"/>
              <w:jc w:val="center"/>
              <w:rPr>
                <w:b/>
                <w:sz w:val="32"/>
                <w:szCs w:val="32"/>
              </w:rPr>
            </w:pPr>
          </w:p>
        </w:tc>
        <w:tc>
          <w:tcPr>
            <w:tcW w:w="1253" w:type="dxa"/>
          </w:tcPr>
          <w:p w14:paraId="3C813841">
            <w:pPr>
              <w:pStyle w:val="839"/>
              <w:snapToGrid w:val="0"/>
              <w:spacing w:line="440" w:lineRule="exact"/>
              <w:jc w:val="center"/>
              <w:rPr>
                <w:b/>
                <w:sz w:val="32"/>
                <w:szCs w:val="32"/>
              </w:rPr>
            </w:pPr>
          </w:p>
        </w:tc>
      </w:tr>
      <w:tr w14:paraId="38C1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14:paraId="368C7BFA">
            <w:pPr>
              <w:pStyle w:val="839"/>
              <w:snapToGrid w:val="0"/>
              <w:spacing w:line="440" w:lineRule="exact"/>
              <w:jc w:val="center"/>
              <w:rPr>
                <w:b/>
                <w:sz w:val="32"/>
                <w:szCs w:val="32"/>
              </w:rPr>
            </w:pPr>
          </w:p>
        </w:tc>
        <w:tc>
          <w:tcPr>
            <w:tcW w:w="1218" w:type="dxa"/>
          </w:tcPr>
          <w:p w14:paraId="279535D9">
            <w:pPr>
              <w:pStyle w:val="839"/>
              <w:snapToGrid w:val="0"/>
              <w:spacing w:line="440" w:lineRule="exact"/>
              <w:jc w:val="center"/>
              <w:rPr>
                <w:b/>
                <w:sz w:val="32"/>
                <w:szCs w:val="32"/>
              </w:rPr>
            </w:pPr>
          </w:p>
        </w:tc>
        <w:tc>
          <w:tcPr>
            <w:tcW w:w="1218" w:type="dxa"/>
          </w:tcPr>
          <w:p w14:paraId="1D685F1E">
            <w:pPr>
              <w:pStyle w:val="839"/>
              <w:snapToGrid w:val="0"/>
              <w:spacing w:line="440" w:lineRule="exact"/>
              <w:jc w:val="center"/>
              <w:rPr>
                <w:b/>
                <w:sz w:val="32"/>
                <w:szCs w:val="32"/>
              </w:rPr>
            </w:pPr>
          </w:p>
        </w:tc>
        <w:tc>
          <w:tcPr>
            <w:tcW w:w="1218" w:type="dxa"/>
          </w:tcPr>
          <w:p w14:paraId="7C07512D">
            <w:pPr>
              <w:pStyle w:val="839"/>
              <w:snapToGrid w:val="0"/>
              <w:spacing w:line="440" w:lineRule="exact"/>
              <w:jc w:val="center"/>
              <w:rPr>
                <w:b/>
                <w:sz w:val="32"/>
                <w:szCs w:val="32"/>
              </w:rPr>
            </w:pPr>
          </w:p>
        </w:tc>
        <w:tc>
          <w:tcPr>
            <w:tcW w:w="1218" w:type="dxa"/>
          </w:tcPr>
          <w:p w14:paraId="4E572D37">
            <w:pPr>
              <w:pStyle w:val="839"/>
              <w:snapToGrid w:val="0"/>
              <w:spacing w:line="440" w:lineRule="exact"/>
              <w:jc w:val="center"/>
              <w:rPr>
                <w:b/>
                <w:sz w:val="32"/>
                <w:szCs w:val="32"/>
              </w:rPr>
            </w:pPr>
          </w:p>
        </w:tc>
        <w:tc>
          <w:tcPr>
            <w:tcW w:w="1417" w:type="dxa"/>
          </w:tcPr>
          <w:p w14:paraId="30BB0075">
            <w:pPr>
              <w:pStyle w:val="839"/>
              <w:snapToGrid w:val="0"/>
              <w:spacing w:line="440" w:lineRule="exact"/>
              <w:jc w:val="center"/>
              <w:rPr>
                <w:b/>
                <w:sz w:val="32"/>
                <w:szCs w:val="32"/>
              </w:rPr>
            </w:pPr>
          </w:p>
        </w:tc>
        <w:tc>
          <w:tcPr>
            <w:tcW w:w="1253" w:type="dxa"/>
          </w:tcPr>
          <w:p w14:paraId="5CFB0073">
            <w:pPr>
              <w:pStyle w:val="839"/>
              <w:snapToGrid w:val="0"/>
              <w:spacing w:line="440" w:lineRule="exact"/>
              <w:jc w:val="center"/>
              <w:rPr>
                <w:b/>
                <w:sz w:val="32"/>
                <w:szCs w:val="32"/>
              </w:rPr>
            </w:pPr>
          </w:p>
        </w:tc>
      </w:tr>
    </w:tbl>
    <w:p w14:paraId="1297B47C">
      <w:pPr>
        <w:pStyle w:val="839"/>
        <w:snapToGrid w:val="0"/>
        <w:spacing w:line="440" w:lineRule="exact"/>
        <w:rPr>
          <w:b/>
          <w:szCs w:val="24"/>
        </w:rPr>
      </w:pPr>
      <w:r>
        <w:rPr>
          <w:rFonts w:hint="eastAsia"/>
          <w:b/>
          <w:szCs w:val="24"/>
        </w:rPr>
        <w:t>注：响应人可按上述的格式自行编制，须随表提交相应的证明材料复印件，并加盖投标单位公章。</w:t>
      </w:r>
    </w:p>
    <w:p w14:paraId="037245DD">
      <w:pPr>
        <w:pStyle w:val="839"/>
        <w:snapToGrid w:val="0"/>
        <w:spacing w:line="440" w:lineRule="exact"/>
        <w:rPr>
          <w:b/>
          <w:sz w:val="32"/>
          <w:szCs w:val="32"/>
        </w:rPr>
      </w:pPr>
    </w:p>
    <w:p w14:paraId="2762E463">
      <w:pPr>
        <w:pStyle w:val="839"/>
        <w:snapToGrid w:val="0"/>
        <w:spacing w:line="440" w:lineRule="exact"/>
        <w:rPr>
          <w:b/>
          <w:sz w:val="32"/>
          <w:szCs w:val="32"/>
        </w:rPr>
      </w:pPr>
    </w:p>
    <w:p w14:paraId="5B6C596F">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46EC5006">
      <w:pPr>
        <w:snapToGrid w:val="0"/>
        <w:spacing w:line="440" w:lineRule="exact"/>
        <w:ind w:firstLine="480" w:firstLineChars="200"/>
        <w:jc w:val="right"/>
        <w:rPr>
          <w:rFonts w:hint="eastAsia"/>
          <w:b/>
        </w:rPr>
      </w:pPr>
      <w:r>
        <w:rPr>
          <w:rFonts w:hint="eastAsia"/>
        </w:rPr>
        <w:t>日期：</w:t>
      </w:r>
      <w:r>
        <w:rPr>
          <w:rFonts w:hint="eastAsia"/>
          <w:u w:val="single"/>
        </w:rPr>
        <w:t xml:space="preserve">       年     月     日</w:t>
      </w:r>
    </w:p>
    <w:p w14:paraId="6081D7F4">
      <w:pPr>
        <w:snapToGrid w:val="0"/>
        <w:spacing w:line="440" w:lineRule="exact"/>
        <w:ind w:right="600"/>
        <w:rPr>
          <w:rFonts w:hint="eastAsia"/>
          <w:u w:val="single"/>
        </w:rPr>
      </w:pPr>
    </w:p>
    <w:p w14:paraId="4C51846F">
      <w:pPr>
        <w:bidi w:val="0"/>
        <w:rPr>
          <w:rFonts w:hint="eastAsia"/>
        </w:rPr>
      </w:pPr>
    </w:p>
    <w:p w14:paraId="053EE222">
      <w:pPr>
        <w:bidi w:val="0"/>
        <w:rPr>
          <w:rFonts w:hint="eastAsia"/>
        </w:rPr>
      </w:pPr>
    </w:p>
    <w:p w14:paraId="07A0D11C">
      <w:pPr>
        <w:bidi w:val="0"/>
        <w:rPr>
          <w:rFonts w:hint="eastAsia"/>
        </w:rPr>
      </w:pPr>
    </w:p>
    <w:p w14:paraId="05562925">
      <w:pPr>
        <w:bidi w:val="0"/>
        <w:rPr>
          <w:rFonts w:hint="eastAsia"/>
        </w:rPr>
      </w:pPr>
    </w:p>
    <w:p w14:paraId="597BBC2E">
      <w:pPr>
        <w:bidi w:val="0"/>
        <w:rPr>
          <w:rFonts w:hint="eastAsia"/>
        </w:rPr>
      </w:pPr>
    </w:p>
    <w:p w14:paraId="340B876A">
      <w:pPr>
        <w:bidi w:val="0"/>
        <w:rPr>
          <w:rFonts w:hint="eastAsia"/>
        </w:rPr>
      </w:pPr>
    </w:p>
    <w:p w14:paraId="3EA802AB">
      <w:pPr>
        <w:bidi w:val="0"/>
        <w:rPr>
          <w:rFonts w:hint="eastAsia"/>
        </w:rPr>
      </w:pPr>
    </w:p>
    <w:p w14:paraId="73342540">
      <w:pPr>
        <w:bidi w:val="0"/>
        <w:rPr>
          <w:rFonts w:hint="eastAsia"/>
        </w:rPr>
      </w:pPr>
    </w:p>
    <w:p w14:paraId="261D0C85">
      <w:pPr>
        <w:spacing w:before="156"/>
        <w:jc w:val="center"/>
        <w:rPr>
          <w:rFonts w:hint="eastAsia" w:ascii="仿宋_GB2312" w:eastAsia="仿宋_GB2312"/>
          <w:b/>
          <w:sz w:val="32"/>
        </w:rPr>
      </w:pPr>
    </w:p>
    <w:p w14:paraId="5B447D0B">
      <w:pPr>
        <w:spacing w:before="156"/>
        <w:jc w:val="center"/>
        <w:rPr>
          <w:rFonts w:hint="eastAsia"/>
          <w:b/>
          <w:sz w:val="32"/>
        </w:rPr>
      </w:pPr>
    </w:p>
    <w:p w14:paraId="394BA986">
      <w:pPr>
        <w:spacing w:before="156"/>
        <w:jc w:val="center"/>
        <w:rPr>
          <w:rFonts w:hint="eastAsia"/>
          <w:b/>
          <w:sz w:val="32"/>
        </w:rPr>
        <w:sectPr>
          <w:pgSz w:w="11905" w:h="16838"/>
          <w:pgMar w:top="1417" w:right="1417" w:bottom="1417" w:left="1587" w:header="851" w:footer="992" w:gutter="0"/>
          <w:cols w:space="0" w:num="1"/>
          <w:rtlGutter w:val="0"/>
          <w:docGrid w:type="lines" w:linePitch="333" w:charSpace="0"/>
        </w:sectPr>
      </w:pPr>
    </w:p>
    <w:p w14:paraId="71085974">
      <w:pPr>
        <w:spacing w:before="156"/>
        <w:jc w:val="center"/>
        <w:rPr>
          <w:rFonts w:hint="eastAsia"/>
          <w:b/>
          <w:sz w:val="32"/>
        </w:rPr>
      </w:pPr>
      <w:r>
        <w:rPr>
          <w:rFonts w:hint="eastAsia"/>
          <w:b/>
          <w:sz w:val="32"/>
        </w:rPr>
        <w:t>投标产品配置表</w:t>
      </w:r>
    </w:p>
    <w:p w14:paraId="2FBEB476">
      <w:pPr>
        <w:spacing w:before="156"/>
        <w:jc w:val="left"/>
        <w:rPr>
          <w:rFonts w:hint="eastAsia"/>
          <w:b/>
          <w:sz w:val="30"/>
          <w:szCs w:val="30"/>
        </w:rPr>
      </w:pPr>
      <w:r>
        <w:rPr>
          <w:rFonts w:hint="eastAsia"/>
          <w:b/>
        </w:rPr>
        <w:t>项目名称：     项目编号：</w:t>
      </w:r>
    </w:p>
    <w:tbl>
      <w:tblPr>
        <w:tblStyle w:val="89"/>
        <w:tblW w:w="96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584"/>
        <w:gridCol w:w="2040"/>
        <w:gridCol w:w="2232"/>
        <w:gridCol w:w="792"/>
        <w:gridCol w:w="780"/>
        <w:gridCol w:w="768"/>
        <w:gridCol w:w="756"/>
      </w:tblGrid>
      <w:tr w14:paraId="0290A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12" w:type="dxa"/>
            <w:vAlign w:val="center"/>
          </w:tcPr>
          <w:p w14:paraId="6EE915A4">
            <w:pPr>
              <w:spacing w:before="156"/>
              <w:jc w:val="center"/>
              <w:rPr>
                <w:rFonts w:hint="eastAsia"/>
                <w:b/>
              </w:rPr>
            </w:pPr>
            <w:r>
              <w:rPr>
                <w:rFonts w:hint="eastAsia"/>
                <w:b/>
              </w:rPr>
              <w:t>序号</w:t>
            </w:r>
          </w:p>
        </w:tc>
        <w:tc>
          <w:tcPr>
            <w:tcW w:w="1584" w:type="dxa"/>
            <w:vAlign w:val="center"/>
          </w:tcPr>
          <w:p w14:paraId="1A700D10">
            <w:pPr>
              <w:spacing w:before="156" w:line="440" w:lineRule="exact"/>
              <w:jc w:val="center"/>
              <w:rPr>
                <w:rFonts w:hint="eastAsia"/>
                <w:b/>
              </w:rPr>
            </w:pPr>
            <w:r>
              <w:rPr>
                <w:rFonts w:hint="eastAsia"/>
                <w:b/>
              </w:rPr>
              <w:t>产品名称</w:t>
            </w:r>
          </w:p>
        </w:tc>
        <w:tc>
          <w:tcPr>
            <w:tcW w:w="2040" w:type="dxa"/>
            <w:vAlign w:val="center"/>
          </w:tcPr>
          <w:p w14:paraId="6356EC8B">
            <w:pPr>
              <w:spacing w:before="156" w:line="440" w:lineRule="exact"/>
              <w:jc w:val="center"/>
              <w:rPr>
                <w:rFonts w:hint="eastAsia"/>
                <w:b/>
              </w:rPr>
            </w:pPr>
            <w:r>
              <w:rPr>
                <w:rFonts w:hint="eastAsia"/>
                <w:b/>
              </w:rPr>
              <w:t>品牌和规格型号</w:t>
            </w:r>
          </w:p>
        </w:tc>
        <w:tc>
          <w:tcPr>
            <w:tcW w:w="2232" w:type="dxa"/>
            <w:vAlign w:val="center"/>
          </w:tcPr>
          <w:p w14:paraId="06783DE6">
            <w:pPr>
              <w:spacing w:before="156" w:line="440" w:lineRule="exact"/>
              <w:jc w:val="center"/>
              <w:rPr>
                <w:rFonts w:hint="eastAsia"/>
                <w:b/>
              </w:rPr>
            </w:pPr>
            <w:r>
              <w:rPr>
                <w:rFonts w:hint="eastAsia"/>
                <w:b/>
              </w:rPr>
              <w:t>规格配置详细说明</w:t>
            </w:r>
          </w:p>
        </w:tc>
        <w:tc>
          <w:tcPr>
            <w:tcW w:w="792" w:type="dxa"/>
            <w:vAlign w:val="center"/>
          </w:tcPr>
          <w:p w14:paraId="24AAE420">
            <w:pPr>
              <w:spacing w:before="156"/>
              <w:jc w:val="center"/>
              <w:rPr>
                <w:rFonts w:hint="eastAsia"/>
                <w:b/>
              </w:rPr>
            </w:pPr>
            <w:r>
              <w:rPr>
                <w:rFonts w:hint="eastAsia"/>
                <w:b/>
              </w:rPr>
              <w:t>数量</w:t>
            </w:r>
          </w:p>
        </w:tc>
        <w:tc>
          <w:tcPr>
            <w:tcW w:w="780" w:type="dxa"/>
            <w:vAlign w:val="center"/>
          </w:tcPr>
          <w:p w14:paraId="3A08B96F">
            <w:pPr>
              <w:spacing w:before="156"/>
              <w:jc w:val="center"/>
              <w:rPr>
                <w:rFonts w:hint="eastAsia"/>
                <w:b/>
              </w:rPr>
            </w:pPr>
            <w:r>
              <w:rPr>
                <w:rFonts w:hint="eastAsia"/>
                <w:b/>
              </w:rPr>
              <w:t>单位</w:t>
            </w:r>
          </w:p>
        </w:tc>
        <w:tc>
          <w:tcPr>
            <w:tcW w:w="768" w:type="dxa"/>
            <w:vAlign w:val="center"/>
          </w:tcPr>
          <w:p w14:paraId="6386D798">
            <w:pPr>
              <w:spacing w:before="156"/>
              <w:jc w:val="center"/>
              <w:rPr>
                <w:rFonts w:hint="eastAsia"/>
                <w:b/>
              </w:rPr>
            </w:pPr>
            <w:r>
              <w:rPr>
                <w:rFonts w:hint="eastAsia"/>
                <w:b/>
              </w:rPr>
              <w:t>产地</w:t>
            </w:r>
          </w:p>
        </w:tc>
        <w:tc>
          <w:tcPr>
            <w:tcW w:w="756" w:type="dxa"/>
            <w:vAlign w:val="center"/>
          </w:tcPr>
          <w:p w14:paraId="4F582714">
            <w:pPr>
              <w:spacing w:before="156"/>
              <w:jc w:val="center"/>
              <w:rPr>
                <w:rFonts w:hint="eastAsia"/>
                <w:b/>
              </w:rPr>
            </w:pPr>
            <w:r>
              <w:rPr>
                <w:rFonts w:hint="eastAsia"/>
                <w:b/>
              </w:rPr>
              <w:t>备注</w:t>
            </w:r>
          </w:p>
        </w:tc>
      </w:tr>
      <w:tr w14:paraId="38A4E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3C6FF466">
            <w:pPr>
              <w:autoSpaceDE w:val="0"/>
              <w:autoSpaceDN w:val="0"/>
              <w:adjustRightInd w:val="0"/>
              <w:spacing w:before="156"/>
              <w:jc w:val="center"/>
              <w:rPr>
                <w:rFonts w:hint="eastAsia"/>
              </w:rPr>
            </w:pPr>
            <w:r>
              <w:rPr>
                <w:rFonts w:hint="eastAsia"/>
              </w:rPr>
              <w:t>1</w:t>
            </w:r>
          </w:p>
        </w:tc>
        <w:tc>
          <w:tcPr>
            <w:tcW w:w="1584" w:type="dxa"/>
            <w:vAlign w:val="center"/>
          </w:tcPr>
          <w:p w14:paraId="75E60EB7">
            <w:pPr>
              <w:autoSpaceDE w:val="0"/>
              <w:autoSpaceDN w:val="0"/>
              <w:adjustRightInd w:val="0"/>
              <w:spacing w:before="156"/>
              <w:jc w:val="center"/>
              <w:rPr>
                <w:rFonts w:hint="eastAsia"/>
              </w:rPr>
            </w:pPr>
          </w:p>
        </w:tc>
        <w:tc>
          <w:tcPr>
            <w:tcW w:w="2040" w:type="dxa"/>
            <w:vAlign w:val="center"/>
          </w:tcPr>
          <w:p w14:paraId="59C1BCCC">
            <w:pPr>
              <w:autoSpaceDE w:val="0"/>
              <w:autoSpaceDN w:val="0"/>
              <w:adjustRightInd w:val="0"/>
              <w:spacing w:before="156"/>
              <w:jc w:val="center"/>
              <w:rPr>
                <w:rFonts w:hint="eastAsia"/>
              </w:rPr>
            </w:pPr>
          </w:p>
        </w:tc>
        <w:tc>
          <w:tcPr>
            <w:tcW w:w="2232" w:type="dxa"/>
            <w:vAlign w:val="center"/>
          </w:tcPr>
          <w:p w14:paraId="00B44F75">
            <w:pPr>
              <w:spacing w:before="156"/>
              <w:jc w:val="center"/>
              <w:rPr>
                <w:rFonts w:hint="eastAsia"/>
              </w:rPr>
            </w:pPr>
          </w:p>
        </w:tc>
        <w:tc>
          <w:tcPr>
            <w:tcW w:w="792" w:type="dxa"/>
            <w:vAlign w:val="center"/>
          </w:tcPr>
          <w:p w14:paraId="4A2345FA">
            <w:pPr>
              <w:spacing w:before="156"/>
              <w:jc w:val="center"/>
              <w:rPr>
                <w:rFonts w:hint="eastAsia"/>
              </w:rPr>
            </w:pPr>
          </w:p>
        </w:tc>
        <w:tc>
          <w:tcPr>
            <w:tcW w:w="780" w:type="dxa"/>
            <w:vAlign w:val="center"/>
          </w:tcPr>
          <w:p w14:paraId="49D28E8F">
            <w:pPr>
              <w:spacing w:before="156"/>
              <w:jc w:val="center"/>
              <w:rPr>
                <w:rFonts w:hint="eastAsia"/>
              </w:rPr>
            </w:pPr>
          </w:p>
        </w:tc>
        <w:tc>
          <w:tcPr>
            <w:tcW w:w="768" w:type="dxa"/>
            <w:vAlign w:val="center"/>
          </w:tcPr>
          <w:p w14:paraId="39F7F0DC">
            <w:pPr>
              <w:spacing w:before="156"/>
              <w:jc w:val="center"/>
              <w:rPr>
                <w:rFonts w:hint="eastAsia"/>
              </w:rPr>
            </w:pPr>
          </w:p>
        </w:tc>
        <w:tc>
          <w:tcPr>
            <w:tcW w:w="756" w:type="dxa"/>
            <w:vAlign w:val="center"/>
          </w:tcPr>
          <w:p w14:paraId="64A746E3">
            <w:pPr>
              <w:spacing w:before="156"/>
              <w:jc w:val="center"/>
              <w:rPr>
                <w:rFonts w:hint="eastAsia"/>
              </w:rPr>
            </w:pPr>
          </w:p>
        </w:tc>
      </w:tr>
      <w:tr w14:paraId="5CEFD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12" w:type="dxa"/>
            <w:vAlign w:val="center"/>
          </w:tcPr>
          <w:p w14:paraId="262EB92A">
            <w:pPr>
              <w:autoSpaceDE w:val="0"/>
              <w:autoSpaceDN w:val="0"/>
              <w:adjustRightInd w:val="0"/>
              <w:spacing w:before="156"/>
              <w:jc w:val="center"/>
              <w:rPr>
                <w:rFonts w:hint="eastAsia"/>
              </w:rPr>
            </w:pPr>
            <w:r>
              <w:rPr>
                <w:rFonts w:hint="eastAsia"/>
              </w:rPr>
              <w:t>2</w:t>
            </w:r>
          </w:p>
        </w:tc>
        <w:tc>
          <w:tcPr>
            <w:tcW w:w="1584" w:type="dxa"/>
            <w:vAlign w:val="center"/>
          </w:tcPr>
          <w:p w14:paraId="6B9863DB">
            <w:pPr>
              <w:autoSpaceDE w:val="0"/>
              <w:autoSpaceDN w:val="0"/>
              <w:adjustRightInd w:val="0"/>
              <w:spacing w:before="156"/>
              <w:jc w:val="center"/>
              <w:rPr>
                <w:rFonts w:hint="eastAsia"/>
              </w:rPr>
            </w:pPr>
          </w:p>
        </w:tc>
        <w:tc>
          <w:tcPr>
            <w:tcW w:w="2040" w:type="dxa"/>
            <w:vAlign w:val="center"/>
          </w:tcPr>
          <w:p w14:paraId="6B2B0493">
            <w:pPr>
              <w:autoSpaceDE w:val="0"/>
              <w:autoSpaceDN w:val="0"/>
              <w:adjustRightInd w:val="0"/>
              <w:spacing w:before="156"/>
              <w:jc w:val="center"/>
              <w:rPr>
                <w:rFonts w:hint="eastAsia"/>
              </w:rPr>
            </w:pPr>
          </w:p>
        </w:tc>
        <w:tc>
          <w:tcPr>
            <w:tcW w:w="2232" w:type="dxa"/>
            <w:vAlign w:val="center"/>
          </w:tcPr>
          <w:p w14:paraId="72359BB4">
            <w:pPr>
              <w:spacing w:before="156"/>
              <w:jc w:val="center"/>
              <w:rPr>
                <w:rFonts w:hint="eastAsia"/>
              </w:rPr>
            </w:pPr>
          </w:p>
        </w:tc>
        <w:tc>
          <w:tcPr>
            <w:tcW w:w="792" w:type="dxa"/>
            <w:vAlign w:val="center"/>
          </w:tcPr>
          <w:p w14:paraId="42A1ABF4">
            <w:pPr>
              <w:spacing w:before="156"/>
              <w:jc w:val="center"/>
              <w:rPr>
                <w:rFonts w:hint="eastAsia"/>
              </w:rPr>
            </w:pPr>
          </w:p>
        </w:tc>
        <w:tc>
          <w:tcPr>
            <w:tcW w:w="780" w:type="dxa"/>
            <w:vAlign w:val="center"/>
          </w:tcPr>
          <w:p w14:paraId="2897564C">
            <w:pPr>
              <w:spacing w:before="156"/>
              <w:jc w:val="center"/>
              <w:rPr>
                <w:rFonts w:hint="eastAsia"/>
              </w:rPr>
            </w:pPr>
          </w:p>
        </w:tc>
        <w:tc>
          <w:tcPr>
            <w:tcW w:w="768" w:type="dxa"/>
            <w:vAlign w:val="center"/>
          </w:tcPr>
          <w:p w14:paraId="0EF4CF9F">
            <w:pPr>
              <w:autoSpaceDE w:val="0"/>
              <w:autoSpaceDN w:val="0"/>
              <w:adjustRightInd w:val="0"/>
              <w:spacing w:before="156"/>
              <w:jc w:val="center"/>
              <w:rPr>
                <w:rFonts w:hint="eastAsia"/>
              </w:rPr>
            </w:pPr>
          </w:p>
        </w:tc>
        <w:tc>
          <w:tcPr>
            <w:tcW w:w="756" w:type="dxa"/>
            <w:vAlign w:val="center"/>
          </w:tcPr>
          <w:p w14:paraId="43A6C9E5">
            <w:pPr>
              <w:autoSpaceDE w:val="0"/>
              <w:autoSpaceDN w:val="0"/>
              <w:adjustRightInd w:val="0"/>
              <w:spacing w:before="156"/>
              <w:jc w:val="center"/>
              <w:rPr>
                <w:rFonts w:hint="eastAsia"/>
              </w:rPr>
            </w:pPr>
          </w:p>
        </w:tc>
      </w:tr>
      <w:tr w14:paraId="290E8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31BB6E79">
            <w:pPr>
              <w:autoSpaceDE w:val="0"/>
              <w:autoSpaceDN w:val="0"/>
              <w:adjustRightInd w:val="0"/>
              <w:spacing w:before="156"/>
              <w:jc w:val="center"/>
              <w:rPr>
                <w:rFonts w:hint="eastAsia"/>
              </w:rPr>
            </w:pPr>
            <w:r>
              <w:rPr>
                <w:rFonts w:hint="eastAsia"/>
              </w:rPr>
              <w:t>3</w:t>
            </w:r>
          </w:p>
        </w:tc>
        <w:tc>
          <w:tcPr>
            <w:tcW w:w="1584" w:type="dxa"/>
            <w:vAlign w:val="center"/>
          </w:tcPr>
          <w:p w14:paraId="447D1F28">
            <w:pPr>
              <w:autoSpaceDE w:val="0"/>
              <w:autoSpaceDN w:val="0"/>
              <w:adjustRightInd w:val="0"/>
              <w:spacing w:before="156"/>
              <w:jc w:val="center"/>
              <w:rPr>
                <w:rFonts w:hint="eastAsia"/>
              </w:rPr>
            </w:pPr>
          </w:p>
        </w:tc>
        <w:tc>
          <w:tcPr>
            <w:tcW w:w="2040" w:type="dxa"/>
            <w:vAlign w:val="center"/>
          </w:tcPr>
          <w:p w14:paraId="3E42A35A">
            <w:pPr>
              <w:autoSpaceDE w:val="0"/>
              <w:autoSpaceDN w:val="0"/>
              <w:adjustRightInd w:val="0"/>
              <w:spacing w:before="156"/>
              <w:jc w:val="center"/>
              <w:rPr>
                <w:rFonts w:hint="eastAsia"/>
              </w:rPr>
            </w:pPr>
          </w:p>
        </w:tc>
        <w:tc>
          <w:tcPr>
            <w:tcW w:w="2232" w:type="dxa"/>
            <w:vAlign w:val="center"/>
          </w:tcPr>
          <w:p w14:paraId="1FEF7694">
            <w:pPr>
              <w:spacing w:before="156"/>
              <w:jc w:val="center"/>
              <w:rPr>
                <w:rFonts w:hint="eastAsia"/>
              </w:rPr>
            </w:pPr>
          </w:p>
        </w:tc>
        <w:tc>
          <w:tcPr>
            <w:tcW w:w="792" w:type="dxa"/>
            <w:vAlign w:val="center"/>
          </w:tcPr>
          <w:p w14:paraId="7593EB2C">
            <w:pPr>
              <w:spacing w:before="156"/>
              <w:jc w:val="center"/>
              <w:rPr>
                <w:rFonts w:hint="eastAsia"/>
              </w:rPr>
            </w:pPr>
          </w:p>
        </w:tc>
        <w:tc>
          <w:tcPr>
            <w:tcW w:w="780" w:type="dxa"/>
            <w:vAlign w:val="center"/>
          </w:tcPr>
          <w:p w14:paraId="629B56DE">
            <w:pPr>
              <w:spacing w:before="156"/>
              <w:jc w:val="center"/>
              <w:rPr>
                <w:rFonts w:hint="eastAsia"/>
              </w:rPr>
            </w:pPr>
          </w:p>
        </w:tc>
        <w:tc>
          <w:tcPr>
            <w:tcW w:w="768" w:type="dxa"/>
            <w:vAlign w:val="center"/>
          </w:tcPr>
          <w:p w14:paraId="67437A38">
            <w:pPr>
              <w:autoSpaceDE w:val="0"/>
              <w:autoSpaceDN w:val="0"/>
              <w:adjustRightInd w:val="0"/>
              <w:spacing w:before="156"/>
              <w:jc w:val="center"/>
              <w:rPr>
                <w:rFonts w:hint="eastAsia"/>
              </w:rPr>
            </w:pPr>
          </w:p>
        </w:tc>
        <w:tc>
          <w:tcPr>
            <w:tcW w:w="756" w:type="dxa"/>
            <w:vAlign w:val="center"/>
          </w:tcPr>
          <w:p w14:paraId="11CB7114">
            <w:pPr>
              <w:autoSpaceDE w:val="0"/>
              <w:autoSpaceDN w:val="0"/>
              <w:adjustRightInd w:val="0"/>
              <w:spacing w:before="156"/>
              <w:jc w:val="center"/>
              <w:rPr>
                <w:rFonts w:hint="eastAsia"/>
              </w:rPr>
            </w:pPr>
          </w:p>
        </w:tc>
      </w:tr>
      <w:tr w14:paraId="70986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12" w:type="dxa"/>
            <w:vAlign w:val="center"/>
          </w:tcPr>
          <w:p w14:paraId="112D1A97">
            <w:pPr>
              <w:autoSpaceDE w:val="0"/>
              <w:autoSpaceDN w:val="0"/>
              <w:adjustRightInd w:val="0"/>
              <w:spacing w:before="156"/>
              <w:jc w:val="center"/>
              <w:rPr>
                <w:rFonts w:hint="eastAsia"/>
              </w:rPr>
            </w:pPr>
            <w:r>
              <w:rPr>
                <w:rFonts w:hint="eastAsia"/>
              </w:rPr>
              <w:t>4</w:t>
            </w:r>
          </w:p>
        </w:tc>
        <w:tc>
          <w:tcPr>
            <w:tcW w:w="1584" w:type="dxa"/>
            <w:vAlign w:val="center"/>
          </w:tcPr>
          <w:p w14:paraId="1BA6F3B6">
            <w:pPr>
              <w:autoSpaceDE w:val="0"/>
              <w:autoSpaceDN w:val="0"/>
              <w:adjustRightInd w:val="0"/>
              <w:spacing w:before="156"/>
              <w:jc w:val="center"/>
              <w:rPr>
                <w:rFonts w:hint="eastAsia"/>
              </w:rPr>
            </w:pPr>
          </w:p>
        </w:tc>
        <w:tc>
          <w:tcPr>
            <w:tcW w:w="2040" w:type="dxa"/>
            <w:vAlign w:val="center"/>
          </w:tcPr>
          <w:p w14:paraId="07B222C3">
            <w:pPr>
              <w:autoSpaceDE w:val="0"/>
              <w:autoSpaceDN w:val="0"/>
              <w:adjustRightInd w:val="0"/>
              <w:spacing w:before="156"/>
              <w:jc w:val="center"/>
              <w:rPr>
                <w:rFonts w:hint="eastAsia"/>
              </w:rPr>
            </w:pPr>
          </w:p>
        </w:tc>
        <w:tc>
          <w:tcPr>
            <w:tcW w:w="2232" w:type="dxa"/>
            <w:vAlign w:val="center"/>
          </w:tcPr>
          <w:p w14:paraId="69D34036">
            <w:pPr>
              <w:spacing w:before="156"/>
              <w:jc w:val="center"/>
              <w:rPr>
                <w:rFonts w:hint="eastAsia"/>
              </w:rPr>
            </w:pPr>
          </w:p>
        </w:tc>
        <w:tc>
          <w:tcPr>
            <w:tcW w:w="792" w:type="dxa"/>
            <w:vAlign w:val="center"/>
          </w:tcPr>
          <w:p w14:paraId="255E87B7">
            <w:pPr>
              <w:spacing w:before="156"/>
              <w:jc w:val="center"/>
              <w:rPr>
                <w:rFonts w:hint="eastAsia"/>
              </w:rPr>
            </w:pPr>
          </w:p>
        </w:tc>
        <w:tc>
          <w:tcPr>
            <w:tcW w:w="780" w:type="dxa"/>
            <w:vAlign w:val="center"/>
          </w:tcPr>
          <w:p w14:paraId="7956057D">
            <w:pPr>
              <w:spacing w:before="156"/>
              <w:jc w:val="center"/>
              <w:rPr>
                <w:rFonts w:hint="eastAsia"/>
              </w:rPr>
            </w:pPr>
          </w:p>
        </w:tc>
        <w:tc>
          <w:tcPr>
            <w:tcW w:w="768" w:type="dxa"/>
            <w:vAlign w:val="center"/>
          </w:tcPr>
          <w:p w14:paraId="02FD620E">
            <w:pPr>
              <w:autoSpaceDE w:val="0"/>
              <w:autoSpaceDN w:val="0"/>
              <w:adjustRightInd w:val="0"/>
              <w:spacing w:before="156"/>
              <w:jc w:val="center"/>
              <w:rPr>
                <w:rFonts w:hint="eastAsia"/>
              </w:rPr>
            </w:pPr>
          </w:p>
        </w:tc>
        <w:tc>
          <w:tcPr>
            <w:tcW w:w="756" w:type="dxa"/>
            <w:vAlign w:val="center"/>
          </w:tcPr>
          <w:p w14:paraId="7AF1BA89">
            <w:pPr>
              <w:autoSpaceDE w:val="0"/>
              <w:autoSpaceDN w:val="0"/>
              <w:adjustRightInd w:val="0"/>
              <w:spacing w:before="156"/>
              <w:jc w:val="center"/>
              <w:rPr>
                <w:rFonts w:hint="eastAsia"/>
              </w:rPr>
            </w:pPr>
          </w:p>
        </w:tc>
      </w:tr>
      <w:tr w14:paraId="26350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12" w:type="dxa"/>
            <w:vAlign w:val="center"/>
          </w:tcPr>
          <w:p w14:paraId="6794F621">
            <w:pPr>
              <w:autoSpaceDE w:val="0"/>
              <w:autoSpaceDN w:val="0"/>
              <w:adjustRightInd w:val="0"/>
              <w:spacing w:before="156"/>
              <w:jc w:val="center"/>
              <w:rPr>
                <w:rFonts w:hint="eastAsia"/>
              </w:rPr>
            </w:pPr>
            <w:r>
              <w:rPr>
                <w:rFonts w:hint="eastAsia"/>
              </w:rPr>
              <w:t>…</w:t>
            </w:r>
          </w:p>
        </w:tc>
        <w:tc>
          <w:tcPr>
            <w:tcW w:w="1584" w:type="dxa"/>
            <w:vAlign w:val="center"/>
          </w:tcPr>
          <w:p w14:paraId="014DE4E0">
            <w:pPr>
              <w:autoSpaceDE w:val="0"/>
              <w:autoSpaceDN w:val="0"/>
              <w:adjustRightInd w:val="0"/>
              <w:spacing w:before="156"/>
              <w:jc w:val="center"/>
              <w:rPr>
                <w:rFonts w:hint="eastAsia"/>
              </w:rPr>
            </w:pPr>
          </w:p>
        </w:tc>
        <w:tc>
          <w:tcPr>
            <w:tcW w:w="2040" w:type="dxa"/>
            <w:vAlign w:val="center"/>
          </w:tcPr>
          <w:p w14:paraId="720B7663">
            <w:pPr>
              <w:autoSpaceDE w:val="0"/>
              <w:autoSpaceDN w:val="0"/>
              <w:adjustRightInd w:val="0"/>
              <w:spacing w:before="156"/>
              <w:jc w:val="center"/>
              <w:rPr>
                <w:rFonts w:hint="eastAsia"/>
              </w:rPr>
            </w:pPr>
          </w:p>
        </w:tc>
        <w:tc>
          <w:tcPr>
            <w:tcW w:w="2232" w:type="dxa"/>
            <w:vAlign w:val="center"/>
          </w:tcPr>
          <w:p w14:paraId="5CE7FB3E">
            <w:pPr>
              <w:spacing w:before="156"/>
              <w:jc w:val="center"/>
              <w:rPr>
                <w:rFonts w:hint="eastAsia"/>
              </w:rPr>
            </w:pPr>
          </w:p>
        </w:tc>
        <w:tc>
          <w:tcPr>
            <w:tcW w:w="792" w:type="dxa"/>
            <w:vAlign w:val="center"/>
          </w:tcPr>
          <w:p w14:paraId="1638700C">
            <w:pPr>
              <w:spacing w:before="156"/>
              <w:jc w:val="center"/>
              <w:rPr>
                <w:rFonts w:hint="eastAsia"/>
              </w:rPr>
            </w:pPr>
          </w:p>
        </w:tc>
        <w:tc>
          <w:tcPr>
            <w:tcW w:w="780" w:type="dxa"/>
            <w:vAlign w:val="center"/>
          </w:tcPr>
          <w:p w14:paraId="70054A35">
            <w:pPr>
              <w:spacing w:before="156"/>
              <w:jc w:val="center"/>
              <w:rPr>
                <w:rFonts w:hint="eastAsia"/>
              </w:rPr>
            </w:pPr>
          </w:p>
        </w:tc>
        <w:tc>
          <w:tcPr>
            <w:tcW w:w="768" w:type="dxa"/>
            <w:vAlign w:val="center"/>
          </w:tcPr>
          <w:p w14:paraId="27C5EC70">
            <w:pPr>
              <w:autoSpaceDE w:val="0"/>
              <w:autoSpaceDN w:val="0"/>
              <w:adjustRightInd w:val="0"/>
              <w:spacing w:before="156"/>
              <w:jc w:val="center"/>
              <w:rPr>
                <w:rFonts w:hint="eastAsia"/>
              </w:rPr>
            </w:pPr>
          </w:p>
        </w:tc>
        <w:tc>
          <w:tcPr>
            <w:tcW w:w="756" w:type="dxa"/>
            <w:vAlign w:val="center"/>
          </w:tcPr>
          <w:p w14:paraId="250FBC17">
            <w:pPr>
              <w:autoSpaceDE w:val="0"/>
              <w:autoSpaceDN w:val="0"/>
              <w:adjustRightInd w:val="0"/>
              <w:spacing w:before="156"/>
              <w:jc w:val="center"/>
              <w:rPr>
                <w:rFonts w:hint="eastAsia"/>
              </w:rPr>
            </w:pPr>
          </w:p>
        </w:tc>
      </w:tr>
    </w:tbl>
    <w:p w14:paraId="0C29CAC9">
      <w:pPr>
        <w:spacing w:line="440" w:lineRule="exact"/>
        <w:ind w:firstLine="480" w:firstLineChars="200"/>
        <w:rPr>
          <w:rFonts w:hint="eastAsia"/>
        </w:rPr>
      </w:pPr>
      <w:r>
        <w:rPr>
          <w:rFonts w:hint="eastAsia"/>
        </w:rPr>
        <w:t>注：</w:t>
      </w:r>
    </w:p>
    <w:p w14:paraId="67558DE1">
      <w:pPr>
        <w:spacing w:line="440" w:lineRule="exact"/>
        <w:ind w:firstLine="480" w:firstLineChars="200"/>
        <w:rPr>
          <w:rFonts w:hint="eastAsia"/>
          <w:szCs w:val="22"/>
        </w:rPr>
      </w:pPr>
      <w:r>
        <w:rPr>
          <w:rFonts w:hint="eastAsia"/>
          <w:szCs w:val="22"/>
        </w:rPr>
        <w:t>1.如本项目涉及硬件设备采购，须在技术文件中提供此配置清单。须针对本项目的需求清单一一对应填写投标产品配置表。</w:t>
      </w:r>
    </w:p>
    <w:p w14:paraId="49FC5372">
      <w:pPr>
        <w:spacing w:line="440" w:lineRule="exact"/>
        <w:ind w:firstLine="480" w:firstLineChars="200"/>
        <w:rPr>
          <w:rFonts w:hint="eastAsia"/>
        </w:rPr>
      </w:pPr>
      <w:r>
        <w:rPr>
          <w:rFonts w:hint="eastAsia"/>
        </w:rPr>
        <w:t>2.投标文件</w:t>
      </w:r>
      <w:r>
        <w:rPr>
          <w:rFonts w:hint="eastAsia"/>
          <w:szCs w:val="22"/>
        </w:rPr>
        <w:t>中须明确主要产品的品牌、规格型号、规格配置如配置参数、性能指标等内容。可附投</w:t>
      </w:r>
      <w:r>
        <w:rPr>
          <w:rFonts w:hint="eastAsia"/>
        </w:rPr>
        <w:t>标产品介绍图文资料。</w:t>
      </w:r>
    </w:p>
    <w:p w14:paraId="60099C63">
      <w:pPr>
        <w:pStyle w:val="50"/>
        <w:snapToGrid w:val="0"/>
        <w:spacing w:beforeLines="0" w:afterLines="0" w:line="440" w:lineRule="exact"/>
        <w:ind w:firstLine="480" w:firstLineChars="200"/>
        <w:rPr>
          <w:rFonts w:hint="eastAsia" w:ascii="仿宋" w:hAnsi="仿宋"/>
          <w:bCs/>
        </w:rPr>
      </w:pPr>
      <w:r>
        <w:rPr>
          <w:rFonts w:hint="eastAsia" w:ascii="仿宋" w:hAnsi="仿宋"/>
          <w:bCs/>
        </w:rPr>
        <w:t>3.所有技术指标表述均应采用中文汉语，如当前公布的技术指标只有外文或少数民族文字表述的，须由投标人作出中文汉语翻译（评审时以中文汉语翻译为准）。否则</w:t>
      </w:r>
      <w:r>
        <w:rPr>
          <w:rFonts w:hint="eastAsia" w:ascii="仿宋" w:hAnsi="仿宋"/>
          <w:bCs/>
          <w:lang w:val="zh-CN"/>
        </w:rPr>
        <w:t>任何含糊不清的</w:t>
      </w:r>
      <w:r>
        <w:rPr>
          <w:rFonts w:hint="eastAsia" w:ascii="仿宋" w:hAnsi="仿宋"/>
          <w:bCs/>
        </w:rPr>
        <w:t>表述导致</w:t>
      </w:r>
      <w:r>
        <w:rPr>
          <w:rFonts w:hint="eastAsia" w:ascii="仿宋" w:hAnsi="仿宋"/>
          <w:bCs/>
          <w:lang w:val="zh-CN"/>
        </w:rPr>
        <w:t>评标委员会技术扣分直至认定为投标无效都将是投标人的责任</w:t>
      </w:r>
      <w:r>
        <w:rPr>
          <w:rFonts w:hint="eastAsia" w:ascii="仿宋" w:hAnsi="仿宋"/>
          <w:bCs/>
        </w:rPr>
        <w:t>。</w:t>
      </w:r>
    </w:p>
    <w:p w14:paraId="65C3CCF4">
      <w:pPr>
        <w:pStyle w:val="50"/>
        <w:snapToGrid w:val="0"/>
        <w:spacing w:beforeLines="0" w:afterLines="0" w:line="440" w:lineRule="exact"/>
        <w:ind w:firstLine="480" w:firstLineChars="200"/>
        <w:rPr>
          <w:rFonts w:hint="eastAsia" w:ascii="仿宋" w:hAnsi="仿宋"/>
          <w:bCs/>
        </w:rPr>
      </w:pPr>
      <w:r>
        <w:rPr>
          <w:rFonts w:hint="eastAsia" w:ascii="仿宋" w:hAnsi="仿宋"/>
          <w:bCs/>
        </w:rPr>
        <w:t>4.本项目如需采购政府强制采购的节能产品的或投标人提供的产品是环境标志产品，投标人按格式提供节能产品、环境标志产品认证证书复印件。</w:t>
      </w:r>
    </w:p>
    <w:p w14:paraId="7B7247BF">
      <w:pPr>
        <w:spacing w:line="440" w:lineRule="exact"/>
        <w:ind w:left="480"/>
        <w:rPr>
          <w:rFonts w:hint="eastAsia"/>
        </w:rPr>
      </w:pPr>
      <w:r>
        <w:rPr>
          <w:rFonts w:hint="eastAsia"/>
        </w:rPr>
        <w:t xml:space="preserve">5.此表可在不改变格式的情况下自行制作。 </w:t>
      </w:r>
    </w:p>
    <w:p w14:paraId="4B8411E0">
      <w:pPr>
        <w:pStyle w:val="839"/>
        <w:snapToGrid w:val="0"/>
        <w:spacing w:before="156"/>
        <w:rPr>
          <w:rFonts w:hint="eastAsia" w:ascii="仿宋" w:hAnsi="仿宋"/>
          <w:szCs w:val="24"/>
        </w:rPr>
      </w:pPr>
    </w:p>
    <w:p w14:paraId="772FA1CB">
      <w:pPr>
        <w:pStyle w:val="839"/>
        <w:snapToGrid w:val="0"/>
        <w:spacing w:before="156"/>
        <w:ind w:firstLine="480" w:firstLineChars="200"/>
        <w:jc w:val="right"/>
        <w:rPr>
          <w:rFonts w:hint="eastAsia"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p>
    <w:p w14:paraId="05B844CC">
      <w:pPr>
        <w:snapToGrid w:val="0"/>
        <w:spacing w:before="156" w:after="50" w:line="460" w:lineRule="exact"/>
        <w:ind w:firstLine="480" w:firstLineChars="200"/>
        <w:jc w:val="right"/>
        <w:rPr>
          <w:rFonts w:hint="eastAsia"/>
          <w:u w:val="single"/>
        </w:rPr>
      </w:pPr>
      <w:r>
        <w:rPr>
          <w:rFonts w:hint="eastAsia"/>
        </w:rPr>
        <w:t>日  期：</w:t>
      </w:r>
      <w:r>
        <w:rPr>
          <w:rFonts w:hint="eastAsia"/>
          <w:u w:val="single"/>
        </w:rPr>
        <w:t xml:space="preserve">       年     月     日</w:t>
      </w:r>
    </w:p>
    <w:p w14:paraId="5C9912CD">
      <w:pPr>
        <w:rPr>
          <w:rFonts w:hint="eastAsia"/>
          <w:u w:val="single"/>
        </w:rPr>
      </w:pPr>
      <w:r>
        <w:rPr>
          <w:rFonts w:hint="eastAsia"/>
          <w:u w:val="single"/>
        </w:rPr>
        <w:br w:type="page"/>
      </w:r>
    </w:p>
    <w:p w14:paraId="633D4A9D">
      <w:pPr>
        <w:pStyle w:val="38"/>
        <w:rPr>
          <w:rFonts w:hint="eastAsia"/>
        </w:rPr>
      </w:pPr>
    </w:p>
    <w:p w14:paraId="0844A22C">
      <w:pPr>
        <w:snapToGrid w:val="0"/>
        <w:ind w:right="480" w:firstLine="643"/>
        <w:jc w:val="center"/>
        <w:rPr>
          <w:rFonts w:hint="eastAsia"/>
          <w:b/>
          <w:sz w:val="32"/>
          <w:szCs w:val="32"/>
        </w:rPr>
      </w:pPr>
      <w:r>
        <w:rPr>
          <w:rFonts w:hint="eastAsia"/>
          <w:b/>
          <w:sz w:val="32"/>
          <w:szCs w:val="32"/>
        </w:rPr>
        <w:t>商务/技术偏离表</w:t>
      </w:r>
    </w:p>
    <w:tbl>
      <w:tblPr>
        <w:tblStyle w:val="89"/>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184"/>
        <w:gridCol w:w="3216"/>
        <w:gridCol w:w="2105"/>
      </w:tblGrid>
      <w:tr w14:paraId="0562E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3141A22">
            <w:pPr>
              <w:jc w:val="center"/>
              <w:rPr>
                <w:rFonts w:hint="eastAsia" w:ascii="宋体" w:hAnsi="宋体" w:cs="宋体"/>
                <w:b/>
                <w:bCs/>
              </w:rPr>
            </w:pPr>
            <w:r>
              <w:rPr>
                <w:rFonts w:hint="eastAsia" w:ascii="宋体" w:hAnsi="宋体" w:cs="宋体"/>
                <w:b/>
                <w:bCs/>
              </w:rPr>
              <w:t>序号</w:t>
            </w:r>
          </w:p>
        </w:tc>
        <w:tc>
          <w:tcPr>
            <w:tcW w:w="3184" w:type="dxa"/>
            <w:vAlign w:val="center"/>
          </w:tcPr>
          <w:p w14:paraId="0E277BD9">
            <w:pPr>
              <w:jc w:val="center"/>
              <w:rPr>
                <w:rFonts w:hint="eastAsia" w:ascii="宋体" w:hAnsi="宋体" w:cs="宋体"/>
                <w:b/>
                <w:bCs/>
              </w:rPr>
            </w:pPr>
            <w:r>
              <w:rPr>
                <w:rFonts w:hint="eastAsia" w:ascii="宋体" w:hAnsi="宋体" w:cs="宋体"/>
                <w:b/>
                <w:bCs/>
              </w:rPr>
              <w:t>招标文件章节及具体内容</w:t>
            </w:r>
          </w:p>
        </w:tc>
        <w:tc>
          <w:tcPr>
            <w:tcW w:w="3216" w:type="dxa"/>
            <w:vAlign w:val="center"/>
          </w:tcPr>
          <w:p w14:paraId="7D332105">
            <w:pPr>
              <w:jc w:val="center"/>
              <w:rPr>
                <w:rFonts w:hint="eastAsia" w:ascii="宋体" w:hAnsi="宋体" w:cs="宋体"/>
                <w:b/>
                <w:bCs/>
              </w:rPr>
            </w:pPr>
            <w:r>
              <w:rPr>
                <w:rFonts w:hint="eastAsia" w:ascii="宋体" w:hAnsi="宋体" w:cs="宋体"/>
                <w:b/>
                <w:bCs/>
              </w:rPr>
              <w:t>投标文件章节及具体内容</w:t>
            </w:r>
          </w:p>
        </w:tc>
        <w:tc>
          <w:tcPr>
            <w:tcW w:w="2105" w:type="dxa"/>
            <w:vAlign w:val="center"/>
          </w:tcPr>
          <w:p w14:paraId="6AD9E078">
            <w:pPr>
              <w:jc w:val="center"/>
              <w:rPr>
                <w:rFonts w:hint="eastAsia" w:ascii="宋体" w:hAnsi="宋体" w:cs="宋体"/>
                <w:b/>
                <w:bCs/>
              </w:rPr>
            </w:pPr>
            <w:r>
              <w:rPr>
                <w:rFonts w:hint="eastAsia" w:ascii="宋体" w:hAnsi="宋体" w:cs="宋体"/>
                <w:b/>
                <w:bCs/>
              </w:rPr>
              <w:t>偏离说明</w:t>
            </w:r>
          </w:p>
        </w:tc>
      </w:tr>
      <w:tr w14:paraId="2E46B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47741C60">
            <w:pPr>
              <w:jc w:val="center"/>
              <w:rPr>
                <w:rFonts w:hint="eastAsia" w:ascii="宋体" w:hAnsi="宋体" w:cs="宋体"/>
                <w:kern w:val="0"/>
              </w:rPr>
            </w:pPr>
            <w:r>
              <w:rPr>
                <w:rFonts w:hint="eastAsia" w:ascii="宋体" w:hAnsi="宋体" w:cs="宋体"/>
                <w:kern w:val="0"/>
              </w:rPr>
              <w:t>1</w:t>
            </w:r>
          </w:p>
        </w:tc>
        <w:tc>
          <w:tcPr>
            <w:tcW w:w="3184" w:type="dxa"/>
            <w:vAlign w:val="center"/>
          </w:tcPr>
          <w:p w14:paraId="4BF15BE6">
            <w:pPr>
              <w:ind w:firstLine="643"/>
              <w:jc w:val="center"/>
              <w:rPr>
                <w:rFonts w:hint="eastAsia" w:ascii="宋体" w:hAnsi="宋体" w:cs="宋体"/>
                <w:b/>
                <w:kern w:val="0"/>
                <w:sz w:val="32"/>
                <w:szCs w:val="32"/>
              </w:rPr>
            </w:pPr>
          </w:p>
        </w:tc>
        <w:tc>
          <w:tcPr>
            <w:tcW w:w="3216" w:type="dxa"/>
            <w:vAlign w:val="center"/>
          </w:tcPr>
          <w:p w14:paraId="6755E994">
            <w:pPr>
              <w:ind w:firstLine="643"/>
              <w:jc w:val="center"/>
              <w:rPr>
                <w:rFonts w:hint="eastAsia" w:ascii="宋体" w:hAnsi="宋体" w:cs="宋体"/>
                <w:b/>
                <w:kern w:val="0"/>
                <w:sz w:val="32"/>
                <w:szCs w:val="32"/>
              </w:rPr>
            </w:pPr>
          </w:p>
        </w:tc>
        <w:tc>
          <w:tcPr>
            <w:tcW w:w="2105" w:type="dxa"/>
            <w:vAlign w:val="center"/>
          </w:tcPr>
          <w:p w14:paraId="3D11EAE7">
            <w:pPr>
              <w:ind w:firstLine="643"/>
              <w:jc w:val="center"/>
              <w:rPr>
                <w:rFonts w:hint="eastAsia" w:ascii="宋体" w:hAnsi="宋体" w:cs="宋体"/>
                <w:b/>
                <w:kern w:val="0"/>
                <w:sz w:val="32"/>
                <w:szCs w:val="32"/>
              </w:rPr>
            </w:pPr>
          </w:p>
        </w:tc>
      </w:tr>
      <w:tr w14:paraId="77B67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BBF1B18">
            <w:pPr>
              <w:jc w:val="center"/>
              <w:rPr>
                <w:rFonts w:hint="eastAsia" w:ascii="宋体" w:hAnsi="宋体" w:cs="宋体"/>
                <w:kern w:val="0"/>
              </w:rPr>
            </w:pPr>
            <w:r>
              <w:rPr>
                <w:rFonts w:hint="eastAsia" w:ascii="宋体" w:hAnsi="宋体" w:cs="宋体"/>
                <w:kern w:val="0"/>
              </w:rPr>
              <w:t>2</w:t>
            </w:r>
          </w:p>
        </w:tc>
        <w:tc>
          <w:tcPr>
            <w:tcW w:w="3184" w:type="dxa"/>
            <w:vAlign w:val="center"/>
          </w:tcPr>
          <w:p w14:paraId="0B99EC91">
            <w:pPr>
              <w:ind w:firstLine="643"/>
              <w:jc w:val="center"/>
              <w:rPr>
                <w:rFonts w:hint="eastAsia" w:ascii="宋体" w:hAnsi="宋体" w:cs="宋体"/>
                <w:b/>
                <w:kern w:val="0"/>
                <w:sz w:val="32"/>
                <w:szCs w:val="32"/>
              </w:rPr>
            </w:pPr>
          </w:p>
        </w:tc>
        <w:tc>
          <w:tcPr>
            <w:tcW w:w="3216" w:type="dxa"/>
            <w:vAlign w:val="center"/>
          </w:tcPr>
          <w:p w14:paraId="5518A44B">
            <w:pPr>
              <w:ind w:firstLine="643"/>
              <w:jc w:val="center"/>
              <w:rPr>
                <w:rFonts w:hint="eastAsia" w:ascii="宋体" w:hAnsi="宋体" w:cs="宋体"/>
                <w:b/>
                <w:kern w:val="0"/>
                <w:sz w:val="32"/>
                <w:szCs w:val="32"/>
              </w:rPr>
            </w:pPr>
          </w:p>
        </w:tc>
        <w:tc>
          <w:tcPr>
            <w:tcW w:w="2105" w:type="dxa"/>
            <w:vAlign w:val="center"/>
          </w:tcPr>
          <w:p w14:paraId="15A5FDE9">
            <w:pPr>
              <w:ind w:firstLine="643"/>
              <w:jc w:val="center"/>
              <w:rPr>
                <w:rFonts w:hint="eastAsia" w:ascii="宋体" w:hAnsi="宋体" w:cs="宋体"/>
                <w:b/>
                <w:kern w:val="0"/>
                <w:sz w:val="32"/>
                <w:szCs w:val="32"/>
              </w:rPr>
            </w:pPr>
          </w:p>
        </w:tc>
      </w:tr>
      <w:tr w14:paraId="0008B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74CD358B">
            <w:pPr>
              <w:jc w:val="center"/>
              <w:rPr>
                <w:rFonts w:hint="eastAsia" w:ascii="宋体" w:hAnsi="宋体" w:cs="宋体"/>
                <w:kern w:val="0"/>
              </w:rPr>
            </w:pPr>
            <w:r>
              <w:rPr>
                <w:rFonts w:hint="eastAsia" w:ascii="宋体" w:hAnsi="宋体" w:cs="宋体"/>
                <w:kern w:val="0"/>
              </w:rPr>
              <w:t>……</w:t>
            </w:r>
          </w:p>
        </w:tc>
        <w:tc>
          <w:tcPr>
            <w:tcW w:w="3184" w:type="dxa"/>
            <w:vAlign w:val="center"/>
          </w:tcPr>
          <w:p w14:paraId="6D76F369">
            <w:pPr>
              <w:ind w:firstLine="643"/>
              <w:jc w:val="center"/>
              <w:rPr>
                <w:rFonts w:hint="eastAsia" w:ascii="宋体" w:hAnsi="宋体" w:cs="宋体"/>
                <w:b/>
                <w:kern w:val="0"/>
                <w:sz w:val="32"/>
                <w:szCs w:val="32"/>
              </w:rPr>
            </w:pPr>
          </w:p>
        </w:tc>
        <w:tc>
          <w:tcPr>
            <w:tcW w:w="3216" w:type="dxa"/>
            <w:vAlign w:val="center"/>
          </w:tcPr>
          <w:p w14:paraId="2F3C7971">
            <w:pPr>
              <w:ind w:firstLine="643"/>
              <w:jc w:val="center"/>
              <w:rPr>
                <w:rFonts w:hint="eastAsia" w:ascii="宋体" w:hAnsi="宋体" w:cs="宋体"/>
                <w:b/>
                <w:kern w:val="0"/>
                <w:sz w:val="32"/>
                <w:szCs w:val="32"/>
              </w:rPr>
            </w:pPr>
          </w:p>
        </w:tc>
        <w:tc>
          <w:tcPr>
            <w:tcW w:w="2105" w:type="dxa"/>
            <w:vAlign w:val="center"/>
          </w:tcPr>
          <w:p w14:paraId="5237864F">
            <w:pPr>
              <w:ind w:firstLine="643"/>
              <w:jc w:val="center"/>
              <w:rPr>
                <w:rFonts w:hint="eastAsia" w:ascii="宋体" w:hAnsi="宋体" w:cs="宋体"/>
                <w:b/>
                <w:kern w:val="0"/>
                <w:sz w:val="32"/>
                <w:szCs w:val="32"/>
              </w:rPr>
            </w:pPr>
          </w:p>
        </w:tc>
      </w:tr>
    </w:tbl>
    <w:p w14:paraId="6F30E941">
      <w:pPr>
        <w:ind w:firstLine="480"/>
        <w:jc w:val="left"/>
        <w:rPr>
          <w:rFonts w:hint="eastAsia" w:ascii="宋体" w:hAnsi="宋体" w:cs="宋体"/>
          <w:kern w:val="0"/>
        </w:rPr>
      </w:pPr>
      <w:r>
        <w:rPr>
          <w:rFonts w:hint="eastAsia" w:ascii="宋体" w:hAnsi="宋体" w:cs="宋体"/>
          <w:kern w:val="0"/>
        </w:rPr>
        <w:t>投标人保证：除商务技术偏离表列出的偏离外，投标人响应招标文件的全部要求。</w:t>
      </w:r>
    </w:p>
    <w:p w14:paraId="59D9F00F">
      <w:pPr>
        <w:ind w:firstLine="643"/>
        <w:jc w:val="center"/>
        <w:rPr>
          <w:rFonts w:hint="eastAsia" w:ascii="宋体" w:hAnsi="宋体" w:cs="宋体"/>
          <w:b/>
          <w:kern w:val="0"/>
          <w:sz w:val="32"/>
          <w:szCs w:val="32"/>
        </w:rPr>
      </w:pPr>
    </w:p>
    <w:p w14:paraId="5CC8A403">
      <w:pPr>
        <w:ind w:right="420" w:firstLine="480"/>
        <w:rPr>
          <w:rFonts w:hint="eastAsia" w:ascii="宋体" w:hAnsi="宋体" w:cs="宋体"/>
        </w:rPr>
      </w:pPr>
      <w:r>
        <w:rPr>
          <w:rFonts w:hint="eastAsia" w:ascii="宋体" w:hAnsi="宋体" w:cs="宋体"/>
        </w:rPr>
        <w:t>注：按本格式和要求提供。</w:t>
      </w:r>
    </w:p>
    <w:p w14:paraId="09D4CB22">
      <w:pPr>
        <w:pStyle w:val="88"/>
        <w:spacing w:after="0" w:line="480" w:lineRule="auto"/>
        <w:ind w:left="480"/>
      </w:pPr>
    </w:p>
    <w:p w14:paraId="0C0F103C">
      <w:pPr>
        <w:rPr>
          <w:rFonts w:hint="eastAsia"/>
        </w:rPr>
      </w:pPr>
    </w:p>
    <w:p w14:paraId="7EADB4C1">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2210D754">
      <w:pPr>
        <w:snapToGrid w:val="0"/>
        <w:spacing w:line="440" w:lineRule="exact"/>
        <w:ind w:firstLine="480" w:firstLineChars="200"/>
        <w:jc w:val="right"/>
        <w:rPr>
          <w:rFonts w:hint="eastAsia"/>
          <w:b/>
        </w:rPr>
      </w:pPr>
      <w:r>
        <w:rPr>
          <w:rFonts w:hint="eastAsia"/>
        </w:rPr>
        <w:t>日期：</w:t>
      </w:r>
      <w:r>
        <w:rPr>
          <w:rFonts w:hint="eastAsia"/>
          <w:u w:val="single"/>
        </w:rPr>
        <w:t xml:space="preserve">       年     月     日</w:t>
      </w:r>
    </w:p>
    <w:p w14:paraId="18D6A30B">
      <w:pPr>
        <w:pStyle w:val="6"/>
        <w:spacing w:before="0" w:after="0" w:line="440" w:lineRule="exact"/>
        <w:ind w:left="0" w:firstLine="0"/>
        <w:jc w:val="both"/>
        <w:rPr>
          <w:rFonts w:hint="eastAsia"/>
        </w:rPr>
      </w:pPr>
      <w:r>
        <w:rPr>
          <w:rFonts w:ascii="仿宋_GB2312" w:eastAsia="仿宋_GB2312"/>
        </w:rPr>
        <w:br w:type="page"/>
      </w:r>
    </w:p>
    <w:p w14:paraId="6E381FD0">
      <w:pPr>
        <w:snapToGrid w:val="0"/>
        <w:spacing w:line="440" w:lineRule="exact"/>
        <w:ind w:right="600"/>
        <w:jc w:val="center"/>
        <w:rPr>
          <w:rFonts w:hint="eastAsia"/>
          <w:b/>
          <w:sz w:val="30"/>
          <w:szCs w:val="30"/>
        </w:rPr>
      </w:pPr>
      <w:r>
        <w:rPr>
          <w:rFonts w:hint="eastAsia"/>
          <w:b/>
          <w:sz w:val="30"/>
          <w:szCs w:val="30"/>
        </w:rPr>
        <w:t>项目实施人员（主要从业人员及其技术资格）一览表</w:t>
      </w:r>
    </w:p>
    <w:p w14:paraId="56AE005B">
      <w:pPr>
        <w:pStyle w:val="26"/>
        <w:snapToGrid w:val="0"/>
        <w:spacing w:before="0" w:after="0" w:line="440" w:lineRule="exact"/>
        <w:rPr>
          <w:rFonts w:hint="eastAsia" w:ascii="仿宋" w:hAnsi="仿宋" w:eastAsia="仿宋"/>
          <w:sz w:val="24"/>
          <w:szCs w:val="24"/>
          <w:u w:val="single"/>
        </w:rPr>
      </w:pPr>
      <w:r>
        <w:rPr>
          <w:rFonts w:hint="eastAsia" w:ascii="仿宋" w:hAnsi="仿宋" w:eastAsia="仿宋"/>
          <w:sz w:val="24"/>
          <w:szCs w:val="24"/>
        </w:rPr>
        <w:t>项目名称：   项目编号：</w:t>
      </w:r>
    </w:p>
    <w:tbl>
      <w:tblPr>
        <w:tblStyle w:val="89"/>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416"/>
        <w:gridCol w:w="1275"/>
        <w:gridCol w:w="1276"/>
      </w:tblGrid>
      <w:tr w14:paraId="6568B8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vAlign w:val="center"/>
          </w:tcPr>
          <w:p w14:paraId="65FB0C62">
            <w:pPr>
              <w:snapToGrid w:val="0"/>
              <w:spacing w:line="440" w:lineRule="exact"/>
              <w:jc w:val="center"/>
              <w:rPr>
                <w:rFonts w:hint="eastAsia"/>
              </w:rPr>
            </w:pPr>
            <w:r>
              <w:rPr>
                <w:rFonts w:hint="eastAsia"/>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03C32F25">
            <w:pPr>
              <w:snapToGrid w:val="0"/>
              <w:spacing w:line="440" w:lineRule="exact"/>
              <w:jc w:val="center"/>
              <w:rPr>
                <w:rFonts w:hint="eastAsia"/>
              </w:rPr>
            </w:pPr>
            <w:r>
              <w:rPr>
                <w:rFonts w:hint="eastAsia"/>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76340BD7">
            <w:pPr>
              <w:snapToGrid w:val="0"/>
              <w:spacing w:line="440" w:lineRule="exact"/>
              <w:jc w:val="center"/>
              <w:rPr>
                <w:rFonts w:hint="eastAsia"/>
              </w:rPr>
            </w:pPr>
            <w:r>
              <w:rPr>
                <w:rFonts w:hint="eastAsia"/>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14:paraId="32C8746E">
            <w:pPr>
              <w:snapToGrid w:val="0"/>
              <w:spacing w:line="440" w:lineRule="exact"/>
              <w:jc w:val="center"/>
              <w:rPr>
                <w:rFonts w:hint="eastAsia"/>
              </w:rPr>
            </w:pPr>
            <w:r>
              <w:rPr>
                <w:rFonts w:hint="eastAsia"/>
              </w:rPr>
              <w:t>证书编号</w:t>
            </w:r>
          </w:p>
        </w:tc>
        <w:tc>
          <w:tcPr>
            <w:tcW w:w="1416" w:type="dxa"/>
            <w:tcBorders>
              <w:top w:val="single" w:color="auto" w:sz="4" w:space="0"/>
              <w:left w:val="single" w:color="auto" w:sz="4" w:space="0"/>
              <w:bottom w:val="single" w:color="auto" w:sz="4" w:space="0"/>
              <w:right w:val="single" w:color="auto" w:sz="4" w:space="0"/>
            </w:tcBorders>
            <w:vAlign w:val="center"/>
          </w:tcPr>
          <w:p w14:paraId="710E08D5">
            <w:pPr>
              <w:snapToGrid w:val="0"/>
              <w:spacing w:line="440" w:lineRule="exact"/>
              <w:jc w:val="center"/>
              <w:rPr>
                <w:rFonts w:hint="eastAsia"/>
                <w:bCs/>
              </w:rPr>
            </w:pPr>
            <w:r>
              <w:rPr>
                <w:rFonts w:hint="eastAsia"/>
                <w:bCs/>
              </w:rPr>
              <w:t>参加本单位</w:t>
            </w:r>
          </w:p>
          <w:p w14:paraId="77E34E93">
            <w:pPr>
              <w:snapToGrid w:val="0"/>
              <w:spacing w:line="440" w:lineRule="exact"/>
              <w:jc w:val="center"/>
              <w:rPr>
                <w:rFonts w:hint="eastAsia"/>
                <w:bCs/>
              </w:rPr>
            </w:pPr>
            <w:r>
              <w:rPr>
                <w:rFonts w:hint="eastAsia"/>
                <w:bCs/>
              </w:rPr>
              <w:t>工作时间</w:t>
            </w:r>
          </w:p>
        </w:tc>
        <w:tc>
          <w:tcPr>
            <w:tcW w:w="1275" w:type="dxa"/>
            <w:tcBorders>
              <w:top w:val="single" w:color="auto" w:sz="4" w:space="0"/>
              <w:left w:val="single" w:color="auto" w:sz="4" w:space="0"/>
              <w:bottom w:val="single" w:color="auto" w:sz="4" w:space="0"/>
              <w:right w:val="single" w:color="auto" w:sz="4" w:space="0"/>
            </w:tcBorders>
            <w:vAlign w:val="center"/>
          </w:tcPr>
          <w:p w14:paraId="700E6F2B">
            <w:pPr>
              <w:snapToGrid w:val="0"/>
              <w:spacing w:line="440" w:lineRule="exact"/>
              <w:jc w:val="center"/>
              <w:rPr>
                <w:rFonts w:hint="eastAsia"/>
                <w:bCs/>
              </w:rPr>
            </w:pPr>
            <w:r>
              <w:rPr>
                <w:rFonts w:hint="eastAsia"/>
                <w:bCs/>
              </w:rPr>
              <w:t>劳动合</w:t>
            </w:r>
          </w:p>
          <w:p w14:paraId="50792514">
            <w:pPr>
              <w:snapToGrid w:val="0"/>
              <w:spacing w:line="440" w:lineRule="exact"/>
              <w:jc w:val="center"/>
              <w:rPr>
                <w:rFonts w:hint="eastAsia"/>
                <w:bCs/>
              </w:rPr>
            </w:pPr>
            <w:r>
              <w:rPr>
                <w:rFonts w:hint="eastAsia"/>
                <w:bCs/>
              </w:rPr>
              <w:t>同编号</w:t>
            </w:r>
          </w:p>
        </w:tc>
        <w:tc>
          <w:tcPr>
            <w:tcW w:w="1276" w:type="dxa"/>
            <w:tcBorders>
              <w:top w:val="single" w:color="auto" w:sz="4" w:space="0"/>
              <w:left w:val="single" w:color="auto" w:sz="4" w:space="0"/>
              <w:bottom w:val="single" w:color="auto" w:sz="4" w:space="0"/>
              <w:right w:val="single" w:color="auto" w:sz="4" w:space="0"/>
            </w:tcBorders>
            <w:vAlign w:val="center"/>
          </w:tcPr>
          <w:p w14:paraId="74CD4A3C">
            <w:pPr>
              <w:snapToGrid w:val="0"/>
              <w:spacing w:line="440" w:lineRule="exact"/>
              <w:jc w:val="center"/>
              <w:rPr>
                <w:rFonts w:hint="eastAsia"/>
                <w:bCs/>
              </w:rPr>
            </w:pPr>
            <w:r>
              <w:rPr>
                <w:rFonts w:hint="eastAsia"/>
                <w:bCs/>
              </w:rPr>
              <w:t>本项目中的职责</w:t>
            </w:r>
          </w:p>
        </w:tc>
      </w:tr>
      <w:tr w14:paraId="53ED7C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5ED8DA3C">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3BC919C1">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269982B4">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29C4FE83">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07C927CA">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367F8021">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663D195B">
            <w:pPr>
              <w:snapToGrid w:val="0"/>
              <w:spacing w:line="440" w:lineRule="exact"/>
              <w:rPr>
                <w:rFonts w:hint="eastAsia"/>
              </w:rPr>
            </w:pPr>
          </w:p>
        </w:tc>
      </w:tr>
      <w:tr w14:paraId="6BF5C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2422387F">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7E72428B">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09EA51BA">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46D6238D">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263C1DEE">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18C3790D">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7489ACA6">
            <w:pPr>
              <w:snapToGrid w:val="0"/>
              <w:spacing w:line="440" w:lineRule="exact"/>
              <w:rPr>
                <w:rFonts w:hint="eastAsia"/>
              </w:rPr>
            </w:pPr>
          </w:p>
        </w:tc>
      </w:tr>
      <w:tr w14:paraId="44ECA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7FF6CC5A">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59D3AC18">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14E52D5D">
            <w:pPr>
              <w:pStyle w:val="51"/>
              <w:snapToGrid w:val="0"/>
              <w:spacing w:line="440" w:lineRule="exact"/>
              <w:ind w:left="6000"/>
              <w:rPr>
                <w:rFonts w:hint="eastAsia" w:eastAsia="仿宋"/>
                <w:sz w:val="24"/>
                <w:szCs w:val="24"/>
              </w:rPr>
            </w:pPr>
          </w:p>
        </w:tc>
        <w:tc>
          <w:tcPr>
            <w:tcW w:w="1260" w:type="dxa"/>
            <w:tcBorders>
              <w:top w:val="single" w:color="auto" w:sz="4" w:space="0"/>
              <w:left w:val="single" w:color="auto" w:sz="4" w:space="0"/>
              <w:bottom w:val="single" w:color="auto" w:sz="4" w:space="0"/>
              <w:right w:val="single" w:color="auto" w:sz="4" w:space="0"/>
            </w:tcBorders>
          </w:tcPr>
          <w:p w14:paraId="3E3D9ED8">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789C4045">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04E0345C">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772B6B35">
            <w:pPr>
              <w:snapToGrid w:val="0"/>
              <w:spacing w:line="440" w:lineRule="exact"/>
              <w:rPr>
                <w:rFonts w:hint="eastAsia"/>
              </w:rPr>
            </w:pPr>
          </w:p>
        </w:tc>
      </w:tr>
      <w:tr w14:paraId="1267E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1F782F4B">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7E3363DE">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57053DEE">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1A3649C5">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022A8D74">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229B1B21">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2E4C9115">
            <w:pPr>
              <w:snapToGrid w:val="0"/>
              <w:spacing w:line="440" w:lineRule="exact"/>
              <w:rPr>
                <w:rFonts w:hint="eastAsia"/>
              </w:rPr>
            </w:pPr>
          </w:p>
        </w:tc>
      </w:tr>
      <w:tr w14:paraId="038F2B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6BD3A7AD">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6B94DF4C">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2FC36A76">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7A501A35">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01202F7F">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323509C6">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17321DA9">
            <w:pPr>
              <w:snapToGrid w:val="0"/>
              <w:spacing w:line="440" w:lineRule="exact"/>
              <w:rPr>
                <w:rFonts w:hint="eastAsia"/>
              </w:rPr>
            </w:pPr>
          </w:p>
        </w:tc>
      </w:tr>
      <w:tr w14:paraId="6539B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03E2C1C8">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3A4E9DEA">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6FE73383">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4F0F93ED">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52C0776B">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7C4BD6EF">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1A30BD6D">
            <w:pPr>
              <w:snapToGrid w:val="0"/>
              <w:spacing w:line="440" w:lineRule="exact"/>
              <w:rPr>
                <w:rFonts w:hint="eastAsia"/>
              </w:rPr>
            </w:pPr>
          </w:p>
        </w:tc>
      </w:tr>
      <w:tr w14:paraId="73B8D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177F2E8F">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32D6577B">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1CFD1E30">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30A14279">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2141A490">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022B493A">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4468E14D">
            <w:pPr>
              <w:snapToGrid w:val="0"/>
              <w:spacing w:line="440" w:lineRule="exact"/>
              <w:rPr>
                <w:rFonts w:hint="eastAsia"/>
              </w:rPr>
            </w:pPr>
          </w:p>
        </w:tc>
      </w:tr>
      <w:tr w14:paraId="01CC42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69728FA2">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52BF0F01">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34DF8CD1">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4AAB56CF">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4912B606">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743C5569">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5A63AD84">
            <w:pPr>
              <w:snapToGrid w:val="0"/>
              <w:spacing w:line="440" w:lineRule="exact"/>
              <w:rPr>
                <w:rFonts w:hint="eastAsia"/>
              </w:rPr>
            </w:pPr>
          </w:p>
        </w:tc>
      </w:tr>
      <w:tr w14:paraId="346D37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14:paraId="1F831440">
            <w:pPr>
              <w:snapToGrid w:val="0"/>
              <w:spacing w:line="440" w:lineRule="exact"/>
              <w:rPr>
                <w:rFonts w:hint="eastAsia"/>
              </w:rPr>
            </w:pPr>
          </w:p>
        </w:tc>
        <w:tc>
          <w:tcPr>
            <w:tcW w:w="1004" w:type="dxa"/>
            <w:tcBorders>
              <w:top w:val="single" w:color="auto" w:sz="4" w:space="0"/>
              <w:left w:val="single" w:color="auto" w:sz="4" w:space="0"/>
              <w:bottom w:val="single" w:color="auto" w:sz="4" w:space="0"/>
              <w:right w:val="single" w:color="auto" w:sz="4" w:space="0"/>
            </w:tcBorders>
          </w:tcPr>
          <w:p w14:paraId="74FB4F45">
            <w:pPr>
              <w:snapToGrid w:val="0"/>
              <w:spacing w:line="440" w:lineRule="exact"/>
              <w:rPr>
                <w:rFonts w:hint="eastAsia"/>
              </w:rPr>
            </w:pPr>
          </w:p>
        </w:tc>
        <w:tc>
          <w:tcPr>
            <w:tcW w:w="1663" w:type="dxa"/>
            <w:tcBorders>
              <w:top w:val="single" w:color="auto" w:sz="4" w:space="0"/>
              <w:left w:val="single" w:color="auto" w:sz="4" w:space="0"/>
              <w:bottom w:val="single" w:color="auto" w:sz="4" w:space="0"/>
              <w:right w:val="single" w:color="auto" w:sz="4" w:space="0"/>
            </w:tcBorders>
          </w:tcPr>
          <w:p w14:paraId="6E8C4351">
            <w:pPr>
              <w:snapToGrid w:val="0"/>
              <w:spacing w:line="440" w:lineRule="exact"/>
              <w:rPr>
                <w:rFonts w:hint="eastAsia"/>
              </w:rPr>
            </w:pPr>
          </w:p>
        </w:tc>
        <w:tc>
          <w:tcPr>
            <w:tcW w:w="1260" w:type="dxa"/>
            <w:tcBorders>
              <w:top w:val="single" w:color="auto" w:sz="4" w:space="0"/>
              <w:left w:val="single" w:color="auto" w:sz="4" w:space="0"/>
              <w:bottom w:val="single" w:color="auto" w:sz="4" w:space="0"/>
              <w:right w:val="single" w:color="auto" w:sz="4" w:space="0"/>
            </w:tcBorders>
          </w:tcPr>
          <w:p w14:paraId="126202AC">
            <w:pPr>
              <w:snapToGrid w:val="0"/>
              <w:spacing w:line="440" w:lineRule="exact"/>
              <w:rPr>
                <w:rFonts w:hint="eastAsia"/>
              </w:rPr>
            </w:pPr>
          </w:p>
        </w:tc>
        <w:tc>
          <w:tcPr>
            <w:tcW w:w="1416" w:type="dxa"/>
            <w:tcBorders>
              <w:top w:val="single" w:color="auto" w:sz="4" w:space="0"/>
              <w:left w:val="single" w:color="auto" w:sz="4" w:space="0"/>
              <w:bottom w:val="single" w:color="auto" w:sz="4" w:space="0"/>
              <w:right w:val="single" w:color="auto" w:sz="4" w:space="0"/>
            </w:tcBorders>
          </w:tcPr>
          <w:p w14:paraId="7052F6FC">
            <w:pPr>
              <w:snapToGrid w:val="0"/>
              <w:spacing w:line="440" w:lineRule="exact"/>
              <w:rPr>
                <w:rFonts w:hint="eastAsia"/>
              </w:rPr>
            </w:pPr>
          </w:p>
        </w:tc>
        <w:tc>
          <w:tcPr>
            <w:tcW w:w="1275" w:type="dxa"/>
            <w:tcBorders>
              <w:top w:val="single" w:color="auto" w:sz="4" w:space="0"/>
              <w:left w:val="single" w:color="auto" w:sz="4" w:space="0"/>
              <w:bottom w:val="single" w:color="auto" w:sz="4" w:space="0"/>
              <w:right w:val="single" w:color="auto" w:sz="4" w:space="0"/>
            </w:tcBorders>
          </w:tcPr>
          <w:p w14:paraId="53AB360B">
            <w:pPr>
              <w:snapToGrid w:val="0"/>
              <w:spacing w:line="440" w:lineRule="exact"/>
              <w:rPr>
                <w:rFonts w:hint="eastAsia"/>
              </w:rPr>
            </w:pPr>
          </w:p>
        </w:tc>
        <w:tc>
          <w:tcPr>
            <w:tcW w:w="1276" w:type="dxa"/>
            <w:tcBorders>
              <w:top w:val="single" w:color="auto" w:sz="4" w:space="0"/>
              <w:left w:val="single" w:color="auto" w:sz="4" w:space="0"/>
              <w:bottom w:val="single" w:color="auto" w:sz="4" w:space="0"/>
              <w:right w:val="single" w:color="auto" w:sz="4" w:space="0"/>
            </w:tcBorders>
          </w:tcPr>
          <w:p w14:paraId="0D7C0057">
            <w:pPr>
              <w:snapToGrid w:val="0"/>
              <w:spacing w:line="440" w:lineRule="exact"/>
              <w:rPr>
                <w:rFonts w:hint="eastAsia"/>
              </w:rPr>
            </w:pPr>
          </w:p>
        </w:tc>
      </w:tr>
    </w:tbl>
    <w:p w14:paraId="4D182EC8">
      <w:pPr>
        <w:snapToGrid w:val="0"/>
        <w:spacing w:line="440" w:lineRule="exact"/>
        <w:jc w:val="left"/>
        <w:rPr>
          <w:rFonts w:hint="eastAsia"/>
        </w:rPr>
      </w:pPr>
      <w:r>
        <w:rPr>
          <w:rFonts w:hint="eastAsia"/>
        </w:rPr>
        <w:t xml:space="preserve">注：1、在填写时，如本表格不适合投标人的实际情况，可根据本表格式自行划表填写。 </w:t>
      </w:r>
    </w:p>
    <w:p w14:paraId="04F23195">
      <w:pPr>
        <w:snapToGrid w:val="0"/>
        <w:spacing w:line="440" w:lineRule="exact"/>
        <w:ind w:firstLine="480" w:firstLineChars="200"/>
        <w:jc w:val="left"/>
        <w:rPr>
          <w:rFonts w:hint="eastAsia"/>
        </w:rPr>
      </w:pPr>
      <w:r>
        <w:rPr>
          <w:rFonts w:hint="eastAsia"/>
        </w:rPr>
        <w:t>2、本表结合“第三章 评标办法及评分标准”中相关人员要求，后附人员证书等证明材料复印件。</w:t>
      </w:r>
    </w:p>
    <w:p w14:paraId="40374EB2">
      <w:pPr>
        <w:pStyle w:val="839"/>
        <w:snapToGrid w:val="0"/>
        <w:spacing w:line="440" w:lineRule="exact"/>
        <w:rPr>
          <w:rFonts w:hint="eastAsia" w:ascii="仿宋" w:hAnsi="仿宋"/>
          <w:szCs w:val="24"/>
        </w:rPr>
      </w:pPr>
    </w:p>
    <w:p w14:paraId="33BD0E90">
      <w:pPr>
        <w:pStyle w:val="839"/>
        <w:snapToGrid w:val="0"/>
        <w:spacing w:line="440" w:lineRule="exact"/>
        <w:jc w:val="right"/>
        <w:rPr>
          <w:rFonts w:hint="eastAsia" w:ascii="仿宋" w:hAnsi="仿宋"/>
          <w:szCs w:val="24"/>
        </w:rPr>
      </w:pPr>
      <w:r>
        <w:rPr>
          <w:rFonts w:hint="eastAsia" w:ascii="仿宋" w:hAnsi="仿宋"/>
          <w:szCs w:val="24"/>
        </w:rPr>
        <w:t>投标人全称（</w:t>
      </w:r>
      <w:r>
        <w:rPr>
          <w:rFonts w:hint="eastAsia" w:ascii="仿宋" w:hAnsi="仿宋"/>
          <w:kern w:val="0"/>
          <w:szCs w:val="24"/>
          <w:lang w:val="zh-CN"/>
        </w:rPr>
        <w:t>电子签</w:t>
      </w:r>
      <w:r>
        <w:rPr>
          <w:rFonts w:hint="eastAsia" w:ascii="仿宋" w:hAnsi="仿宋"/>
          <w:kern w:val="0"/>
          <w:szCs w:val="24"/>
        </w:rPr>
        <w:t>名</w:t>
      </w:r>
      <w:r>
        <w:rPr>
          <w:rFonts w:hint="eastAsia" w:ascii="仿宋" w:hAnsi="仿宋"/>
          <w:szCs w:val="24"/>
        </w:rPr>
        <w:t>）：</w:t>
      </w:r>
    </w:p>
    <w:p w14:paraId="5C4E4C4E">
      <w:pPr>
        <w:snapToGrid w:val="0"/>
        <w:spacing w:line="440" w:lineRule="exact"/>
        <w:ind w:firstLine="480" w:firstLineChars="200"/>
        <w:jc w:val="right"/>
        <w:rPr>
          <w:rFonts w:hint="eastAsia"/>
          <w:b/>
        </w:rPr>
      </w:pPr>
      <w:r>
        <w:rPr>
          <w:rFonts w:hint="eastAsia"/>
        </w:rPr>
        <w:t>日期：</w:t>
      </w:r>
      <w:r>
        <w:rPr>
          <w:rFonts w:hint="eastAsia"/>
          <w:u w:val="single"/>
        </w:rPr>
        <w:t xml:space="preserve">       年     月     日</w:t>
      </w:r>
    </w:p>
    <w:p w14:paraId="5BC2FAA3">
      <w:pPr>
        <w:spacing w:line="440" w:lineRule="exact"/>
        <w:jc w:val="center"/>
        <w:rPr>
          <w:rFonts w:hint="eastAsia"/>
          <w:b/>
          <w:sz w:val="30"/>
          <w:szCs w:val="30"/>
        </w:rPr>
      </w:pPr>
    </w:p>
    <w:p w14:paraId="6C86F57B">
      <w:pPr>
        <w:spacing w:line="440" w:lineRule="exact"/>
        <w:jc w:val="center"/>
        <w:rPr>
          <w:rFonts w:hint="eastAsia"/>
          <w:b/>
          <w:sz w:val="30"/>
          <w:szCs w:val="30"/>
        </w:rPr>
      </w:pPr>
    </w:p>
    <w:p w14:paraId="7192895E">
      <w:pPr>
        <w:spacing w:line="440" w:lineRule="exact"/>
        <w:jc w:val="center"/>
        <w:rPr>
          <w:rFonts w:hint="eastAsia"/>
          <w:b/>
          <w:sz w:val="30"/>
          <w:szCs w:val="30"/>
        </w:rPr>
      </w:pPr>
    </w:p>
    <w:p w14:paraId="2B715570">
      <w:pPr>
        <w:spacing w:line="440" w:lineRule="exact"/>
        <w:jc w:val="center"/>
        <w:rPr>
          <w:rFonts w:hint="eastAsia"/>
          <w:b/>
          <w:sz w:val="30"/>
          <w:szCs w:val="30"/>
        </w:rPr>
      </w:pPr>
    </w:p>
    <w:p w14:paraId="5C35B8BF">
      <w:pPr>
        <w:spacing w:line="440" w:lineRule="exact"/>
        <w:jc w:val="center"/>
        <w:rPr>
          <w:rFonts w:hint="eastAsia"/>
          <w:b/>
          <w:sz w:val="30"/>
          <w:szCs w:val="30"/>
        </w:rPr>
      </w:pPr>
    </w:p>
    <w:p w14:paraId="04B69C31">
      <w:pPr>
        <w:spacing w:line="440" w:lineRule="exact"/>
        <w:jc w:val="center"/>
        <w:rPr>
          <w:rFonts w:hint="eastAsia"/>
          <w:b/>
          <w:sz w:val="30"/>
          <w:szCs w:val="30"/>
        </w:rPr>
      </w:pPr>
    </w:p>
    <w:p w14:paraId="7B342D63">
      <w:pPr>
        <w:spacing w:line="440" w:lineRule="exact"/>
        <w:jc w:val="center"/>
        <w:rPr>
          <w:rFonts w:hint="eastAsia"/>
          <w:b/>
          <w:sz w:val="30"/>
          <w:szCs w:val="30"/>
        </w:rPr>
      </w:pPr>
    </w:p>
    <w:p w14:paraId="62A2F170">
      <w:pPr>
        <w:spacing w:line="440" w:lineRule="exact"/>
        <w:jc w:val="center"/>
        <w:rPr>
          <w:rFonts w:hint="eastAsia"/>
          <w:b/>
          <w:sz w:val="30"/>
          <w:szCs w:val="30"/>
        </w:rPr>
      </w:pPr>
    </w:p>
    <w:p w14:paraId="4B300757">
      <w:pPr>
        <w:spacing w:line="440" w:lineRule="exact"/>
        <w:jc w:val="center"/>
        <w:rPr>
          <w:rFonts w:hint="eastAsia"/>
          <w:b/>
          <w:sz w:val="30"/>
          <w:szCs w:val="30"/>
        </w:rPr>
      </w:pPr>
    </w:p>
    <w:p w14:paraId="19E0A38C">
      <w:pPr>
        <w:spacing w:line="440" w:lineRule="exact"/>
        <w:jc w:val="center"/>
        <w:rPr>
          <w:rFonts w:hint="eastAsia"/>
          <w:b/>
          <w:sz w:val="30"/>
          <w:szCs w:val="30"/>
        </w:rPr>
      </w:pPr>
    </w:p>
    <w:p w14:paraId="284BF93B">
      <w:pPr>
        <w:spacing w:line="440" w:lineRule="exact"/>
        <w:jc w:val="center"/>
        <w:rPr>
          <w:rFonts w:hint="eastAsia"/>
          <w:b/>
          <w:sz w:val="30"/>
          <w:szCs w:val="30"/>
        </w:rPr>
      </w:pPr>
    </w:p>
    <w:p w14:paraId="4E2B499A">
      <w:pPr>
        <w:spacing w:before="312" w:beforeLines="100" w:after="312" w:afterLines="100" w:line="440" w:lineRule="exact"/>
        <w:jc w:val="center"/>
        <w:rPr>
          <w:rFonts w:hint="eastAsia"/>
          <w:b/>
          <w:sz w:val="32"/>
        </w:rPr>
      </w:pPr>
      <w:r>
        <w:rPr>
          <w:rFonts w:hint="eastAsia"/>
          <w:b/>
          <w:sz w:val="30"/>
          <w:szCs w:val="30"/>
        </w:rPr>
        <w:t>投标文件封面</w:t>
      </w:r>
      <w:r>
        <w:rPr>
          <w:rFonts w:hint="eastAsia"/>
          <w:b/>
          <w:sz w:val="32"/>
        </w:rPr>
        <w:t>（封面格式供参考）</w:t>
      </w:r>
    </w:p>
    <w:p w14:paraId="5D424330">
      <w:pPr>
        <w:spacing w:before="1560" w:beforeLines="500" w:after="1560" w:afterLines="500" w:line="440" w:lineRule="exact"/>
        <w:jc w:val="center"/>
        <w:rPr>
          <w:rFonts w:hint="eastAsia"/>
          <w:b/>
          <w:sz w:val="52"/>
          <w:szCs w:val="52"/>
        </w:rPr>
      </w:pPr>
      <w:r>
        <w:rPr>
          <w:rFonts w:hint="eastAsia"/>
          <w:b/>
          <w:sz w:val="52"/>
          <w:szCs w:val="52"/>
        </w:rPr>
        <w:t>报价文件</w:t>
      </w:r>
    </w:p>
    <w:p w14:paraId="46D40542">
      <w:pPr>
        <w:spacing w:before="312" w:beforeLines="100" w:after="312" w:afterLines="100" w:line="440" w:lineRule="exact"/>
        <w:rPr>
          <w:rFonts w:hint="eastAsia"/>
          <w:b/>
          <w:sz w:val="28"/>
          <w:szCs w:val="28"/>
        </w:rPr>
      </w:pPr>
    </w:p>
    <w:p w14:paraId="7A7FA43D">
      <w:pPr>
        <w:spacing w:before="312" w:beforeLines="100" w:after="312" w:afterLines="100" w:line="440" w:lineRule="exact"/>
        <w:ind w:firstLine="602" w:firstLineChars="200"/>
        <w:rPr>
          <w:rFonts w:hint="eastAsia"/>
          <w:b/>
          <w:sz w:val="30"/>
          <w:szCs w:val="30"/>
        </w:rPr>
      </w:pPr>
      <w:r>
        <w:rPr>
          <w:rFonts w:hint="eastAsia"/>
          <w:b/>
          <w:sz w:val="30"/>
          <w:szCs w:val="30"/>
        </w:rPr>
        <w:t>项目名称：</w:t>
      </w:r>
    </w:p>
    <w:p w14:paraId="0659A9F5">
      <w:pPr>
        <w:spacing w:before="312" w:beforeLines="100" w:after="312" w:afterLines="100" w:line="440" w:lineRule="exact"/>
        <w:ind w:firstLine="602" w:firstLineChars="200"/>
        <w:rPr>
          <w:rFonts w:hint="eastAsia"/>
          <w:b/>
          <w:sz w:val="30"/>
          <w:szCs w:val="30"/>
        </w:rPr>
      </w:pPr>
      <w:r>
        <w:rPr>
          <w:rFonts w:hint="eastAsia"/>
          <w:b/>
          <w:sz w:val="30"/>
          <w:szCs w:val="30"/>
        </w:rPr>
        <w:t>项目编号：</w:t>
      </w:r>
    </w:p>
    <w:p w14:paraId="538B50AE">
      <w:pPr>
        <w:spacing w:before="312" w:beforeLines="100" w:after="312" w:afterLines="100" w:line="440" w:lineRule="exact"/>
        <w:ind w:firstLine="602" w:firstLineChars="200"/>
        <w:rPr>
          <w:rFonts w:hint="eastAsia"/>
          <w:b/>
          <w:sz w:val="30"/>
          <w:szCs w:val="30"/>
        </w:rPr>
      </w:pPr>
      <w:r>
        <w:rPr>
          <w:rFonts w:hint="eastAsia"/>
          <w:b/>
          <w:sz w:val="30"/>
          <w:szCs w:val="30"/>
        </w:rPr>
        <w:t>投标人全称（电子签名）：</w:t>
      </w:r>
    </w:p>
    <w:p w14:paraId="4F471943">
      <w:pPr>
        <w:snapToGrid w:val="0"/>
        <w:spacing w:before="312" w:beforeLines="100" w:after="312" w:afterLines="100" w:line="440" w:lineRule="exact"/>
        <w:jc w:val="center"/>
        <w:rPr>
          <w:rFonts w:hint="eastAsia"/>
          <w:color w:val="000000"/>
        </w:rPr>
      </w:pPr>
    </w:p>
    <w:p w14:paraId="1B207544">
      <w:pPr>
        <w:pStyle w:val="6"/>
        <w:keepNext w:val="0"/>
        <w:keepLines w:val="0"/>
        <w:spacing w:before="312" w:beforeLines="100" w:after="312" w:afterLines="100" w:line="440" w:lineRule="exact"/>
        <w:ind w:left="0" w:firstLine="0"/>
        <w:jc w:val="both"/>
        <w:rPr>
          <w:rFonts w:hint="eastAsia" w:cs="宋体"/>
          <w:kern w:val="0"/>
          <w:sz w:val="24"/>
          <w:highlight w:val="cyan"/>
        </w:rPr>
      </w:pPr>
      <w:r>
        <w:rPr>
          <w:rFonts w:hint="eastAsia"/>
          <w:u w:val="single"/>
        </w:rPr>
        <w:br w:type="page"/>
      </w:r>
    </w:p>
    <w:p w14:paraId="273F7560">
      <w:pPr>
        <w:snapToGrid w:val="0"/>
        <w:spacing w:before="156" w:after="50" w:line="460" w:lineRule="exact"/>
        <w:jc w:val="center"/>
        <w:rPr>
          <w:rFonts w:hint="eastAsia"/>
          <w:b/>
          <w:sz w:val="32"/>
          <w:szCs w:val="32"/>
        </w:rPr>
      </w:pPr>
    </w:p>
    <w:p w14:paraId="31F4916A">
      <w:pPr>
        <w:snapToGrid w:val="0"/>
        <w:spacing w:before="156" w:after="50" w:line="460" w:lineRule="exact"/>
        <w:jc w:val="center"/>
        <w:rPr>
          <w:rFonts w:hint="eastAsia"/>
          <w:b/>
          <w:sz w:val="32"/>
          <w:szCs w:val="32"/>
        </w:rPr>
      </w:pPr>
    </w:p>
    <w:p w14:paraId="43F0A7CB">
      <w:pPr>
        <w:snapToGrid w:val="0"/>
        <w:spacing w:before="156" w:after="50" w:line="460" w:lineRule="exact"/>
        <w:jc w:val="center"/>
        <w:rPr>
          <w:b/>
          <w:sz w:val="32"/>
        </w:rPr>
      </w:pPr>
      <w:r>
        <w:rPr>
          <w:rFonts w:hint="eastAsia"/>
          <w:b/>
          <w:sz w:val="32"/>
          <w:szCs w:val="32"/>
        </w:rPr>
        <w:t>开标</w:t>
      </w:r>
      <w:r>
        <w:rPr>
          <w:rFonts w:hint="eastAsia"/>
          <w:b/>
          <w:sz w:val="32"/>
        </w:rPr>
        <w:t>一览表</w:t>
      </w:r>
    </w:p>
    <w:p w14:paraId="19A519A1">
      <w:pPr>
        <w:jc w:val="left"/>
        <w:rPr>
          <w:b/>
        </w:rPr>
      </w:pPr>
      <w:r>
        <w:rPr>
          <w:rFonts w:hint="eastAsia"/>
          <w:b/>
        </w:rPr>
        <w:t>项目名称：</w:t>
      </w:r>
      <w:r>
        <w:rPr>
          <w:rFonts w:hint="eastAsia"/>
          <w:b/>
          <w:u w:val="single"/>
        </w:rPr>
        <w:t xml:space="preserve">                </w:t>
      </w:r>
    </w:p>
    <w:p w14:paraId="6B5039CB">
      <w:pPr>
        <w:jc w:val="left"/>
      </w:pPr>
      <w:r>
        <w:rPr>
          <w:rFonts w:hint="eastAsia"/>
          <w:b/>
        </w:rPr>
        <w:t>项目编号：</w:t>
      </w:r>
      <w:r>
        <w:rPr>
          <w:rFonts w:hint="eastAsia"/>
          <w:u w:val="single"/>
        </w:rPr>
        <w:t xml:space="preserve">                </w:t>
      </w:r>
      <w:r>
        <w:rPr>
          <w:rFonts w:hint="eastAsia"/>
        </w:rPr>
        <w:t xml:space="preserve">     </w:t>
      </w:r>
    </w:p>
    <w:p w14:paraId="6E9C760E">
      <w:pPr>
        <w:spacing w:before="156" w:beforeLines="50" w:after="156" w:afterLines="50"/>
        <w:rPr>
          <w:rFonts w:hint="eastAsia"/>
          <w:lang w:val="zh-CN"/>
        </w:rPr>
      </w:pPr>
      <w:r>
        <w:rPr>
          <w:rFonts w:hint="eastAsia"/>
        </w:rPr>
        <w:t xml:space="preserve"> </w:t>
      </w:r>
    </w:p>
    <w:tbl>
      <w:tblPr>
        <w:tblStyle w:val="8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4"/>
        <w:gridCol w:w="953"/>
        <w:gridCol w:w="1290"/>
        <w:gridCol w:w="932"/>
        <w:gridCol w:w="1041"/>
        <w:gridCol w:w="634"/>
        <w:gridCol w:w="535"/>
        <w:gridCol w:w="939"/>
        <w:gridCol w:w="939"/>
        <w:gridCol w:w="698"/>
      </w:tblGrid>
      <w:tr w14:paraId="2E578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367" w:type="pct"/>
            <w:noWrap w:val="0"/>
            <w:vAlign w:val="center"/>
          </w:tcPr>
          <w:p w14:paraId="78FC437F">
            <w:pPr>
              <w:spacing w:line="240" w:lineRule="auto"/>
              <w:ind w:firstLine="0" w:firstLineChars="0"/>
              <w:rPr>
                <w:rFonts w:hint="eastAsia" w:ascii="宋体" w:hAnsi="宋体" w:cs="宋体"/>
                <w:b/>
                <w:color w:val="000000"/>
                <w:highlight w:val="none"/>
              </w:rPr>
            </w:pPr>
            <w:r>
              <w:rPr>
                <w:rFonts w:hint="eastAsia" w:ascii="仿宋" w:hAnsi="仿宋" w:cs="仿宋"/>
                <w:b/>
                <w:color w:val="000000"/>
                <w:szCs w:val="24"/>
                <w:highlight w:val="none"/>
              </w:rPr>
              <w:t>序号</w:t>
            </w:r>
          </w:p>
        </w:tc>
        <w:tc>
          <w:tcPr>
            <w:tcW w:w="595" w:type="pct"/>
            <w:noWrap w:val="0"/>
            <w:vAlign w:val="center"/>
          </w:tcPr>
          <w:p w14:paraId="4C2076CB">
            <w:pPr>
              <w:spacing w:line="240" w:lineRule="auto"/>
              <w:ind w:firstLine="0" w:firstLineChars="0"/>
              <w:jc w:val="center"/>
              <w:rPr>
                <w:rFonts w:ascii="宋体" w:hAnsi="宋体" w:cs="宋体"/>
                <w:b/>
                <w:color w:val="000000"/>
                <w:highlight w:val="none"/>
              </w:rPr>
            </w:pPr>
            <w:r>
              <w:rPr>
                <w:rFonts w:hint="eastAsia" w:ascii="宋体" w:hAnsi="宋体" w:cs="宋体"/>
                <w:b/>
                <w:color w:val="000000"/>
                <w:highlight w:val="none"/>
              </w:rPr>
              <w:t>名称</w:t>
            </w:r>
          </w:p>
        </w:tc>
        <w:tc>
          <w:tcPr>
            <w:tcW w:w="793" w:type="pct"/>
            <w:noWrap w:val="0"/>
            <w:vAlign w:val="center"/>
          </w:tcPr>
          <w:p w14:paraId="75F878ED">
            <w:pPr>
              <w:spacing w:line="240" w:lineRule="auto"/>
              <w:ind w:firstLine="0" w:firstLineChars="0"/>
              <w:jc w:val="center"/>
              <w:rPr>
                <w:rFonts w:hint="eastAsia" w:ascii="宋体" w:hAnsi="宋体" w:cs="宋体"/>
                <w:b/>
                <w:color w:val="000000"/>
                <w:highlight w:val="none"/>
              </w:rPr>
            </w:pPr>
            <w:r>
              <w:rPr>
                <w:rFonts w:hint="eastAsia" w:ascii="宋体" w:hAnsi="宋体" w:cs="宋体"/>
                <w:b/>
                <w:color w:val="000000"/>
                <w:highlight w:val="none"/>
              </w:rPr>
              <w:t>具体服务</w:t>
            </w:r>
          </w:p>
          <w:p w14:paraId="2AFCE0E1">
            <w:pPr>
              <w:spacing w:line="240" w:lineRule="auto"/>
              <w:ind w:firstLine="0" w:firstLineChars="0"/>
              <w:jc w:val="center"/>
              <w:rPr>
                <w:rFonts w:hint="eastAsia" w:ascii="宋体" w:hAnsi="宋体" w:cs="宋体"/>
                <w:b/>
                <w:color w:val="000000"/>
                <w:highlight w:val="none"/>
              </w:rPr>
            </w:pPr>
            <w:r>
              <w:rPr>
                <w:rFonts w:hint="eastAsia" w:ascii="宋体" w:hAnsi="宋体" w:cs="宋体"/>
                <w:b/>
                <w:color w:val="000000"/>
                <w:highlight w:val="none"/>
              </w:rPr>
              <w:t>（服务范围）</w:t>
            </w:r>
          </w:p>
        </w:tc>
        <w:tc>
          <w:tcPr>
            <w:tcW w:w="583" w:type="pct"/>
            <w:noWrap w:val="0"/>
            <w:vAlign w:val="center"/>
          </w:tcPr>
          <w:p w14:paraId="02F4C03F">
            <w:pPr>
              <w:spacing w:line="240" w:lineRule="auto"/>
              <w:ind w:firstLine="0" w:firstLineChars="0"/>
              <w:jc w:val="center"/>
              <w:rPr>
                <w:rFonts w:ascii="宋体" w:hAnsi="宋体" w:cs="宋体"/>
                <w:b/>
                <w:color w:val="000000"/>
                <w:highlight w:val="none"/>
              </w:rPr>
            </w:pPr>
            <w:r>
              <w:rPr>
                <w:rFonts w:hint="eastAsia" w:ascii="宋体" w:hAnsi="宋体" w:cs="宋体"/>
                <w:b/>
                <w:color w:val="000000"/>
                <w:highlight w:val="none"/>
              </w:rPr>
              <w:t>服务要求</w:t>
            </w:r>
          </w:p>
        </w:tc>
        <w:tc>
          <w:tcPr>
            <w:tcW w:w="647" w:type="pct"/>
            <w:noWrap w:val="0"/>
            <w:vAlign w:val="center"/>
          </w:tcPr>
          <w:p w14:paraId="7B4F94FA">
            <w:pPr>
              <w:spacing w:line="240" w:lineRule="auto"/>
              <w:ind w:firstLine="0" w:firstLineChars="0"/>
              <w:jc w:val="center"/>
              <w:rPr>
                <w:rFonts w:hint="eastAsia" w:ascii="宋体" w:hAnsi="宋体" w:cs="宋体"/>
                <w:b/>
                <w:color w:val="000000"/>
                <w:highlight w:val="none"/>
              </w:rPr>
            </w:pPr>
            <w:r>
              <w:rPr>
                <w:rFonts w:hint="eastAsia" w:ascii="宋体" w:hAnsi="宋体" w:cs="宋体"/>
                <w:b/>
                <w:color w:val="000000"/>
                <w:highlight w:val="none"/>
              </w:rPr>
              <w:t>服务时间（年限）</w:t>
            </w:r>
          </w:p>
        </w:tc>
        <w:tc>
          <w:tcPr>
            <w:tcW w:w="408" w:type="pct"/>
            <w:noWrap w:val="0"/>
            <w:vAlign w:val="center"/>
          </w:tcPr>
          <w:p w14:paraId="4948783D">
            <w:pPr>
              <w:spacing w:line="240" w:lineRule="auto"/>
              <w:ind w:firstLine="0" w:firstLineChars="0"/>
              <w:jc w:val="center"/>
              <w:rPr>
                <w:rFonts w:ascii="宋体" w:hAnsi="宋体" w:cs="宋体"/>
                <w:b/>
                <w:color w:val="000000"/>
                <w:highlight w:val="none"/>
              </w:rPr>
            </w:pPr>
            <w:r>
              <w:rPr>
                <w:rFonts w:hint="eastAsia" w:ascii="宋体" w:hAnsi="宋体" w:cs="宋体"/>
                <w:b/>
                <w:color w:val="000000"/>
                <w:highlight w:val="none"/>
              </w:rPr>
              <w:t>服务标准</w:t>
            </w:r>
          </w:p>
        </w:tc>
        <w:tc>
          <w:tcPr>
            <w:tcW w:w="350" w:type="pct"/>
            <w:noWrap w:val="0"/>
            <w:vAlign w:val="center"/>
          </w:tcPr>
          <w:p w14:paraId="5D059814">
            <w:pPr>
              <w:spacing w:line="240" w:lineRule="auto"/>
              <w:ind w:firstLine="0" w:firstLineChars="0"/>
              <w:jc w:val="center"/>
              <w:rPr>
                <w:rFonts w:ascii="宋体" w:hAnsi="宋体" w:cs="宋体"/>
                <w:b/>
                <w:color w:val="000000"/>
                <w:highlight w:val="none"/>
              </w:rPr>
            </w:pPr>
            <w:r>
              <w:rPr>
                <w:rFonts w:hint="eastAsia" w:ascii="宋体" w:hAnsi="宋体" w:cs="宋体"/>
                <w:b/>
                <w:color w:val="000000"/>
                <w:highlight w:val="none"/>
              </w:rPr>
              <w:t>服务人数</w:t>
            </w:r>
          </w:p>
        </w:tc>
        <w:tc>
          <w:tcPr>
            <w:tcW w:w="449" w:type="pct"/>
            <w:noWrap w:val="0"/>
            <w:vAlign w:val="center"/>
          </w:tcPr>
          <w:p w14:paraId="43AD167A">
            <w:pPr>
              <w:spacing w:line="240" w:lineRule="auto"/>
              <w:ind w:firstLine="0" w:firstLineChars="0"/>
              <w:jc w:val="center"/>
              <w:rPr>
                <w:rFonts w:hint="eastAsia" w:ascii="宋体" w:hAnsi="宋体" w:cs="宋体"/>
                <w:b/>
                <w:color w:val="000000"/>
                <w:highlight w:val="none"/>
              </w:rPr>
            </w:pPr>
            <w:r>
              <w:rPr>
                <w:rFonts w:hint="eastAsia" w:ascii="宋体" w:hAnsi="宋体" w:cs="宋体"/>
                <w:b/>
                <w:color w:val="000000"/>
                <w:highlight w:val="none"/>
              </w:rPr>
              <w:t>单价</w:t>
            </w:r>
            <w:r>
              <w:rPr>
                <w:rFonts w:hint="eastAsia" w:ascii="仿宋" w:hAnsi="仿宋" w:cs="仿宋"/>
                <w:b/>
                <w:color w:val="000000"/>
                <w:szCs w:val="24"/>
                <w:highlight w:val="none"/>
              </w:rPr>
              <w:t>（元）</w:t>
            </w:r>
          </w:p>
        </w:tc>
        <w:tc>
          <w:tcPr>
            <w:tcW w:w="449" w:type="pct"/>
            <w:noWrap w:val="0"/>
            <w:vAlign w:val="center"/>
          </w:tcPr>
          <w:p w14:paraId="7196A97A">
            <w:pPr>
              <w:spacing w:line="240" w:lineRule="auto"/>
              <w:ind w:firstLine="0" w:firstLineChars="0"/>
              <w:jc w:val="center"/>
              <w:rPr>
                <w:rFonts w:hint="eastAsia" w:ascii="宋体" w:hAnsi="宋体" w:cs="宋体"/>
                <w:b/>
                <w:color w:val="000000"/>
                <w:highlight w:val="none"/>
              </w:rPr>
            </w:pPr>
            <w:r>
              <w:rPr>
                <w:rFonts w:hint="eastAsia" w:ascii="宋体" w:hAnsi="宋体" w:cs="宋体"/>
                <w:b/>
                <w:color w:val="000000"/>
                <w:highlight w:val="none"/>
              </w:rPr>
              <w:t>总价</w:t>
            </w:r>
            <w:r>
              <w:rPr>
                <w:rFonts w:hint="eastAsia" w:ascii="仿宋" w:hAnsi="仿宋" w:cs="仿宋"/>
                <w:b/>
                <w:color w:val="000000"/>
                <w:szCs w:val="24"/>
                <w:highlight w:val="none"/>
              </w:rPr>
              <w:t>（元）</w:t>
            </w:r>
          </w:p>
        </w:tc>
        <w:tc>
          <w:tcPr>
            <w:tcW w:w="356" w:type="pct"/>
            <w:noWrap w:val="0"/>
            <w:vAlign w:val="center"/>
          </w:tcPr>
          <w:p w14:paraId="7F5470B7">
            <w:pPr>
              <w:spacing w:line="240" w:lineRule="auto"/>
              <w:ind w:firstLine="0" w:firstLineChars="0"/>
              <w:jc w:val="center"/>
              <w:rPr>
                <w:rFonts w:ascii="宋体" w:hAnsi="宋体" w:cs="宋体"/>
                <w:b/>
                <w:color w:val="000000"/>
                <w:highlight w:val="none"/>
              </w:rPr>
            </w:pPr>
          </w:p>
          <w:p w14:paraId="73C1DAB5">
            <w:pPr>
              <w:spacing w:line="240" w:lineRule="auto"/>
              <w:ind w:firstLine="0" w:firstLineChars="0"/>
              <w:jc w:val="center"/>
              <w:rPr>
                <w:rFonts w:ascii="宋体" w:hAnsi="宋体" w:cs="宋体"/>
                <w:b/>
                <w:color w:val="000000"/>
                <w:highlight w:val="none"/>
              </w:rPr>
            </w:pPr>
            <w:r>
              <w:rPr>
                <w:rFonts w:hint="eastAsia" w:ascii="宋体" w:hAnsi="宋体" w:cs="宋体"/>
                <w:b/>
                <w:color w:val="000000"/>
                <w:highlight w:val="none"/>
              </w:rPr>
              <w:t>备注（若有）</w:t>
            </w:r>
          </w:p>
          <w:p w14:paraId="36EEE5C8">
            <w:pPr>
              <w:spacing w:line="240" w:lineRule="auto"/>
              <w:ind w:firstLine="0" w:firstLineChars="0"/>
              <w:jc w:val="center"/>
              <w:rPr>
                <w:rFonts w:ascii="宋体" w:hAnsi="宋体" w:cs="宋体"/>
                <w:b/>
                <w:color w:val="000000"/>
                <w:highlight w:val="none"/>
              </w:rPr>
            </w:pPr>
          </w:p>
        </w:tc>
      </w:tr>
      <w:tr w14:paraId="50780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367" w:type="pct"/>
            <w:noWrap w:val="0"/>
            <w:vAlign w:val="center"/>
          </w:tcPr>
          <w:p w14:paraId="626296B8">
            <w:pPr>
              <w:ind w:firstLine="0" w:firstLineChars="0"/>
              <w:jc w:val="center"/>
              <w:rPr>
                <w:rFonts w:hint="eastAsia" w:ascii="仿宋" w:hAnsi="仿宋" w:cs="仿宋"/>
                <w:color w:val="000000"/>
                <w:szCs w:val="24"/>
                <w:highlight w:val="none"/>
              </w:rPr>
            </w:pPr>
            <w:r>
              <w:rPr>
                <w:rFonts w:hint="eastAsia" w:ascii="仿宋" w:hAnsi="仿宋" w:cs="仿宋"/>
                <w:color w:val="000000"/>
                <w:szCs w:val="24"/>
                <w:highlight w:val="none"/>
              </w:rPr>
              <w:t>1</w:t>
            </w:r>
          </w:p>
        </w:tc>
        <w:tc>
          <w:tcPr>
            <w:tcW w:w="595" w:type="pct"/>
            <w:noWrap w:val="0"/>
            <w:vAlign w:val="center"/>
          </w:tcPr>
          <w:p w14:paraId="0F8876AF">
            <w:pPr>
              <w:ind w:firstLine="0" w:firstLineChars="0"/>
              <w:jc w:val="center"/>
              <w:rPr>
                <w:rFonts w:hint="eastAsia" w:ascii="仿宋" w:hAnsi="仿宋" w:cs="仿宋"/>
                <w:color w:val="000000"/>
                <w:szCs w:val="24"/>
                <w:highlight w:val="none"/>
              </w:rPr>
            </w:pPr>
          </w:p>
        </w:tc>
        <w:tc>
          <w:tcPr>
            <w:tcW w:w="793" w:type="pct"/>
            <w:noWrap w:val="0"/>
            <w:vAlign w:val="center"/>
          </w:tcPr>
          <w:p w14:paraId="61054D26">
            <w:pPr>
              <w:pStyle w:val="83"/>
              <w:spacing w:beforeAutospacing="0" w:after="0" w:afterAutospacing="0"/>
              <w:ind w:firstLine="0" w:firstLineChars="0"/>
              <w:rPr>
                <w:rFonts w:hint="eastAsia" w:ascii="仿宋" w:hAnsi="仿宋" w:cs="仿宋"/>
                <w:color w:val="000000"/>
                <w:highlight w:val="none"/>
              </w:rPr>
            </w:pPr>
          </w:p>
        </w:tc>
        <w:tc>
          <w:tcPr>
            <w:tcW w:w="583" w:type="pct"/>
            <w:noWrap w:val="0"/>
            <w:vAlign w:val="center"/>
          </w:tcPr>
          <w:p w14:paraId="3CAE3F26">
            <w:pPr>
              <w:ind w:firstLine="0" w:firstLineChars="0"/>
              <w:jc w:val="center"/>
              <w:rPr>
                <w:rFonts w:hint="eastAsia" w:ascii="仿宋" w:hAnsi="仿宋" w:cs="仿宋"/>
                <w:color w:val="000000"/>
                <w:szCs w:val="24"/>
                <w:highlight w:val="none"/>
              </w:rPr>
            </w:pPr>
          </w:p>
        </w:tc>
        <w:tc>
          <w:tcPr>
            <w:tcW w:w="647" w:type="pct"/>
            <w:noWrap w:val="0"/>
            <w:vAlign w:val="center"/>
          </w:tcPr>
          <w:p w14:paraId="37C2668B">
            <w:pPr>
              <w:ind w:firstLine="0" w:firstLineChars="0"/>
              <w:jc w:val="center"/>
              <w:rPr>
                <w:rFonts w:hint="eastAsia" w:ascii="仿宋" w:hAnsi="仿宋" w:eastAsia="仿宋" w:cs="仿宋"/>
                <w:color w:val="000000"/>
                <w:szCs w:val="24"/>
                <w:highlight w:val="none"/>
                <w:lang w:val="en-US" w:eastAsia="zh-CN"/>
              </w:rPr>
            </w:pPr>
          </w:p>
        </w:tc>
        <w:tc>
          <w:tcPr>
            <w:tcW w:w="408" w:type="pct"/>
            <w:noWrap w:val="0"/>
            <w:vAlign w:val="center"/>
          </w:tcPr>
          <w:p w14:paraId="45C8689B">
            <w:pPr>
              <w:ind w:firstLine="0" w:firstLineChars="0"/>
              <w:jc w:val="center"/>
              <w:rPr>
                <w:rFonts w:hint="eastAsia" w:ascii="仿宋" w:hAnsi="仿宋" w:cs="仿宋"/>
                <w:color w:val="000000"/>
                <w:szCs w:val="24"/>
                <w:highlight w:val="none"/>
              </w:rPr>
            </w:pPr>
          </w:p>
        </w:tc>
        <w:tc>
          <w:tcPr>
            <w:tcW w:w="350" w:type="pct"/>
            <w:noWrap w:val="0"/>
            <w:vAlign w:val="top"/>
          </w:tcPr>
          <w:p w14:paraId="66F5E4F0">
            <w:pPr>
              <w:spacing w:line="240" w:lineRule="auto"/>
              <w:ind w:firstLine="0" w:firstLineChars="0"/>
              <w:jc w:val="center"/>
              <w:rPr>
                <w:rFonts w:ascii="宋体" w:hAnsi="宋体" w:cs="宋体"/>
                <w:color w:val="000000"/>
                <w:highlight w:val="none"/>
              </w:rPr>
            </w:pPr>
          </w:p>
        </w:tc>
        <w:tc>
          <w:tcPr>
            <w:tcW w:w="449" w:type="pct"/>
            <w:noWrap w:val="0"/>
            <w:vAlign w:val="center"/>
          </w:tcPr>
          <w:p w14:paraId="2397A0A7">
            <w:pPr>
              <w:spacing w:line="240" w:lineRule="auto"/>
              <w:ind w:firstLine="0" w:firstLineChars="0"/>
              <w:jc w:val="center"/>
              <w:rPr>
                <w:rFonts w:ascii="宋体" w:hAnsi="宋体" w:cs="宋体"/>
                <w:color w:val="000000"/>
                <w:highlight w:val="none"/>
              </w:rPr>
            </w:pPr>
          </w:p>
        </w:tc>
        <w:tc>
          <w:tcPr>
            <w:tcW w:w="449" w:type="pct"/>
            <w:noWrap w:val="0"/>
            <w:vAlign w:val="center"/>
          </w:tcPr>
          <w:p w14:paraId="61154F3B">
            <w:pPr>
              <w:spacing w:line="240" w:lineRule="auto"/>
              <w:ind w:firstLine="0" w:firstLineChars="0"/>
              <w:jc w:val="center"/>
              <w:rPr>
                <w:rFonts w:ascii="宋体" w:hAnsi="宋体" w:cs="宋体"/>
                <w:color w:val="000000"/>
                <w:highlight w:val="none"/>
              </w:rPr>
            </w:pPr>
          </w:p>
        </w:tc>
        <w:tc>
          <w:tcPr>
            <w:tcW w:w="356" w:type="pct"/>
            <w:noWrap w:val="0"/>
            <w:vAlign w:val="center"/>
          </w:tcPr>
          <w:p w14:paraId="26B7B033">
            <w:pPr>
              <w:spacing w:line="240" w:lineRule="auto"/>
              <w:ind w:firstLine="0" w:firstLineChars="0"/>
              <w:jc w:val="center"/>
              <w:rPr>
                <w:rFonts w:ascii="宋体" w:hAnsi="宋体" w:cs="宋体"/>
                <w:color w:val="000000"/>
                <w:highlight w:val="none"/>
              </w:rPr>
            </w:pPr>
          </w:p>
        </w:tc>
      </w:tr>
      <w:tr w14:paraId="3F6CB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62" w:type="pct"/>
            <w:gridSpan w:val="2"/>
            <w:noWrap w:val="0"/>
            <w:vAlign w:val="center"/>
          </w:tcPr>
          <w:p w14:paraId="24E6A232">
            <w:pPr>
              <w:ind w:firstLine="0" w:firstLineChars="0"/>
              <w:jc w:val="center"/>
              <w:rPr>
                <w:rFonts w:hint="eastAsia" w:ascii="仿宋" w:hAnsi="仿宋" w:cs="仿宋"/>
                <w:b/>
                <w:bCs/>
                <w:color w:val="000000"/>
                <w:szCs w:val="24"/>
                <w:highlight w:val="none"/>
              </w:rPr>
            </w:pPr>
            <w:r>
              <w:rPr>
                <w:rFonts w:hint="eastAsia" w:ascii="仿宋" w:hAnsi="仿宋" w:cs="仿宋"/>
                <w:b/>
                <w:bCs/>
                <w:color w:val="000000"/>
                <w:szCs w:val="24"/>
                <w:highlight w:val="none"/>
              </w:rPr>
              <w:t>投标报价合计</w:t>
            </w:r>
          </w:p>
        </w:tc>
        <w:tc>
          <w:tcPr>
            <w:tcW w:w="4037" w:type="pct"/>
            <w:gridSpan w:val="8"/>
            <w:noWrap w:val="0"/>
            <w:vAlign w:val="center"/>
          </w:tcPr>
          <w:p w14:paraId="439BB536">
            <w:pPr>
              <w:ind w:firstLine="0" w:firstLineChars="0"/>
              <w:rPr>
                <w:rFonts w:hint="eastAsia" w:ascii="仿宋" w:hAnsi="仿宋" w:cs="仿宋"/>
                <w:b/>
                <w:bCs/>
                <w:color w:val="000000"/>
                <w:szCs w:val="24"/>
                <w:highlight w:val="none"/>
              </w:rPr>
            </w:pPr>
            <w:r>
              <w:rPr>
                <w:rFonts w:hint="eastAsia" w:ascii="仿宋" w:hAnsi="仿宋" w:cs="仿宋"/>
                <w:b/>
                <w:bCs/>
                <w:color w:val="000000"/>
                <w:szCs w:val="24"/>
                <w:highlight w:val="none"/>
              </w:rPr>
              <w:t>小写：</w:t>
            </w:r>
            <w:r>
              <w:rPr>
                <w:rFonts w:hint="eastAsia" w:ascii="仿宋" w:hAnsi="仿宋" w:cs="仿宋"/>
                <w:b/>
                <w:bCs/>
                <w:color w:val="000000"/>
                <w:szCs w:val="24"/>
                <w:highlight w:val="none"/>
                <w:u w:val="single"/>
              </w:rPr>
              <w:t xml:space="preserve">                      </w:t>
            </w:r>
            <w:r>
              <w:rPr>
                <w:rFonts w:hint="eastAsia" w:ascii="仿宋" w:hAnsi="仿宋" w:cs="仿宋"/>
                <w:b/>
                <w:bCs/>
                <w:color w:val="000000"/>
                <w:szCs w:val="24"/>
                <w:highlight w:val="none"/>
              </w:rPr>
              <w:t>元</w:t>
            </w:r>
          </w:p>
          <w:p w14:paraId="3223E896">
            <w:pPr>
              <w:spacing w:line="240" w:lineRule="auto"/>
              <w:ind w:firstLine="0" w:firstLineChars="0"/>
              <w:rPr>
                <w:rFonts w:ascii="宋体" w:hAnsi="宋体" w:cs="宋体"/>
                <w:b/>
                <w:bCs/>
                <w:color w:val="000000"/>
                <w:highlight w:val="none"/>
              </w:rPr>
            </w:pPr>
            <w:r>
              <w:rPr>
                <w:rFonts w:hint="eastAsia" w:ascii="仿宋" w:hAnsi="仿宋" w:cs="仿宋"/>
                <w:b/>
                <w:bCs/>
                <w:color w:val="000000"/>
                <w:szCs w:val="24"/>
                <w:highlight w:val="none"/>
              </w:rPr>
              <w:t>大写：</w:t>
            </w:r>
            <w:r>
              <w:rPr>
                <w:rFonts w:hint="eastAsia" w:ascii="仿宋" w:hAnsi="仿宋" w:cs="仿宋"/>
                <w:b/>
                <w:bCs/>
                <w:color w:val="000000"/>
                <w:szCs w:val="24"/>
                <w:highlight w:val="none"/>
                <w:u w:val="single"/>
              </w:rPr>
              <w:t xml:space="preserve">                      </w:t>
            </w:r>
            <w:r>
              <w:rPr>
                <w:rFonts w:hint="eastAsia" w:ascii="仿宋" w:hAnsi="仿宋" w:cs="仿宋"/>
                <w:b/>
                <w:bCs/>
                <w:color w:val="000000"/>
                <w:szCs w:val="24"/>
                <w:highlight w:val="none"/>
              </w:rPr>
              <w:t>元</w:t>
            </w:r>
          </w:p>
        </w:tc>
      </w:tr>
    </w:tbl>
    <w:p w14:paraId="1065188A">
      <w:pPr>
        <w:spacing w:before="156" w:beforeLines="50" w:after="156" w:afterLines="50"/>
      </w:pPr>
      <w:r>
        <w:rPr>
          <w:rFonts w:hint="eastAsia"/>
          <w:lang w:val="zh-CN"/>
        </w:rPr>
        <w:t>注：</w:t>
      </w:r>
      <w:r>
        <w:rPr>
          <w:rFonts w:hint="eastAsia"/>
        </w:rPr>
        <w:t>1</w:t>
      </w:r>
      <w:r>
        <w:rPr>
          <w:rFonts w:hint="default"/>
          <w:lang w:val="en-US"/>
        </w:rPr>
        <w:t>.</w:t>
      </w:r>
      <w:r>
        <w:rPr>
          <w:rFonts w:hint="eastAsia"/>
          <w:kern w:val="0"/>
          <w:lang w:val="zh-CN"/>
        </w:rPr>
        <w:t>投标人需按本表格式填写，不得自行更改，</w:t>
      </w:r>
      <w:r>
        <w:rPr>
          <w:rFonts w:hint="eastAsia"/>
        </w:rPr>
        <w:t>投标报价以人民币元为结算币种。</w:t>
      </w:r>
    </w:p>
    <w:p w14:paraId="3163499A">
      <w:pPr>
        <w:spacing w:before="156" w:beforeLines="50" w:after="156" w:afterLines="50"/>
        <w:ind w:firstLine="480" w:firstLineChars="200"/>
      </w:pPr>
      <w:r>
        <w:rPr>
          <w:rFonts w:hint="eastAsia"/>
        </w:rPr>
        <w:t>2</w:t>
      </w:r>
      <w:r>
        <w:rPr>
          <w:rFonts w:hint="default"/>
          <w:lang w:val="en-US"/>
        </w:rPr>
        <w:t>.</w:t>
      </w:r>
      <w:r>
        <w:rPr>
          <w:rFonts w:hint="eastAsia"/>
        </w:rPr>
        <w:t>投标报价应包括所需缴纳的所有税费、项目实施所需的一切费用。</w:t>
      </w:r>
    </w:p>
    <w:p w14:paraId="722718F8">
      <w:pPr>
        <w:widowControl w:val="0"/>
        <w:snapToGrid w:val="0"/>
        <w:spacing w:line="440" w:lineRule="exact"/>
        <w:ind w:firstLine="482" w:firstLineChars="200"/>
        <w:jc w:val="both"/>
        <w:rPr>
          <w:rFonts w:hint="eastAsia" w:cs="仿宋_GB2312"/>
          <w:b/>
          <w:kern w:val="0"/>
          <w:lang w:val="zh-CN"/>
        </w:rPr>
      </w:pPr>
      <w:r>
        <w:rPr>
          <w:rFonts w:hint="eastAsia"/>
          <w:b/>
          <w:kern w:val="0"/>
          <w:lang w:val="en-US" w:eastAsia="zh-CN"/>
        </w:rPr>
        <w:t>3.</w:t>
      </w:r>
      <w:r>
        <w:rPr>
          <w:rFonts w:hint="eastAsia"/>
          <w:b/>
          <w:kern w:val="0"/>
          <w:lang w:val="zh-CN"/>
        </w:rPr>
        <w:t>▲</w:t>
      </w:r>
      <w:r>
        <w:rPr>
          <w:rFonts w:hint="eastAsia" w:cs="仿宋_GB2312"/>
          <w:b/>
          <w:kern w:val="0"/>
          <w:lang w:val="zh-CN"/>
        </w:rPr>
        <w:t>采购人将以合同形式有偿取得货物或服务，不接受投标人给予的赠品、回扣或者与采购无关的其他商品、服务</w:t>
      </w:r>
      <w:r>
        <w:rPr>
          <w:rFonts w:hint="eastAsia" w:cs="仿宋_GB2312"/>
          <w:kern w:val="0"/>
          <w:lang w:val="zh-CN"/>
        </w:rPr>
        <w:t>，</w:t>
      </w:r>
      <w:r>
        <w:rPr>
          <w:rFonts w:hint="eastAsia" w:cs="仿宋_GB2312"/>
          <w:b/>
          <w:kern w:val="0"/>
          <w:lang w:val="zh-CN"/>
        </w:rPr>
        <w:t>各项明细费用请按实填写（不得出现“0元”“免费赠送”等形式的无偿报价），否则投标无效。</w:t>
      </w:r>
    </w:p>
    <w:p w14:paraId="36C1567D">
      <w:pPr>
        <w:widowControl w:val="0"/>
        <w:snapToGrid w:val="0"/>
        <w:spacing w:line="440" w:lineRule="exact"/>
        <w:ind w:firstLine="482" w:firstLineChars="200"/>
        <w:jc w:val="both"/>
        <w:rPr>
          <w:rFonts w:ascii="仿宋" w:hAnsi="仿宋" w:eastAsia="仿宋"/>
          <w:b/>
          <w:bCs/>
        </w:rPr>
      </w:pPr>
      <w:r>
        <w:rPr>
          <w:rFonts w:hint="eastAsia" w:cs="仿宋_GB2312"/>
          <w:b/>
          <w:kern w:val="0"/>
          <w:lang w:val="en-US" w:eastAsia="zh-CN"/>
        </w:rPr>
        <w:t>4.</w:t>
      </w:r>
      <w:r>
        <w:rPr>
          <w:rFonts w:hint="eastAsia" w:ascii="仿宋_GB2312" w:hAnsi="仿宋" w:eastAsia="仿宋_GB2312" w:cs="Times New Roman"/>
          <w:b/>
          <w:bCs/>
          <w:kern w:val="2"/>
        </w:rPr>
        <w:t>▲投标人报价低于项目预算50%的，应当在报价文件中详细阐述不影响产品质量或者诚信履约的具体原因，投标人未提供相应材料的，评标委员会应当将其作为无效投标处理。</w:t>
      </w:r>
    </w:p>
    <w:p w14:paraId="4A727F0E">
      <w:pPr>
        <w:snapToGrid w:val="0"/>
        <w:spacing w:before="156" w:beforeLines="50" w:after="156" w:afterLines="50"/>
        <w:ind w:firstLine="480" w:firstLineChars="200"/>
        <w:rPr>
          <w:rFonts w:hint="default" w:eastAsia="仿宋" w:cs="仿宋_GB2312"/>
          <w:kern w:val="0"/>
          <w:lang w:val="en-US" w:eastAsia="zh-CN"/>
        </w:rPr>
      </w:pPr>
    </w:p>
    <w:p w14:paraId="494213AE">
      <w:pPr>
        <w:pStyle w:val="839"/>
        <w:snapToGrid w:val="0"/>
        <w:spacing w:before="156" w:line="240" w:lineRule="auto"/>
        <w:ind w:firstLine="3360" w:firstLineChars="1400"/>
        <w:rPr>
          <w:rFonts w:ascii="仿宋" w:hAnsi="仿宋"/>
          <w:szCs w:val="24"/>
        </w:rPr>
      </w:pPr>
    </w:p>
    <w:p w14:paraId="226DC924">
      <w:pPr>
        <w:pStyle w:val="839"/>
        <w:snapToGrid w:val="0"/>
        <w:spacing w:before="156"/>
        <w:jc w:val="righ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14:paraId="122C43CC">
      <w:pPr>
        <w:snapToGrid w:val="0"/>
        <w:spacing w:before="156" w:after="50" w:line="460" w:lineRule="exact"/>
        <w:jc w:val="right"/>
        <w:rPr>
          <w:rFonts w:hint="eastAsia"/>
          <w:u w:val="single"/>
        </w:rPr>
      </w:pPr>
      <w:r>
        <w:rPr>
          <w:rFonts w:hint="eastAsia"/>
        </w:rPr>
        <w:t>日期：</w:t>
      </w:r>
      <w:r>
        <w:rPr>
          <w:rFonts w:hint="eastAsia"/>
          <w:u w:val="single"/>
        </w:rPr>
        <w:t xml:space="preserve">       年     月     日</w:t>
      </w:r>
    </w:p>
    <w:p w14:paraId="692A867C">
      <w:pPr>
        <w:rPr>
          <w:rFonts w:hint="eastAsia"/>
          <w:u w:val="single"/>
        </w:rPr>
      </w:pPr>
      <w:r>
        <w:rPr>
          <w:rFonts w:hint="eastAsia"/>
          <w:u w:val="single"/>
        </w:rPr>
        <w:br w:type="page"/>
      </w:r>
    </w:p>
    <w:p w14:paraId="386CA2BB">
      <w:pPr>
        <w:jc w:val="center"/>
      </w:pPr>
      <w:r>
        <w:rPr>
          <w:rFonts w:hint="eastAsia"/>
          <w:b/>
          <w:bCs/>
          <w:strike w:val="0"/>
          <w:dstrike w:val="0"/>
          <w:color w:val="000000"/>
          <w:sz w:val="32"/>
          <w:szCs w:val="32"/>
          <w:highlight w:val="none"/>
        </w:rPr>
        <w:t>投标报价明细表（格式供参考）</w:t>
      </w:r>
    </w:p>
    <w:p w14:paraId="1231F02B">
      <w:pPr>
        <w:snapToGrid w:val="0"/>
        <w:spacing w:line="440" w:lineRule="exact"/>
        <w:jc w:val="center"/>
        <w:rPr>
          <w:rFonts w:hint="eastAsia" w:ascii="仿宋_GB2312" w:eastAsia="仿宋_GB2312"/>
          <w:b/>
          <w:color w:val="FF0000"/>
          <w:sz w:val="32"/>
          <w:szCs w:val="32"/>
        </w:rPr>
      </w:pPr>
    </w:p>
    <w:p w14:paraId="2890B3F2">
      <w:pPr>
        <w:pStyle w:val="50"/>
        <w:spacing w:before="0" w:beforeLines="0" w:afterLines="0" w:line="360" w:lineRule="auto"/>
        <w:ind w:right="342"/>
        <w:jc w:val="right"/>
        <w:rPr>
          <w:rFonts w:hint="eastAsia" w:ascii="仿宋" w:hAnsi="仿宋" w:eastAsia="仿宋" w:cs="仿宋"/>
          <w:b/>
          <w:color w:val="auto"/>
          <w:spacing w:val="-6"/>
        </w:rPr>
      </w:pPr>
      <w:r>
        <w:rPr>
          <w:rFonts w:hint="eastAsia" w:ascii="仿宋" w:hAnsi="仿宋" w:eastAsia="仿宋" w:cs="仿宋"/>
          <w:color w:val="auto"/>
          <w:spacing w:val="-6"/>
        </w:rPr>
        <w:t>金额单位：人民币元</w:t>
      </w:r>
    </w:p>
    <w:tbl>
      <w:tblPr>
        <w:tblStyle w:val="89"/>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39"/>
        <w:gridCol w:w="847"/>
        <w:gridCol w:w="1045"/>
        <w:gridCol w:w="1224"/>
        <w:gridCol w:w="900"/>
        <w:gridCol w:w="945"/>
        <w:gridCol w:w="1228"/>
        <w:gridCol w:w="1195"/>
      </w:tblGrid>
      <w:tr w14:paraId="176B2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AEC3A">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w:t>
            </w: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FF9B16">
            <w:pPr>
              <w:keepNext w:val="0"/>
              <w:keepLines w:val="0"/>
              <w:widowControl/>
              <w:suppressLineNumbers w:val="0"/>
              <w:spacing w:line="240" w:lineRule="auto"/>
              <w:ind w:firstLineChars="20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分项</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DB47CD5">
            <w:pPr>
              <w:keepNext w:val="0"/>
              <w:keepLines w:val="0"/>
              <w:widowControl/>
              <w:suppressLineNumbers w:val="0"/>
              <w:spacing w:line="240" w:lineRule="auto"/>
              <w:ind w:firstLineChars="20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计算</w:t>
            </w: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00A26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备注</w:t>
            </w:r>
          </w:p>
        </w:tc>
      </w:tr>
      <w:tr w14:paraId="3E6DA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6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B201B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(1)人工费用</w:t>
            </w:r>
          </w:p>
        </w:tc>
        <w:tc>
          <w:tcPr>
            <w:tcW w:w="4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7ECF9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工资</w:t>
            </w:r>
          </w:p>
        </w:tc>
        <w:tc>
          <w:tcPr>
            <w:tcW w:w="6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355F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岗位</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CE207">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工资/人月</w:t>
            </w:r>
          </w:p>
        </w:tc>
        <w:tc>
          <w:tcPr>
            <w:tcW w:w="5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1A86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个数</w:t>
            </w: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E4C31">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月数</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ADFE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金额</w:t>
            </w: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8A180E">
            <w:pPr>
              <w:spacing w:line="240" w:lineRule="auto"/>
              <w:jc w:val="center"/>
              <w:rPr>
                <w:rFonts w:hint="eastAsia" w:ascii="宋体" w:hAnsi="宋体" w:eastAsia="宋体" w:cs="宋体"/>
                <w:i w:val="0"/>
                <w:iCs w:val="0"/>
                <w:color w:val="000000"/>
                <w:sz w:val="21"/>
                <w:szCs w:val="21"/>
                <w:u w:val="none"/>
              </w:rPr>
            </w:pPr>
          </w:p>
        </w:tc>
      </w:tr>
      <w:tr w14:paraId="488A1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D51C6">
            <w:pPr>
              <w:spacing w:line="240" w:lineRule="auto"/>
              <w:jc w:val="both"/>
              <w:rPr>
                <w:rFonts w:hint="eastAsia" w:ascii="宋体" w:hAnsi="宋体" w:eastAsia="宋体" w:cs="宋体"/>
                <w:i w:val="0"/>
                <w:iCs w:val="0"/>
                <w:color w:val="000000"/>
                <w:sz w:val="21"/>
                <w:szCs w:val="21"/>
                <w:u w:val="none"/>
              </w:rPr>
            </w:pPr>
          </w:p>
        </w:tc>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60EF8E">
            <w:pPr>
              <w:spacing w:line="240" w:lineRule="auto"/>
              <w:jc w:val="center"/>
              <w:rPr>
                <w:rFonts w:hint="eastAsia" w:ascii="宋体" w:hAnsi="宋体" w:eastAsia="宋体" w:cs="宋体"/>
                <w:i w:val="0"/>
                <w:iCs w:val="0"/>
                <w:color w:val="000000"/>
                <w:sz w:val="21"/>
                <w:szCs w:val="21"/>
                <w:u w:val="none"/>
              </w:rPr>
            </w:pPr>
          </w:p>
        </w:tc>
        <w:tc>
          <w:tcPr>
            <w:tcW w:w="61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C8FB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人均</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11AF6">
            <w:pPr>
              <w:spacing w:line="240" w:lineRule="auto"/>
              <w:jc w:val="center"/>
              <w:rPr>
                <w:rFonts w:hint="eastAsia" w:ascii="宋体" w:hAnsi="宋体" w:eastAsia="宋体" w:cs="宋体"/>
                <w:i w:val="0"/>
                <w:iCs w:val="0"/>
                <w:color w:val="000000"/>
                <w:sz w:val="21"/>
                <w:szCs w:val="21"/>
                <w:u w:val="none"/>
              </w:rPr>
            </w:pPr>
          </w:p>
        </w:tc>
        <w:tc>
          <w:tcPr>
            <w:tcW w:w="5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2597C">
            <w:pPr>
              <w:spacing w:line="240" w:lineRule="auto"/>
              <w:jc w:val="center"/>
              <w:rPr>
                <w:rFonts w:hint="eastAsia" w:ascii="宋体" w:hAnsi="宋体" w:eastAsia="宋体" w:cs="宋体"/>
                <w:i w:val="0"/>
                <w:iCs w:val="0"/>
                <w:color w:val="000000"/>
                <w:sz w:val="21"/>
                <w:szCs w:val="21"/>
                <w:u w:val="none"/>
              </w:rPr>
            </w:pP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6D1E9">
            <w:pPr>
              <w:spacing w:line="240" w:lineRule="auto"/>
              <w:jc w:val="center"/>
              <w:rPr>
                <w:rFonts w:hint="eastAsia" w:ascii="宋体" w:hAnsi="宋体" w:eastAsia="宋体" w:cs="宋体"/>
                <w:i w:val="0"/>
                <w:iCs w:val="0"/>
                <w:color w:val="000000"/>
                <w:sz w:val="21"/>
                <w:szCs w:val="21"/>
                <w:u w:val="none"/>
              </w:rPr>
            </w:pP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8310B">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6987B">
            <w:pPr>
              <w:spacing w:line="240" w:lineRule="auto"/>
              <w:jc w:val="center"/>
              <w:rPr>
                <w:rFonts w:hint="eastAsia" w:ascii="宋体" w:hAnsi="宋体" w:eastAsia="宋体" w:cs="宋体"/>
                <w:i w:val="0"/>
                <w:iCs w:val="0"/>
                <w:color w:val="000000"/>
                <w:sz w:val="21"/>
                <w:szCs w:val="21"/>
                <w:u w:val="none"/>
              </w:rPr>
            </w:pPr>
          </w:p>
        </w:tc>
      </w:tr>
      <w:tr w14:paraId="726DB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23E2A0">
            <w:pPr>
              <w:spacing w:line="240" w:lineRule="auto"/>
              <w:jc w:val="both"/>
              <w:rPr>
                <w:rFonts w:hint="eastAsia" w:ascii="宋体" w:hAnsi="宋体" w:eastAsia="宋体" w:cs="宋体"/>
                <w:i w:val="0"/>
                <w:iCs w:val="0"/>
                <w:color w:val="000000"/>
                <w:sz w:val="21"/>
                <w:szCs w:val="21"/>
                <w:u w:val="none"/>
              </w:rPr>
            </w:pPr>
          </w:p>
        </w:tc>
        <w:tc>
          <w:tcPr>
            <w:tcW w:w="497" w:type="pct"/>
            <w:vMerge w:val="restart"/>
            <w:tcBorders>
              <w:top w:val="single" w:color="000000" w:sz="4" w:space="0"/>
              <w:left w:val="single" w:color="000000" w:sz="4" w:space="0"/>
              <w:bottom w:val="nil"/>
              <w:right w:val="single" w:color="000000" w:sz="4" w:space="0"/>
            </w:tcBorders>
            <w:shd w:val="clear" w:color="auto" w:fill="auto"/>
            <w:vAlign w:val="center"/>
          </w:tcPr>
          <w:p w14:paraId="2537C77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社会保险费（企业缴纳）</w:t>
            </w:r>
          </w:p>
        </w:tc>
        <w:tc>
          <w:tcPr>
            <w:tcW w:w="612" w:type="pct"/>
            <w:vMerge w:val="restart"/>
            <w:tcBorders>
              <w:top w:val="single" w:color="000000" w:sz="4" w:space="0"/>
              <w:left w:val="single" w:color="000000" w:sz="4" w:space="0"/>
              <w:right w:val="single" w:color="000000" w:sz="4" w:space="0"/>
            </w:tcBorders>
            <w:shd w:val="clear" w:color="auto" w:fill="auto"/>
            <w:vAlign w:val="center"/>
          </w:tcPr>
          <w:p w14:paraId="2C6DE06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社保</w:t>
            </w:r>
          </w:p>
        </w:tc>
        <w:tc>
          <w:tcPr>
            <w:tcW w:w="12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DE6A89">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缴费基数*缴费比例*月数</w:t>
            </w: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31366">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人数</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56123">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合计（元/年）</w:t>
            </w: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F2B81">
            <w:pPr>
              <w:spacing w:line="240" w:lineRule="auto"/>
              <w:jc w:val="center"/>
              <w:rPr>
                <w:rFonts w:hint="eastAsia" w:ascii="宋体" w:hAnsi="宋体" w:eastAsia="宋体" w:cs="宋体"/>
                <w:i w:val="0"/>
                <w:iCs w:val="0"/>
                <w:color w:val="000000"/>
                <w:sz w:val="21"/>
                <w:szCs w:val="21"/>
                <w:u w:val="none"/>
              </w:rPr>
            </w:pPr>
          </w:p>
        </w:tc>
      </w:tr>
      <w:tr w14:paraId="0A7C7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2" w:hRule="atLeast"/>
        </w:trPr>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A990C8">
            <w:pPr>
              <w:spacing w:line="240" w:lineRule="auto"/>
              <w:jc w:val="both"/>
              <w:rPr>
                <w:rFonts w:hint="eastAsia" w:ascii="宋体" w:hAnsi="宋体" w:eastAsia="宋体" w:cs="宋体"/>
                <w:i w:val="0"/>
                <w:iCs w:val="0"/>
                <w:color w:val="000000"/>
                <w:sz w:val="21"/>
                <w:szCs w:val="21"/>
                <w:u w:val="none"/>
              </w:rPr>
            </w:pPr>
          </w:p>
        </w:tc>
        <w:tc>
          <w:tcPr>
            <w:tcW w:w="497" w:type="pct"/>
            <w:vMerge w:val="continue"/>
            <w:tcBorders>
              <w:top w:val="single" w:color="000000" w:sz="4" w:space="0"/>
              <w:left w:val="single" w:color="000000" w:sz="4" w:space="0"/>
              <w:bottom w:val="nil"/>
              <w:right w:val="single" w:color="000000" w:sz="4" w:space="0"/>
            </w:tcBorders>
            <w:shd w:val="clear" w:color="auto" w:fill="auto"/>
            <w:vAlign w:val="center"/>
          </w:tcPr>
          <w:p w14:paraId="223B4D15">
            <w:pPr>
              <w:spacing w:line="240" w:lineRule="auto"/>
              <w:jc w:val="center"/>
              <w:rPr>
                <w:rFonts w:hint="eastAsia" w:ascii="宋体" w:hAnsi="宋体" w:eastAsia="宋体" w:cs="宋体"/>
                <w:i w:val="0"/>
                <w:iCs w:val="0"/>
                <w:color w:val="000000"/>
                <w:sz w:val="21"/>
                <w:szCs w:val="21"/>
                <w:u w:val="none"/>
              </w:rPr>
            </w:pPr>
          </w:p>
        </w:tc>
        <w:tc>
          <w:tcPr>
            <w:tcW w:w="612" w:type="pct"/>
            <w:vMerge w:val="continue"/>
            <w:tcBorders>
              <w:left w:val="single" w:color="000000" w:sz="4" w:space="0"/>
              <w:bottom w:val="single" w:color="000000" w:sz="4" w:space="0"/>
              <w:right w:val="single" w:color="000000" w:sz="4" w:space="0"/>
            </w:tcBorders>
            <w:shd w:val="clear" w:color="auto" w:fill="auto"/>
            <w:vAlign w:val="center"/>
          </w:tcPr>
          <w:p w14:paraId="235D6C0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p>
        </w:tc>
        <w:tc>
          <w:tcPr>
            <w:tcW w:w="1246"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252488">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p>
        </w:tc>
        <w:tc>
          <w:tcPr>
            <w:tcW w:w="55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E21C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F752B">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nil"/>
              <w:right w:val="single" w:color="000000" w:sz="4" w:space="0"/>
            </w:tcBorders>
            <w:shd w:val="clear" w:color="auto" w:fill="auto"/>
            <w:vAlign w:val="center"/>
          </w:tcPr>
          <w:p w14:paraId="1637FA6E">
            <w:pPr>
              <w:spacing w:line="240" w:lineRule="auto"/>
              <w:jc w:val="center"/>
              <w:rPr>
                <w:rFonts w:hint="eastAsia" w:ascii="宋体" w:hAnsi="宋体" w:eastAsia="宋体" w:cs="宋体"/>
                <w:i w:val="0"/>
                <w:iCs w:val="0"/>
                <w:color w:val="000000"/>
                <w:sz w:val="21"/>
                <w:szCs w:val="21"/>
                <w:u w:val="none"/>
              </w:rPr>
            </w:pPr>
          </w:p>
        </w:tc>
      </w:tr>
      <w:tr w14:paraId="3484A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F28DB0">
            <w:pPr>
              <w:spacing w:line="240" w:lineRule="auto"/>
              <w:jc w:val="both"/>
              <w:rPr>
                <w:rFonts w:hint="eastAsia" w:ascii="宋体" w:hAnsi="宋体" w:eastAsia="宋体" w:cs="宋体"/>
                <w:i w:val="0"/>
                <w:iCs w:val="0"/>
                <w:color w:val="000000"/>
                <w:sz w:val="21"/>
                <w:szCs w:val="21"/>
                <w:u w:val="none"/>
              </w:rPr>
            </w:pP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B96A01">
            <w:pPr>
              <w:keepNext w:val="0"/>
              <w:keepLines w:val="0"/>
              <w:widowControl/>
              <w:suppressLineNumbers w:val="0"/>
              <w:spacing w:line="240" w:lineRule="auto"/>
              <w:ind w:left="0" w:leftChars="0" w:firstLine="0" w:firstLineChars="0"/>
              <w:jc w:val="both"/>
              <w:textAlignment w:val="center"/>
              <w:rPr>
                <w:rFonts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其他费用（高温补贴、节假日加班费等）</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C54C318">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92D870">
            <w:pPr>
              <w:spacing w:line="240" w:lineRule="auto"/>
              <w:jc w:val="center"/>
              <w:rPr>
                <w:rFonts w:hint="eastAsia" w:ascii="宋体" w:hAnsi="宋体" w:eastAsia="宋体" w:cs="宋体"/>
                <w:i w:val="0"/>
                <w:iCs w:val="0"/>
                <w:color w:val="000000"/>
                <w:sz w:val="21"/>
                <w:szCs w:val="21"/>
                <w:u w:val="none"/>
              </w:rPr>
            </w:pPr>
          </w:p>
        </w:tc>
      </w:tr>
      <w:tr w14:paraId="11892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17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F18C61D">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(2)投入设备、耗材费用</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0254ABA">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E3258">
            <w:pPr>
              <w:spacing w:line="240" w:lineRule="auto"/>
              <w:jc w:val="center"/>
              <w:rPr>
                <w:rFonts w:hint="eastAsia" w:ascii="宋体" w:hAnsi="宋体" w:eastAsia="宋体" w:cs="宋体"/>
                <w:i w:val="0"/>
                <w:iCs w:val="0"/>
                <w:color w:val="000000"/>
                <w:sz w:val="21"/>
                <w:szCs w:val="21"/>
                <w:u w:val="none"/>
              </w:rPr>
            </w:pPr>
          </w:p>
        </w:tc>
      </w:tr>
      <w:tr w14:paraId="31255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17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42DF5DF">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(3)服装费</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315329C">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CE7F3">
            <w:pPr>
              <w:spacing w:line="240" w:lineRule="auto"/>
              <w:jc w:val="center"/>
              <w:rPr>
                <w:rFonts w:hint="eastAsia" w:ascii="宋体" w:hAnsi="宋体" w:eastAsia="宋体" w:cs="宋体"/>
                <w:i w:val="0"/>
                <w:iCs w:val="0"/>
                <w:color w:val="000000"/>
                <w:sz w:val="21"/>
                <w:szCs w:val="21"/>
                <w:u w:val="none"/>
              </w:rPr>
            </w:pPr>
          </w:p>
        </w:tc>
      </w:tr>
      <w:tr w14:paraId="3941C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17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883DDFA">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（4）人员培训费</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5398898">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99462">
            <w:pPr>
              <w:spacing w:line="240" w:lineRule="auto"/>
              <w:jc w:val="center"/>
              <w:rPr>
                <w:rFonts w:hint="eastAsia" w:ascii="宋体" w:hAnsi="宋体" w:eastAsia="宋体" w:cs="宋体"/>
                <w:i w:val="0"/>
                <w:iCs w:val="0"/>
                <w:color w:val="000000"/>
                <w:sz w:val="21"/>
                <w:szCs w:val="21"/>
                <w:u w:val="none"/>
              </w:rPr>
            </w:pPr>
          </w:p>
        </w:tc>
      </w:tr>
      <w:tr w14:paraId="188C6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17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07240EA">
            <w:pPr>
              <w:keepNext w:val="0"/>
              <w:keepLines w:val="0"/>
              <w:widowControl/>
              <w:suppressLineNumbers w:val="0"/>
              <w:spacing w:line="240" w:lineRule="auto"/>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（5）其他杂费</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E72C351">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0B832">
            <w:pPr>
              <w:spacing w:line="240" w:lineRule="auto"/>
              <w:jc w:val="center"/>
              <w:rPr>
                <w:rFonts w:hint="eastAsia" w:ascii="宋体" w:hAnsi="宋体" w:eastAsia="宋体" w:cs="宋体"/>
                <w:i w:val="0"/>
                <w:iCs w:val="0"/>
                <w:color w:val="000000"/>
                <w:sz w:val="21"/>
                <w:szCs w:val="21"/>
                <w:u w:val="none"/>
              </w:rPr>
            </w:pPr>
          </w:p>
        </w:tc>
      </w:tr>
      <w:tr w14:paraId="2E339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668" w:type="pct"/>
            <w:vMerge w:val="restart"/>
            <w:tcBorders>
              <w:top w:val="single" w:color="000000" w:sz="4" w:space="0"/>
              <w:left w:val="single" w:color="000000" w:sz="4" w:space="0"/>
              <w:bottom w:val="nil"/>
              <w:right w:val="single" w:color="000000" w:sz="4" w:space="0"/>
            </w:tcBorders>
            <w:shd w:val="clear" w:color="auto" w:fill="auto"/>
            <w:vAlign w:val="center"/>
          </w:tcPr>
          <w:p w14:paraId="29435A4A">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(6)企业费用（按项计取）</w:t>
            </w: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E27A24">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企业管理费</w:t>
            </w:r>
          </w:p>
        </w:tc>
        <w:tc>
          <w:tcPr>
            <w:tcW w:w="180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F5B0DE7">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FAAC26">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F475E">
            <w:pPr>
              <w:spacing w:line="240" w:lineRule="auto"/>
              <w:jc w:val="center"/>
              <w:rPr>
                <w:rFonts w:hint="eastAsia" w:ascii="宋体" w:hAnsi="宋体" w:eastAsia="宋体" w:cs="宋体"/>
                <w:i w:val="0"/>
                <w:iCs w:val="0"/>
                <w:color w:val="000000"/>
                <w:sz w:val="21"/>
                <w:szCs w:val="21"/>
                <w:u w:val="none"/>
              </w:rPr>
            </w:pPr>
          </w:p>
        </w:tc>
      </w:tr>
      <w:tr w14:paraId="3E6BC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668" w:type="pct"/>
            <w:vMerge w:val="continue"/>
            <w:tcBorders>
              <w:top w:val="single" w:color="000000" w:sz="4" w:space="0"/>
              <w:left w:val="single" w:color="000000" w:sz="4" w:space="0"/>
              <w:bottom w:val="nil"/>
              <w:right w:val="single" w:color="000000" w:sz="4" w:space="0"/>
            </w:tcBorders>
            <w:shd w:val="clear" w:color="auto" w:fill="auto"/>
            <w:vAlign w:val="center"/>
          </w:tcPr>
          <w:p w14:paraId="346A328E">
            <w:pPr>
              <w:spacing w:line="240" w:lineRule="auto"/>
              <w:jc w:val="center"/>
              <w:rPr>
                <w:rFonts w:hint="eastAsia" w:ascii="宋体" w:hAnsi="宋体" w:eastAsia="宋体" w:cs="宋体"/>
                <w:i w:val="0"/>
                <w:iCs w:val="0"/>
                <w:color w:val="000000"/>
                <w:sz w:val="21"/>
                <w:szCs w:val="21"/>
                <w:u w:val="none"/>
              </w:rPr>
            </w:pP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1F370B">
            <w:pPr>
              <w:keepNext w:val="0"/>
              <w:keepLines w:val="0"/>
              <w:widowControl/>
              <w:suppressLineNumbers w:val="0"/>
              <w:spacing w:line="240" w:lineRule="auto"/>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合理利润</w:t>
            </w:r>
          </w:p>
        </w:tc>
        <w:tc>
          <w:tcPr>
            <w:tcW w:w="180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374BF6E">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68A75">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5DA6EA">
            <w:pPr>
              <w:spacing w:line="240" w:lineRule="auto"/>
              <w:jc w:val="center"/>
              <w:rPr>
                <w:rFonts w:hint="eastAsia" w:ascii="宋体" w:hAnsi="宋体" w:eastAsia="宋体" w:cs="宋体"/>
                <w:i w:val="0"/>
                <w:iCs w:val="0"/>
                <w:color w:val="000000"/>
                <w:sz w:val="21"/>
                <w:szCs w:val="21"/>
                <w:u w:val="none"/>
              </w:rPr>
            </w:pPr>
          </w:p>
        </w:tc>
      </w:tr>
      <w:tr w14:paraId="7035C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37D8F">
            <w:pPr>
              <w:keepNext w:val="0"/>
              <w:keepLines w:val="0"/>
              <w:widowControl/>
              <w:suppressLineNumbers w:val="0"/>
              <w:spacing w:line="240" w:lineRule="auto"/>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（7）税金</w:t>
            </w: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8172A1">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按比例计取</w:t>
            </w:r>
          </w:p>
        </w:tc>
        <w:tc>
          <w:tcPr>
            <w:tcW w:w="180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DD58324">
            <w:pPr>
              <w:keepNext w:val="0"/>
              <w:keepLines w:val="0"/>
              <w:widowControl/>
              <w:suppressLineNumbers w:val="0"/>
              <w:spacing w:line="240" w:lineRule="auto"/>
              <w:jc w:val="center"/>
              <w:textAlignment w:val="center"/>
              <w:rPr>
                <w:rFonts w:ascii="微软雅黑" w:hAnsi="微软雅黑" w:eastAsia="微软雅黑" w:cs="微软雅黑"/>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A21F9">
            <w:pPr>
              <w:spacing w:line="240" w:lineRule="auto"/>
              <w:jc w:val="center"/>
              <w:rPr>
                <w:rFonts w:hint="eastAsia" w:ascii="宋体" w:hAnsi="宋体" w:eastAsia="宋体" w:cs="宋体"/>
                <w:b/>
                <w:bCs/>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0C72E">
            <w:pPr>
              <w:spacing w:line="240" w:lineRule="auto"/>
              <w:jc w:val="center"/>
              <w:rPr>
                <w:rFonts w:hint="eastAsia" w:ascii="宋体" w:hAnsi="宋体" w:eastAsia="宋体" w:cs="宋体"/>
                <w:i w:val="0"/>
                <w:iCs w:val="0"/>
                <w:color w:val="000000"/>
                <w:sz w:val="21"/>
                <w:szCs w:val="21"/>
                <w:u w:val="none"/>
              </w:rPr>
            </w:pPr>
          </w:p>
        </w:tc>
      </w:tr>
      <w:tr w14:paraId="0674D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77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3DA3C29">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（8）总计（合计（元/年））</w:t>
            </w:r>
          </w:p>
        </w:tc>
        <w:tc>
          <w:tcPr>
            <w:tcW w:w="252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68B5310">
            <w:pPr>
              <w:spacing w:line="240" w:lineRule="auto"/>
              <w:jc w:val="center"/>
              <w:rPr>
                <w:rFonts w:hint="eastAsia" w:ascii="宋体" w:hAnsi="宋体" w:eastAsia="宋体" w:cs="宋体"/>
                <w:i w:val="0"/>
                <w:iCs w:val="0"/>
                <w:color w:val="000000"/>
                <w:sz w:val="21"/>
                <w:szCs w:val="21"/>
                <w:u w:val="none"/>
              </w:rPr>
            </w:pPr>
          </w:p>
        </w:tc>
        <w:tc>
          <w:tcPr>
            <w:tcW w:w="7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F9AB9E">
            <w:pPr>
              <w:spacing w:line="240" w:lineRule="auto"/>
              <w:jc w:val="center"/>
              <w:rPr>
                <w:rFonts w:hint="eastAsia" w:ascii="宋体" w:hAnsi="宋体" w:eastAsia="宋体" w:cs="宋体"/>
                <w:i w:val="0"/>
                <w:iCs w:val="0"/>
                <w:color w:val="000000"/>
                <w:sz w:val="21"/>
                <w:szCs w:val="21"/>
                <w:u w:val="none"/>
              </w:rPr>
            </w:pPr>
          </w:p>
        </w:tc>
      </w:tr>
    </w:tbl>
    <w:p w14:paraId="2E32221C">
      <w:pPr>
        <w:bidi w:val="0"/>
        <w:rPr>
          <w:rFonts w:hint="eastAsia" w:ascii="仿宋" w:hAnsi="仿宋" w:eastAsia="仿宋" w:cs="仿宋"/>
          <w:color w:val="auto"/>
          <w:highlight w:val="none"/>
        </w:rPr>
      </w:pPr>
      <w:r>
        <w:rPr>
          <w:rFonts w:hint="eastAsia"/>
          <w:color w:val="auto"/>
          <w:highlight w:val="none"/>
        </w:rPr>
        <w:t>投标人应详细列出人员工资、服装费、技术工种人员上岗证年检费、人员培训费、清洁用品、专用工具、其他费用等所有报价的明细表。</w:t>
      </w:r>
    </w:p>
    <w:p w14:paraId="7B1911BD">
      <w:pPr>
        <w:bidi w:val="0"/>
        <w:rPr>
          <w:rFonts w:hint="eastAsia"/>
          <w:lang w:eastAsia="zh-CN"/>
        </w:rPr>
      </w:pPr>
    </w:p>
    <w:p w14:paraId="079C68C1">
      <w:pPr>
        <w:bidi w:val="0"/>
        <w:rPr>
          <w:rFonts w:hint="eastAsia"/>
          <w:color w:val="auto"/>
        </w:rPr>
      </w:pPr>
      <w:r>
        <w:rPr>
          <w:rFonts w:hint="eastAsia"/>
          <w:b/>
          <w:bCs/>
          <w:color w:val="auto"/>
        </w:rPr>
        <w:t>说明：</w:t>
      </w:r>
      <w:r>
        <w:rPr>
          <w:rFonts w:hint="eastAsia"/>
          <w:color w:val="auto"/>
        </w:rPr>
        <w:t>不提供详细投标分项报价表将视为没有实质性响应采购文件。</w:t>
      </w:r>
    </w:p>
    <w:p w14:paraId="1C546B46">
      <w:pPr>
        <w:snapToGrid w:val="0"/>
        <w:spacing w:before="156"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sz w:val="24"/>
          <w:highlight w:val="none"/>
          <w:u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76F30CC6">
      <w:pPr>
        <w:bidi w:val="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月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日</w:t>
      </w:r>
    </w:p>
    <w:p w14:paraId="245987D6">
      <w:pPr>
        <w:pageBreakBefore w:val="0"/>
        <w:kinsoku/>
        <w:bidi w:val="0"/>
        <w:spacing w:beforeAutospacing="0" w:afterAutospacing="0" w:line="440" w:lineRule="exact"/>
        <w:rPr>
          <w:rFonts w:hint="eastAsia" w:ascii="仿宋" w:hAnsi="仿宋" w:eastAsia="仿宋" w:cs="仿宋"/>
          <w:b/>
          <w:color w:val="FF0000"/>
          <w:sz w:val="32"/>
          <w:szCs w:val="32"/>
        </w:rPr>
      </w:pPr>
      <w:r>
        <w:rPr>
          <w:rFonts w:hint="eastAsia" w:ascii="仿宋" w:hAnsi="仿宋" w:eastAsia="仿宋" w:cs="仿宋"/>
          <w:b/>
          <w:color w:val="FF0000"/>
          <w:sz w:val="32"/>
          <w:szCs w:val="32"/>
        </w:rPr>
        <w:br w:type="page"/>
      </w:r>
    </w:p>
    <w:p w14:paraId="5F599647">
      <w:pPr>
        <w:pStyle w:val="25"/>
        <w:pageBreakBefore w:val="0"/>
        <w:kinsoku/>
        <w:bidi w:val="0"/>
        <w:spacing w:beforeAutospacing="0" w:afterAutospacing="0" w:line="440" w:lineRule="exact"/>
        <w:ind w:firstLine="0"/>
        <w:rPr>
          <w:rFonts w:hint="eastAsia" w:ascii="仿宋" w:hAnsi="仿宋" w:eastAsia="仿宋" w:cs="仿宋"/>
          <w:b/>
          <w:spacing w:val="0"/>
          <w:sz w:val="32"/>
          <w:szCs w:val="32"/>
        </w:rPr>
      </w:pPr>
      <w:r>
        <w:rPr>
          <w:rFonts w:hint="eastAsia" w:ascii="仿宋" w:hAnsi="仿宋" w:cs="仿宋"/>
          <w:b/>
          <w:color w:val="FF0000"/>
          <w:sz w:val="32"/>
          <w:szCs w:val="32"/>
          <w:highlight w:val="none"/>
          <w:lang w:eastAsia="zh-CN"/>
        </w:rPr>
        <w:t>、</w:t>
      </w:r>
      <w:r>
        <w:rPr>
          <w:rFonts w:hint="eastAsia" w:ascii="仿宋" w:hAnsi="仿宋" w:eastAsia="仿宋" w:cs="仿宋"/>
          <w:b/>
          <w:spacing w:val="0"/>
          <w:sz w:val="32"/>
          <w:szCs w:val="32"/>
        </w:rPr>
        <w:t>询问函范本：</w:t>
      </w:r>
    </w:p>
    <w:p w14:paraId="74A863DE">
      <w:pPr>
        <w:pageBreakBefore w:val="0"/>
        <w:kinsoku/>
        <w:bidi w:val="0"/>
        <w:spacing w:beforeAutospacing="0" w:afterAutospacing="0" w:line="440" w:lineRule="exact"/>
        <w:rPr>
          <w:rFonts w:hint="eastAsia" w:ascii="仿宋" w:hAnsi="仿宋" w:eastAsia="仿宋" w:cs="仿宋"/>
        </w:rPr>
      </w:pPr>
    </w:p>
    <w:p w14:paraId="32DF1CF0">
      <w:pPr>
        <w:pStyle w:val="108"/>
        <w:pageBreakBefore w:val="0"/>
        <w:kinsoku/>
        <w:bidi w:val="0"/>
        <w:spacing w:before="0" w:beforeAutospacing="0" w:after="0" w:afterAutospacing="0" w:line="440" w:lineRule="exact"/>
        <w:rPr>
          <w:rFonts w:hint="eastAsia" w:ascii="仿宋" w:hAnsi="仿宋" w:eastAsia="仿宋" w:cs="仿宋"/>
        </w:rPr>
      </w:pPr>
    </w:p>
    <w:p w14:paraId="61407D9E">
      <w:pPr>
        <w:pageBreakBefore w:val="0"/>
        <w:kinsoku/>
        <w:bidi w:val="0"/>
        <w:spacing w:beforeAutospacing="0" w:afterAutospacing="0" w:line="440" w:lineRule="exact"/>
        <w:jc w:val="center"/>
        <w:rPr>
          <w:rFonts w:hint="eastAsia" w:ascii="仿宋" w:hAnsi="仿宋" w:eastAsia="仿宋" w:cs="仿宋"/>
        </w:rPr>
      </w:pPr>
      <w:r>
        <w:rPr>
          <w:rFonts w:hint="eastAsia" w:ascii="仿宋" w:hAnsi="仿宋" w:eastAsia="仿宋" w:cs="仿宋"/>
        </w:rPr>
        <w:t>关于XXX项目公开招标的询问函</w:t>
      </w:r>
    </w:p>
    <w:p w14:paraId="6128DBD8">
      <w:pPr>
        <w:pageBreakBefore w:val="0"/>
        <w:kinsoku/>
        <w:bidi w:val="0"/>
        <w:snapToGrid w:val="0"/>
        <w:spacing w:beforeAutospacing="0" w:afterAutospacing="0" w:line="440" w:lineRule="exact"/>
        <w:ind w:firstLine="480" w:firstLineChars="200"/>
        <w:rPr>
          <w:rFonts w:hint="eastAsia" w:ascii="仿宋" w:hAnsi="仿宋" w:eastAsia="仿宋" w:cs="仿宋"/>
        </w:rPr>
      </w:pPr>
    </w:p>
    <w:p w14:paraId="167C12BD">
      <w:pPr>
        <w:pageBreakBefore w:val="0"/>
        <w:kinsoku/>
        <w:bidi w:val="0"/>
        <w:snapToGrid w:val="0"/>
        <w:spacing w:beforeAutospacing="0" w:afterAutospacing="0" w:line="440" w:lineRule="exact"/>
        <w:ind w:firstLine="480" w:firstLineChars="200"/>
        <w:rPr>
          <w:rFonts w:hint="eastAsia" w:ascii="仿宋" w:hAnsi="仿宋" w:eastAsia="仿宋" w:cs="仿宋"/>
        </w:rPr>
      </w:pPr>
    </w:p>
    <w:p w14:paraId="46A1BA82">
      <w:pPr>
        <w:pageBreakBefore w:val="0"/>
        <w:kinsoku/>
        <w:bidi w:val="0"/>
        <w:snapToGrid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关于（项目名称）（项目编号）（项目标项）我公司有以下几点疑问：</w:t>
      </w:r>
    </w:p>
    <w:p w14:paraId="28C0CB53">
      <w:pPr>
        <w:pageBreakBefore w:val="0"/>
        <w:kinsoku/>
        <w:bidi w:val="0"/>
        <w:snapToGrid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询问事项一：（请明确</w:t>
      </w:r>
      <w:r>
        <w:rPr>
          <w:rFonts w:hint="eastAsia" w:ascii="仿宋" w:hAnsi="仿宋" w:eastAsia="仿宋" w:cs="仿宋"/>
          <w:bCs/>
        </w:rPr>
        <w:t>具体内容，并附</w:t>
      </w:r>
      <w:r>
        <w:rPr>
          <w:rFonts w:hint="eastAsia" w:ascii="仿宋" w:hAnsi="仿宋" w:eastAsia="仿宋" w:cs="仿宋"/>
        </w:rPr>
        <w:t>事实依据。）</w:t>
      </w:r>
    </w:p>
    <w:p w14:paraId="071D9CC4">
      <w:pPr>
        <w:pageBreakBefore w:val="0"/>
        <w:kinsoku/>
        <w:bidi w:val="0"/>
        <w:snapToGrid w:val="0"/>
        <w:spacing w:beforeAutospacing="0" w:afterAutospacing="0" w:line="440" w:lineRule="exact"/>
        <w:ind w:firstLine="480" w:firstLineChars="200"/>
        <w:rPr>
          <w:rFonts w:hint="eastAsia" w:ascii="仿宋" w:hAnsi="仿宋" w:eastAsia="仿宋" w:cs="仿宋"/>
        </w:rPr>
      </w:pPr>
      <w:r>
        <w:rPr>
          <w:rFonts w:hint="eastAsia" w:ascii="仿宋" w:hAnsi="仿宋" w:eastAsia="仿宋" w:cs="仿宋"/>
        </w:rPr>
        <w:t>询问事项二：  ...</w:t>
      </w:r>
    </w:p>
    <w:p w14:paraId="27F1BD5A">
      <w:pPr>
        <w:pageBreakBefore w:val="0"/>
        <w:kinsoku/>
        <w:bidi w:val="0"/>
        <w:spacing w:beforeAutospacing="0" w:afterAutospacing="0" w:line="440" w:lineRule="exact"/>
        <w:rPr>
          <w:rFonts w:hint="eastAsia" w:ascii="仿宋" w:hAnsi="仿宋" w:eastAsia="仿宋" w:cs="仿宋"/>
        </w:rPr>
      </w:pPr>
    </w:p>
    <w:p w14:paraId="3157752C">
      <w:pPr>
        <w:bidi w:val="0"/>
        <w:rPr>
          <w:rFonts w:hint="eastAsia"/>
        </w:rPr>
      </w:pPr>
    </w:p>
    <w:p w14:paraId="730AECAA">
      <w:pPr>
        <w:bidi w:val="0"/>
        <w:rPr>
          <w:rFonts w:hint="eastAsia"/>
        </w:rPr>
      </w:pPr>
    </w:p>
    <w:p w14:paraId="6E158C3D">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供应商全称（盖章）：              </w:t>
      </w:r>
    </w:p>
    <w:p w14:paraId="30509E5D">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法定代表人（签名或签章）：                                                </w:t>
      </w:r>
    </w:p>
    <w:p w14:paraId="1C4473EE">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授权代表（签名）：                                           </w:t>
      </w:r>
    </w:p>
    <w:p w14:paraId="5A1C4AF5">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联系电话（手机）：                  </w:t>
      </w:r>
    </w:p>
    <w:p w14:paraId="764D0B3F">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电子邮箱：                        </w:t>
      </w:r>
    </w:p>
    <w:p w14:paraId="4B190889">
      <w:pPr>
        <w:pageBreakBefore w:val="0"/>
        <w:kinsoku/>
        <w:bidi w:val="0"/>
        <w:spacing w:beforeAutospacing="0" w:afterAutospacing="0" w:line="440" w:lineRule="exact"/>
        <w:ind w:firstLine="4535"/>
        <w:rPr>
          <w:rFonts w:hint="eastAsia" w:ascii="仿宋" w:hAnsi="仿宋" w:eastAsia="仿宋" w:cs="仿宋"/>
        </w:rPr>
      </w:pPr>
      <w:r>
        <w:rPr>
          <w:rFonts w:hint="eastAsia" w:ascii="仿宋" w:hAnsi="仿宋" w:eastAsia="仿宋" w:cs="仿宋"/>
        </w:rPr>
        <w:t xml:space="preserve">询问日期：                        </w:t>
      </w:r>
    </w:p>
    <w:p w14:paraId="773AC69A">
      <w:pPr>
        <w:pageBreakBefore w:val="0"/>
        <w:kinsoku/>
        <w:bidi w:val="0"/>
        <w:spacing w:beforeAutospacing="0" w:afterAutospacing="0" w:line="440" w:lineRule="exact"/>
        <w:rPr>
          <w:rFonts w:hint="eastAsia" w:ascii="仿宋" w:hAnsi="仿宋" w:eastAsia="仿宋" w:cs="仿宋"/>
        </w:rPr>
      </w:pPr>
      <w:r>
        <w:rPr>
          <w:rFonts w:hint="eastAsia" w:ascii="仿宋" w:hAnsi="仿宋" w:eastAsia="仿宋" w:cs="仿宋"/>
        </w:rPr>
        <w:t xml:space="preserve"> </w:t>
      </w:r>
    </w:p>
    <w:p w14:paraId="6B2F211B">
      <w:pPr>
        <w:bidi w:val="0"/>
        <w:rPr>
          <w:rFonts w:hint="eastAsia"/>
        </w:rPr>
      </w:pPr>
    </w:p>
    <w:p w14:paraId="15CD2C11">
      <w:pPr>
        <w:bidi w:val="0"/>
        <w:rPr>
          <w:rFonts w:hint="eastAsia"/>
        </w:rPr>
      </w:pPr>
    </w:p>
    <w:p w14:paraId="6BED27B4">
      <w:pPr>
        <w:bidi w:val="0"/>
        <w:rPr>
          <w:rFonts w:hint="eastAsia"/>
        </w:rPr>
      </w:pPr>
    </w:p>
    <w:p w14:paraId="54FC23FB">
      <w:pPr>
        <w:bidi w:val="0"/>
        <w:rPr>
          <w:rFonts w:hint="eastAsia"/>
        </w:rPr>
      </w:pPr>
    </w:p>
    <w:p w14:paraId="15DE7A80">
      <w:pPr>
        <w:bidi w:val="0"/>
        <w:rPr>
          <w:rFonts w:hint="eastAsia"/>
        </w:rPr>
      </w:pPr>
    </w:p>
    <w:p w14:paraId="1D2377BD">
      <w:pPr>
        <w:bidi w:val="0"/>
        <w:rPr>
          <w:rFonts w:hint="eastAsia"/>
        </w:rPr>
      </w:pPr>
    </w:p>
    <w:p w14:paraId="3A10EC8B">
      <w:pPr>
        <w:bidi w:val="0"/>
        <w:rPr>
          <w:rFonts w:hint="eastAsia"/>
        </w:rPr>
      </w:pPr>
    </w:p>
    <w:p w14:paraId="49422F3F">
      <w:pPr>
        <w:rPr>
          <w:rFonts w:hint="eastAsia"/>
        </w:rPr>
      </w:pPr>
      <w:r>
        <w:rPr>
          <w:rFonts w:hint="eastAsia"/>
        </w:rPr>
        <w:br w:type="page"/>
      </w:r>
    </w:p>
    <w:p w14:paraId="1DAA5A22">
      <w:pPr>
        <w:pStyle w:val="50"/>
        <w:rPr>
          <w:rFonts w:hint="eastAsia"/>
        </w:rPr>
      </w:pPr>
    </w:p>
    <w:p w14:paraId="74A3293E">
      <w:pPr>
        <w:pageBreakBefore w:val="0"/>
        <w:kinsoku/>
        <w:bidi w:val="0"/>
        <w:adjustRightInd w:val="0"/>
        <w:snapToGrid w:val="0"/>
        <w:spacing w:beforeAutospacing="0" w:afterAutospacing="0" w:line="440" w:lineRule="exact"/>
        <w:jc w:val="both"/>
        <w:rPr>
          <w:rFonts w:hint="eastAsia" w:ascii="仿宋" w:hAnsi="仿宋" w:eastAsia="仿宋" w:cs="仿宋"/>
          <w:b/>
          <w:sz w:val="32"/>
          <w:szCs w:val="32"/>
          <w:lang w:val="en-US" w:eastAsia="zh-CN"/>
        </w:rPr>
      </w:pPr>
      <w:r>
        <w:rPr>
          <w:rFonts w:hint="eastAsia" w:ascii="仿宋" w:hAnsi="仿宋" w:eastAsia="仿宋" w:cs="仿宋"/>
          <w:b/>
          <w:sz w:val="32"/>
          <w:szCs w:val="32"/>
          <w:lang w:eastAsia="zh-CN"/>
        </w:rPr>
        <w:t>附</w:t>
      </w:r>
      <w:r>
        <w:rPr>
          <w:rFonts w:hint="eastAsia" w:ascii="仿宋" w:hAnsi="仿宋" w:eastAsia="仿宋" w:cs="仿宋"/>
          <w:b/>
          <w:sz w:val="32"/>
          <w:szCs w:val="32"/>
          <w:lang w:val="en-US" w:eastAsia="zh-CN"/>
        </w:rPr>
        <w:t>件2</w:t>
      </w:r>
    </w:p>
    <w:p w14:paraId="2D924417">
      <w:pPr>
        <w:pStyle w:val="88"/>
        <w:pageBreakBefore w:val="0"/>
        <w:kinsoku/>
        <w:bidi w:val="0"/>
        <w:spacing w:beforeAutospacing="0" w:after="0" w:afterAutospacing="0" w:line="440" w:lineRule="exact"/>
        <w:ind w:left="480"/>
        <w:rPr>
          <w:rFonts w:hint="eastAsia" w:ascii="仿宋" w:hAnsi="仿宋" w:eastAsia="仿宋" w:cs="仿宋"/>
        </w:rPr>
      </w:pPr>
    </w:p>
    <w:p w14:paraId="5D28EA4C">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质疑函范本及制作说明</w:t>
      </w:r>
    </w:p>
    <w:p w14:paraId="04BBDE5C">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15267D99">
      <w:pPr>
        <w:pageBreakBefore w:val="0"/>
        <w:kinsoku/>
        <w:bidi w:val="0"/>
        <w:adjustRightInd w:val="0"/>
        <w:snapToGrid w:val="0"/>
        <w:spacing w:beforeAutospacing="0" w:afterAutospacing="0" w:line="440" w:lineRule="exact"/>
        <w:rPr>
          <w:rFonts w:hint="eastAsia" w:ascii="仿宋" w:hAnsi="仿宋" w:eastAsia="仿宋" w:cs="仿宋"/>
          <w:bCs/>
          <w:sz w:val="24"/>
          <w:szCs w:val="24"/>
        </w:rPr>
      </w:pPr>
      <w:r>
        <w:rPr>
          <w:rFonts w:hint="eastAsia" w:ascii="仿宋" w:hAnsi="仿宋" w:eastAsia="仿宋" w:cs="仿宋"/>
          <w:bCs/>
          <w:sz w:val="24"/>
          <w:szCs w:val="24"/>
        </w:rPr>
        <w:t>一、质疑供应商基本信息</w:t>
      </w:r>
    </w:p>
    <w:p w14:paraId="643E71BA">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质疑供应商：</w:t>
      </w:r>
      <w:r>
        <w:rPr>
          <w:rFonts w:hint="eastAsia" w:ascii="仿宋" w:hAnsi="仿宋" w:eastAsia="仿宋" w:cs="仿宋"/>
          <w:sz w:val="24"/>
          <w:szCs w:val="24"/>
          <w:u w:val="dotted"/>
        </w:rPr>
        <w:t xml:space="preserve">                                        </w:t>
      </w:r>
    </w:p>
    <w:p w14:paraId="3216A850">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65ADA6A5">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30011AD7">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p>
    <w:p w14:paraId="36184B8D">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459FCCA7">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 xml:space="preserve">地址： </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754DDAAD">
      <w:pPr>
        <w:pageBreakBefore w:val="0"/>
        <w:kinsoku/>
        <w:bidi w:val="0"/>
        <w:adjustRightInd w:val="0"/>
        <w:snapToGrid w:val="0"/>
        <w:spacing w:beforeAutospacing="0" w:afterAutospacing="0" w:line="440" w:lineRule="exact"/>
        <w:rPr>
          <w:rFonts w:hint="eastAsia" w:ascii="仿宋" w:hAnsi="仿宋" w:eastAsia="仿宋" w:cs="仿宋"/>
          <w:bCs/>
          <w:sz w:val="24"/>
          <w:szCs w:val="24"/>
        </w:rPr>
      </w:pPr>
      <w:r>
        <w:rPr>
          <w:rFonts w:hint="eastAsia" w:ascii="仿宋" w:hAnsi="仿宋" w:eastAsia="仿宋" w:cs="仿宋"/>
          <w:bCs/>
          <w:sz w:val="24"/>
          <w:szCs w:val="24"/>
        </w:rPr>
        <w:t>二、质疑项目基本情况</w:t>
      </w:r>
    </w:p>
    <w:p w14:paraId="6E05054B">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质疑项目的名称：</w:t>
      </w:r>
      <w:r>
        <w:rPr>
          <w:rFonts w:hint="eastAsia" w:ascii="仿宋" w:hAnsi="仿宋" w:eastAsia="仿宋" w:cs="仿宋"/>
          <w:sz w:val="24"/>
          <w:szCs w:val="24"/>
          <w:u w:val="dotted"/>
        </w:rPr>
        <w:t xml:space="preserve">                                      </w:t>
      </w:r>
    </w:p>
    <w:p w14:paraId="5EB364EE">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质疑项目的编号：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4B8886E3">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p>
    <w:p w14:paraId="4AB75C61">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采购文件获取日期：</w:t>
      </w:r>
      <w:r>
        <w:rPr>
          <w:rFonts w:hint="eastAsia" w:ascii="仿宋" w:hAnsi="仿宋" w:eastAsia="仿宋" w:cs="仿宋"/>
          <w:sz w:val="24"/>
          <w:szCs w:val="24"/>
          <w:u w:val="dotted"/>
        </w:rPr>
        <w:t xml:space="preserve">                                           </w:t>
      </w:r>
    </w:p>
    <w:p w14:paraId="004062F9">
      <w:pPr>
        <w:pageBreakBefore w:val="0"/>
        <w:kinsoku/>
        <w:bidi w:val="0"/>
        <w:adjustRightInd w:val="0"/>
        <w:snapToGrid w:val="0"/>
        <w:spacing w:beforeAutospacing="0" w:afterAutospacing="0" w:line="440" w:lineRule="exact"/>
        <w:rPr>
          <w:rFonts w:hint="eastAsia" w:ascii="仿宋" w:hAnsi="仿宋" w:eastAsia="仿宋" w:cs="仿宋"/>
          <w:bCs/>
          <w:sz w:val="24"/>
          <w:szCs w:val="24"/>
        </w:rPr>
      </w:pPr>
      <w:r>
        <w:rPr>
          <w:rFonts w:hint="eastAsia" w:ascii="仿宋" w:hAnsi="仿宋" w:eastAsia="仿宋" w:cs="仿宋"/>
          <w:bCs/>
          <w:sz w:val="24"/>
          <w:szCs w:val="24"/>
        </w:rPr>
        <w:t>三、质疑事项具体内容</w:t>
      </w:r>
    </w:p>
    <w:p w14:paraId="785E310E">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质疑事项1：</w:t>
      </w:r>
      <w:r>
        <w:rPr>
          <w:rFonts w:hint="eastAsia" w:ascii="仿宋" w:hAnsi="仿宋" w:eastAsia="仿宋" w:cs="仿宋"/>
          <w:sz w:val="24"/>
          <w:szCs w:val="24"/>
          <w:u w:val="dotted"/>
        </w:rPr>
        <w:t xml:space="preserve">                                         </w:t>
      </w:r>
    </w:p>
    <w:p w14:paraId="6D6F8569">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04C642E9">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u w:val="dotted"/>
        </w:rPr>
        <w:t xml:space="preserve">                                                       </w:t>
      </w:r>
    </w:p>
    <w:p w14:paraId="1898611E">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420940F3">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7F5CD2C8">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质疑事项2</w:t>
      </w:r>
    </w:p>
    <w:p w14:paraId="6460CD9D">
      <w:pPr>
        <w:pageBreakBefore w:val="0"/>
        <w:kinsoku/>
        <w:bidi w:val="0"/>
        <w:adjustRightInd w:val="0"/>
        <w:snapToGri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w:t>
      </w:r>
    </w:p>
    <w:p w14:paraId="79B1049A">
      <w:pPr>
        <w:pageBreakBefore w:val="0"/>
        <w:kinsoku/>
        <w:bidi w:val="0"/>
        <w:adjustRightInd w:val="0"/>
        <w:snapToGrid w:val="0"/>
        <w:spacing w:beforeAutospacing="0" w:afterAutospacing="0" w:line="440" w:lineRule="exact"/>
        <w:rPr>
          <w:rFonts w:hint="eastAsia" w:ascii="仿宋" w:hAnsi="仿宋" w:eastAsia="仿宋" w:cs="仿宋"/>
          <w:bCs/>
          <w:sz w:val="24"/>
          <w:szCs w:val="24"/>
        </w:rPr>
      </w:pPr>
      <w:r>
        <w:rPr>
          <w:rFonts w:hint="eastAsia" w:ascii="仿宋" w:hAnsi="仿宋" w:eastAsia="仿宋" w:cs="仿宋"/>
          <w:bCs/>
          <w:sz w:val="24"/>
          <w:szCs w:val="24"/>
        </w:rPr>
        <w:t>四、与质疑事项相关的质疑请求</w:t>
      </w:r>
    </w:p>
    <w:p w14:paraId="08943248">
      <w:pPr>
        <w:pageBreakBefore w:val="0"/>
        <w:kinsoku/>
        <w:bidi w:val="0"/>
        <w:adjustRightInd w:val="0"/>
        <w:snapToGri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p>
    <w:p w14:paraId="017BFF48">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7049C642">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 xml:space="preserve">日期：    </w:t>
      </w:r>
    </w:p>
    <w:p w14:paraId="4EDDE3F8">
      <w:pPr>
        <w:pageBreakBefore w:val="0"/>
        <w:widowControl/>
        <w:kinsoku/>
        <w:bidi w:val="0"/>
        <w:spacing w:beforeAutospacing="0" w:afterAutospacing="0" w:line="440" w:lineRule="exact"/>
        <w:jc w:val="left"/>
        <w:rPr>
          <w:rFonts w:hint="eastAsia" w:ascii="仿宋" w:hAnsi="仿宋" w:eastAsia="仿宋" w:cs="仿宋"/>
          <w:b/>
          <w:sz w:val="24"/>
          <w:szCs w:val="24"/>
        </w:rPr>
      </w:pPr>
      <w:r>
        <w:rPr>
          <w:rFonts w:hint="eastAsia" w:ascii="仿宋" w:hAnsi="仿宋" w:eastAsia="仿宋" w:cs="仿宋"/>
          <w:b/>
          <w:sz w:val="24"/>
          <w:szCs w:val="24"/>
        </w:rPr>
        <w:br w:type="page"/>
      </w:r>
    </w:p>
    <w:p w14:paraId="75865206">
      <w:pPr>
        <w:pageBreakBefore w:val="0"/>
        <w:kinsoku/>
        <w:bidi w:val="0"/>
        <w:adjustRightInd w:val="0"/>
        <w:spacing w:beforeAutospacing="0" w:afterAutospacing="0" w:line="440" w:lineRule="exact"/>
        <w:rPr>
          <w:rFonts w:hint="eastAsia" w:ascii="仿宋" w:hAnsi="仿宋" w:eastAsia="仿宋" w:cs="仿宋"/>
          <w:b/>
          <w:sz w:val="24"/>
          <w:szCs w:val="24"/>
        </w:rPr>
      </w:pPr>
      <w:r>
        <w:rPr>
          <w:rFonts w:hint="eastAsia" w:ascii="仿宋" w:hAnsi="仿宋" w:eastAsia="仿宋" w:cs="仿宋"/>
          <w:b/>
          <w:sz w:val="24"/>
          <w:szCs w:val="24"/>
        </w:rPr>
        <w:t>质疑函制作说明：</w:t>
      </w:r>
    </w:p>
    <w:p w14:paraId="3F0317A4">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1.供应商提出质疑时，应提交质疑函和必要的证明材料。</w:t>
      </w:r>
    </w:p>
    <w:p w14:paraId="3409AFDA">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2.质疑供应商若委托代理人进行质疑的，质疑函应按要求列明“授权代表”的有关内容，并在附件中提交由质疑</w:t>
      </w:r>
      <w:r>
        <w:rPr>
          <w:rFonts w:hint="eastAsia" w:ascii="仿宋" w:hAnsi="仿宋" w:eastAsia="仿宋" w:cs="仿宋"/>
          <w:kern w:val="0"/>
          <w:sz w:val="24"/>
          <w:szCs w:val="24"/>
        </w:rPr>
        <w:t>供应商签署的授权委托书。授权委托书应载明代理人的姓名或者名称、代理事项、具体权限、期限和相关事项。</w:t>
      </w:r>
    </w:p>
    <w:p w14:paraId="6E38B716">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3.质疑供应商若对项目的某一分包进行质疑，质疑函中应列明具体分包号。</w:t>
      </w:r>
    </w:p>
    <w:p w14:paraId="17D64ACF">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4.质疑函的质疑事项应具体、明确，并有必要的事实依据和法律依据。</w:t>
      </w:r>
    </w:p>
    <w:p w14:paraId="0E6EE573">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5.质疑函的质疑请求应与质疑事项相关。</w:t>
      </w:r>
    </w:p>
    <w:p w14:paraId="1384E839">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6.质疑供应商为自然人的，质疑函应由本人签字；质疑供应商为法人或者其他组织的，质疑函应由法定代表人、主要负责人，或者其授权代表签字或者盖章，并加盖公章。</w:t>
      </w:r>
    </w:p>
    <w:p w14:paraId="0979D45F">
      <w:pPr>
        <w:pageBreakBefore w:val="0"/>
        <w:widowControl/>
        <w:kinsoku/>
        <w:bidi w:val="0"/>
        <w:adjustRightInd w:val="0"/>
        <w:spacing w:beforeAutospacing="0" w:afterAutospacing="0" w:line="440" w:lineRule="exact"/>
        <w:ind w:firstLine="600" w:firstLineChars="200"/>
        <w:jc w:val="left"/>
        <w:rPr>
          <w:rFonts w:hint="eastAsia" w:ascii="仿宋" w:hAnsi="仿宋" w:eastAsia="仿宋" w:cs="仿宋"/>
          <w:sz w:val="30"/>
          <w:szCs w:val="30"/>
        </w:rPr>
      </w:pPr>
    </w:p>
    <w:p w14:paraId="41A86529">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0A384F1">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B41A8CC">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160D6760">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E4A0B7F">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10B2B427">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4BF4254B">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98AE81B">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593607A3">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669E83EC">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06E85433">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6D2A996">
      <w:pPr>
        <w:pageBreakBefore w:val="0"/>
        <w:widowControl/>
        <w:kinsoku/>
        <w:bidi w:val="0"/>
        <w:spacing w:beforeAutospacing="0" w:afterAutospacing="0" w:line="440" w:lineRule="exact"/>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2AD9E4AF">
      <w:pPr>
        <w:pageBreakBefore w:val="0"/>
        <w:kinsoku/>
        <w:bidi w:val="0"/>
        <w:adjustRightInd w:val="0"/>
        <w:snapToGrid w:val="0"/>
        <w:spacing w:beforeAutospacing="0" w:afterAutospacing="0" w:line="440" w:lineRule="exact"/>
        <w:jc w:val="both"/>
        <w:rPr>
          <w:rFonts w:hint="eastAsia" w:ascii="仿宋" w:hAnsi="仿宋" w:eastAsia="仿宋" w:cs="仿宋"/>
          <w:b/>
          <w:sz w:val="32"/>
          <w:szCs w:val="32"/>
          <w:lang w:val="en-US" w:eastAsia="zh-CN"/>
        </w:rPr>
      </w:pPr>
      <w:r>
        <w:rPr>
          <w:rFonts w:hint="eastAsia" w:ascii="仿宋" w:hAnsi="仿宋" w:eastAsia="仿宋" w:cs="仿宋"/>
          <w:b/>
          <w:sz w:val="32"/>
          <w:szCs w:val="32"/>
          <w:lang w:eastAsia="zh-CN"/>
        </w:rPr>
        <w:t>附</w:t>
      </w:r>
      <w:r>
        <w:rPr>
          <w:rFonts w:hint="eastAsia" w:ascii="仿宋" w:hAnsi="仿宋" w:eastAsia="仿宋" w:cs="仿宋"/>
          <w:b/>
          <w:sz w:val="32"/>
          <w:szCs w:val="32"/>
          <w:lang w:val="en-US" w:eastAsia="zh-CN"/>
        </w:rPr>
        <w:t>件3</w:t>
      </w:r>
    </w:p>
    <w:p w14:paraId="7BAF2FAA">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p>
    <w:p w14:paraId="35DD63DB">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投诉书范本及制作说明</w:t>
      </w:r>
    </w:p>
    <w:p w14:paraId="609A2FD2">
      <w:pPr>
        <w:pageBreakBefore w:val="0"/>
        <w:kinsoku/>
        <w:bidi w:val="0"/>
        <w:adjustRightInd w:val="0"/>
        <w:spacing w:beforeAutospacing="0" w:afterAutospacing="0" w:line="440" w:lineRule="exact"/>
        <w:jc w:val="center"/>
        <w:rPr>
          <w:rFonts w:hint="eastAsia" w:ascii="仿宋" w:hAnsi="仿宋" w:eastAsia="仿宋" w:cs="仿宋"/>
          <w:b/>
          <w:sz w:val="24"/>
          <w:szCs w:val="24"/>
        </w:rPr>
      </w:pPr>
    </w:p>
    <w:p w14:paraId="6E5B10BD">
      <w:pPr>
        <w:pageBreakBefore w:val="0"/>
        <w:kinsoku/>
        <w:bidi w:val="0"/>
        <w:adjustRightInd w:val="0"/>
        <w:spacing w:beforeAutospacing="0" w:afterAutospacing="0" w:line="440" w:lineRule="exact"/>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BBA32BF">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51045409">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3613FE8F">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168CAD96">
      <w:pPr>
        <w:pageBreakBefore w:val="0"/>
        <w:tabs>
          <w:tab w:val="left" w:pos="6510"/>
        </w:tabs>
        <w:kinsoku/>
        <w:bidi w:val="0"/>
        <w:adjustRightInd w:val="0"/>
        <w:spacing w:beforeAutospacing="0" w:afterAutospacing="0" w:line="440" w:lineRule="exact"/>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4A713AFC">
      <w:pPr>
        <w:pageBreakBefore w:val="0"/>
        <w:tabs>
          <w:tab w:val="left" w:pos="6510"/>
        </w:tabs>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04B02F86">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05684E33">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73BE4394">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p>
    <w:p w14:paraId="538ABE62">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2CF30175">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290469BF">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被投诉人2</w:t>
      </w:r>
    </w:p>
    <w:p w14:paraId="0E99B562">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w:t>
      </w:r>
    </w:p>
    <w:p w14:paraId="4F50A801">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p>
    <w:p w14:paraId="0A78330E">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p>
    <w:p w14:paraId="07CAF0F5">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6FDE0E1B">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二、投诉项目基本情况</w:t>
      </w:r>
    </w:p>
    <w:p w14:paraId="51EBE502">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743B7014">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1673ECC2">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p>
    <w:p w14:paraId="18E2F801">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6441DB4C">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7070541">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6D5ACA11">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三、质疑基本情况</w:t>
      </w:r>
    </w:p>
    <w:p w14:paraId="5A1DA224">
      <w:pPr>
        <w:pageBreakBefore w:val="0"/>
        <w:kinsoku/>
        <w:bidi w:val="0"/>
        <w:adjustRightInd w:val="0"/>
        <w:spacing w:beforeAutospacing="0" w:afterAutospacing="0" w:line="440" w:lineRule="exact"/>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3A73E981">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0558A961">
      <w:pPr>
        <w:pageBreakBefore w:val="0"/>
        <w:kinsoku/>
        <w:bidi w:val="0"/>
        <w:adjustRightInd w:val="0"/>
        <w:spacing w:beforeAutospacing="0" w:afterAutospacing="0" w:line="440" w:lineRule="exact"/>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107F3A19">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四、投诉事项具体内容</w:t>
      </w:r>
    </w:p>
    <w:p w14:paraId="64D06803">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7F550154">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36570786">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70620FCF">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69A3EC38">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11ED97B5">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投诉事项2</w:t>
      </w:r>
    </w:p>
    <w:p w14:paraId="492D0AE6">
      <w:pPr>
        <w:pageBreakBefore w:val="0"/>
        <w:kinsoku/>
        <w:bidi w:val="0"/>
        <w:adjustRightInd w:val="0"/>
        <w:spacing w:beforeAutospacing="0" w:afterAutospacing="0" w:line="440" w:lineRule="exact"/>
        <w:rPr>
          <w:rFonts w:hint="eastAsia" w:ascii="仿宋" w:hAnsi="仿宋" w:eastAsia="仿宋" w:cs="仿宋"/>
          <w:sz w:val="24"/>
          <w:szCs w:val="24"/>
          <w:u w:val="dotted"/>
        </w:rPr>
      </w:pPr>
      <w:r>
        <w:rPr>
          <w:rFonts w:hint="eastAsia" w:ascii="仿宋" w:hAnsi="仿宋" w:eastAsia="仿宋" w:cs="仿宋"/>
          <w:sz w:val="24"/>
          <w:szCs w:val="24"/>
        </w:rPr>
        <w:t>……</w:t>
      </w:r>
    </w:p>
    <w:p w14:paraId="14AFDE7C">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51BE75A5">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079461E7">
      <w:pPr>
        <w:pageBreakBefore w:val="0"/>
        <w:kinsoku/>
        <w:bidi w:val="0"/>
        <w:adjustRightInd w:val="0"/>
        <w:spacing w:beforeAutospacing="0" w:afterAutospacing="0" w:line="440" w:lineRule="exact"/>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1F51DA8B">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287193A5">
      <w:pPr>
        <w:pageBreakBefore w:val="0"/>
        <w:kinsoku/>
        <w:bidi w:val="0"/>
        <w:adjustRightInd w:val="0"/>
        <w:spacing w:beforeAutospacing="0" w:afterAutospacing="0" w:line="440" w:lineRule="exact"/>
        <w:rPr>
          <w:rFonts w:hint="eastAsia" w:ascii="仿宋" w:hAnsi="仿宋" w:eastAsia="仿宋" w:cs="仿宋"/>
          <w:sz w:val="24"/>
          <w:szCs w:val="24"/>
        </w:rPr>
      </w:pPr>
      <w:r>
        <w:rPr>
          <w:rFonts w:hint="eastAsia" w:ascii="仿宋" w:hAnsi="仿宋" w:eastAsia="仿宋" w:cs="仿宋"/>
          <w:sz w:val="24"/>
          <w:szCs w:val="24"/>
        </w:rPr>
        <w:t xml:space="preserve">日期：    </w:t>
      </w:r>
    </w:p>
    <w:p w14:paraId="41FDCB21">
      <w:pPr>
        <w:pageBreakBefore w:val="0"/>
        <w:kinsoku/>
        <w:bidi w:val="0"/>
        <w:adjustRightInd w:val="0"/>
        <w:spacing w:beforeAutospacing="0" w:afterAutospacing="0" w:line="440" w:lineRule="exact"/>
        <w:rPr>
          <w:rFonts w:hint="eastAsia" w:ascii="仿宋" w:hAnsi="仿宋" w:eastAsia="仿宋" w:cs="仿宋"/>
          <w:b/>
          <w:sz w:val="24"/>
          <w:szCs w:val="24"/>
        </w:rPr>
      </w:pPr>
    </w:p>
    <w:p w14:paraId="1513C775">
      <w:pPr>
        <w:pageBreakBefore w:val="0"/>
        <w:kinsoku/>
        <w:bidi w:val="0"/>
        <w:adjustRightInd w:val="0"/>
        <w:spacing w:beforeAutospacing="0" w:afterAutospacing="0" w:line="440" w:lineRule="exact"/>
        <w:rPr>
          <w:rFonts w:hint="eastAsia" w:ascii="仿宋" w:hAnsi="仿宋" w:eastAsia="仿宋" w:cs="仿宋"/>
          <w:b/>
          <w:sz w:val="24"/>
          <w:szCs w:val="24"/>
        </w:rPr>
      </w:pPr>
    </w:p>
    <w:p w14:paraId="1AF9D026">
      <w:pPr>
        <w:pageBreakBefore w:val="0"/>
        <w:kinsoku/>
        <w:bidi w:val="0"/>
        <w:adjustRightInd w:val="0"/>
        <w:spacing w:beforeAutospacing="0" w:afterAutospacing="0" w:line="440" w:lineRule="exact"/>
        <w:rPr>
          <w:rFonts w:hint="eastAsia" w:ascii="仿宋" w:hAnsi="仿宋" w:eastAsia="仿宋" w:cs="仿宋"/>
          <w:b/>
          <w:sz w:val="24"/>
          <w:szCs w:val="24"/>
        </w:rPr>
      </w:pPr>
      <w:r>
        <w:rPr>
          <w:rFonts w:hint="eastAsia" w:ascii="仿宋" w:hAnsi="仿宋" w:eastAsia="仿宋" w:cs="仿宋"/>
          <w:b/>
          <w:sz w:val="24"/>
          <w:szCs w:val="24"/>
        </w:rPr>
        <w:t>投诉书制作说明：</w:t>
      </w:r>
    </w:p>
    <w:p w14:paraId="3EFC115D">
      <w:pPr>
        <w:pageBreakBefore w:val="0"/>
        <w:widowControl/>
        <w:kinsoku/>
        <w:bidi w:val="0"/>
        <w:adjustRightInd w:val="0"/>
        <w:spacing w:beforeAutospacing="0" w:afterAutospacing="0" w:line="440" w:lineRule="exact"/>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5E95CCA2">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06FD4748">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4D748687">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255E1F49">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557B13F3">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4E4BF236">
      <w:pPr>
        <w:pageBreakBefore w:val="0"/>
        <w:widowControl/>
        <w:kinsoku/>
        <w:bidi w:val="0"/>
        <w:adjustRightInd w:val="0"/>
        <w:spacing w:beforeAutospacing="0" w:afterAutospacing="0" w:line="44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sectPr>
      <w:headerReference r:id="rId23" w:type="default"/>
      <w:footerReference r:id="rId24" w:type="default"/>
      <w:pgSz w:w="11906" w:h="16838"/>
      <w:pgMar w:top="1474" w:right="1797" w:bottom="1247" w:left="179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FuturaA Bk BT">
    <w:altName w:val="Segoe Print"/>
    <w:panose1 w:val="00000000000000000000"/>
    <w:charset w:val="00"/>
    <w:family w:val="swiss"/>
    <w:pitch w:val="default"/>
    <w:sig w:usb0="00000000" w:usb1="00000000" w:usb2="00000000" w:usb3="00000000" w:csb0="0000001B" w:csb1="00000000"/>
  </w:font>
  <w:font w:name="Segoe Print">
    <w:panose1 w:val="02000600000000000000"/>
    <w:charset w:val="00"/>
    <w:family w:val="auto"/>
    <w:pitch w:val="default"/>
    <w:sig w:usb0="0000028F" w:usb1="00000000" w:usb2="00000000" w:usb3="00000000" w:csb0="2000009F" w:csb1="47010000"/>
  </w:font>
  <w:font w:name="Arial Narrow">
    <w:panose1 w:val="020B0606020202030204"/>
    <w:charset w:val="00"/>
    <w:family w:val="swiss"/>
    <w:pitch w:val="default"/>
    <w:sig w:usb0="00000287" w:usb1="00000800" w:usb2="00000000" w:usb3="00000000" w:csb0="2000009F" w:csb1="DFD70000"/>
  </w:font>
  <w:font w:name="文鼎CS仿宋体">
    <w:altName w:val="仿宋"/>
    <w:panose1 w:val="00000000000000000000"/>
    <w:charset w:val="86"/>
    <w:family w:val="modern"/>
    <w:pitch w:val="default"/>
    <w:sig w:usb0="00000000" w:usb1="00000000" w:usb2="0000001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Angsana New">
    <w:altName w:val="Times New Roman"/>
    <w:panose1 w:val="02020603050405020304"/>
    <w:charset w:val="00"/>
    <w:family w:val="roman"/>
    <w:pitch w:val="default"/>
    <w:sig w:usb0="00000000" w:usb1="00000000" w:usb2="00000000" w:usb3="00000000" w:csb0="00010001" w:csb1="00000000"/>
  </w:font>
  <w:font w:name="新宋体">
    <w:panose1 w:val="02010609030101010101"/>
    <w:charset w:val="86"/>
    <w:family w:val="modern"/>
    <w:pitch w:val="default"/>
    <w:sig w:usb0="00000203" w:usb1="288F0000" w:usb2="00000006" w:usb3="00000000" w:csb0="00040001" w:csb1="00000000"/>
  </w:font>
  <w:font w:name="华文细黑">
    <w:panose1 w:val="02010600040101010101"/>
    <w:charset w:val="86"/>
    <w:family w:val="auto"/>
    <w:pitch w:val="default"/>
    <w:sig w:usb0="00000287" w:usb1="080F0000" w:usb2="00000000" w:usb3="00000000" w:csb0="0004009F" w:csb1="DFD7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华文新魏">
    <w:panose1 w:val="02010800040101010101"/>
    <w:charset w:val="86"/>
    <w:family w:val="auto"/>
    <w:pitch w:val="default"/>
    <w:sig w:usb0="00000001" w:usb1="080F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Latha">
    <w:altName w:val="Segoe Print"/>
    <w:panose1 w:val="020B0604020202020204"/>
    <w:charset w:val="00"/>
    <w:family w:val="swiss"/>
    <w:pitch w:val="default"/>
    <w:sig w:usb0="00000000" w:usb1="00000000" w:usb2="00000000" w:usb3="00000000" w:csb0="00000001" w:csb1="00000000"/>
  </w:font>
  <w:font w:name="Helvetica">
    <w:altName w:val="Arial"/>
    <w:panose1 w:val="00000000000000000000"/>
    <w:charset w:val="00"/>
    <w:family w:val="swiss"/>
    <w:pitch w:val="default"/>
    <w:sig w:usb0="00000000" w:usb1="00000000" w:usb2="00000000" w:usb3="00000000" w:csb0="2000019F" w:csb1="4F010000"/>
  </w:font>
  <w:font w:name="Century Schoolbook">
    <w:panose1 w:val="02040604050505020304"/>
    <w:charset w:val="00"/>
    <w:family w:val="roman"/>
    <w:pitch w:val="default"/>
    <w:sig w:usb0="00000287" w:usb1="00000000" w:usb2="00000000" w:usb3="00000000" w:csb0="2000009F" w:csb1="DFD70000"/>
  </w:font>
  <w:font w:name="MingLiU">
    <w:altName w:val="PMingLiU-ExtB"/>
    <w:panose1 w:val="02020509000000000000"/>
    <w:charset w:val="88"/>
    <w:family w:val="modern"/>
    <w:pitch w:val="default"/>
    <w:sig w:usb0="00000000" w:usb1="00000000" w:usb2="00000016" w:usb3="00000000" w:csb0="00100001" w:csb1="00000000"/>
  </w:font>
  <w:font w:name="华文中宋">
    <w:panose1 w:val="02010600040101010101"/>
    <w:charset w:val="86"/>
    <w:family w:val="auto"/>
    <w:pitch w:val="default"/>
    <w:sig w:usb0="00000287" w:usb1="080F0000" w:usb2="00000000" w:usb3="00000000" w:csb0="0004009F" w:csb1="DFD70000"/>
  </w:font>
  <w:font w:name="Arial Unicode MS">
    <w:panose1 w:val="020B0604020202020204"/>
    <w:charset w:val="86"/>
    <w:family w:val="roman"/>
    <w:pitch w:val="default"/>
    <w:sig w:usb0="FFFFFFFF" w:usb1="E9FFFFFF" w:usb2="0000003F" w:usb3="00000000" w:csb0="603F01FF" w:csb1="FFFF0000"/>
  </w:font>
  <w:font w:name="方正姚体">
    <w:panose1 w:val="02010601030101010101"/>
    <w:charset w:val="86"/>
    <w:family w:val="auto"/>
    <w:pitch w:val="default"/>
    <w:sig w:usb0="00000003"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Century">
    <w:panose1 w:val="02040604050505020304"/>
    <w:charset w:val="00"/>
    <w:family w:val="auto"/>
    <w:pitch w:val="default"/>
    <w:sig w:usb0="00000287" w:usb1="00000000" w:usb2="00000000" w:usb3="00000000" w:csb0="2000009F" w:csb1="DFD70000"/>
  </w:font>
  <w:font w:name="MS PMincho">
    <w:altName w:val="Yu Gothic UI"/>
    <w:panose1 w:val="02020600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Wingdings 2">
    <w:panose1 w:val="05020102010507070707"/>
    <w:charset w:val="02"/>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5248C">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67</w:t>
    </w:r>
    <w:r>
      <w:rPr>
        <w:szCs w:val="21"/>
      </w:rPr>
      <w:fldChar w:fldCharType="end"/>
    </w:r>
    <w:r>
      <w:rPr>
        <w:rFonts w:hint="eastAsia"/>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2D8AD">
    <w:pPr>
      <w:pStyle w:val="58"/>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C8E1A">
    <w:pPr>
      <w:pStyle w:val="58"/>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17C83">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67</w:t>
    </w:r>
    <w:r>
      <w:rPr>
        <w:szCs w:val="21"/>
      </w:rPr>
      <w:fldChar w:fldCharType="end"/>
    </w:r>
    <w:r>
      <w:rPr>
        <w:rFonts w:hint="eastAsia"/>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37A77">
    <w:pPr>
      <w:pStyle w:val="58"/>
      <w:spacing w:before="120"/>
      <w:ind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D87BAB0">
                          <w:pPr>
                            <w:pStyle w:val="58"/>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77</w:t>
                          </w:r>
                          <w:r>
                            <w:rPr>
                              <w:szCs w:val="21"/>
                            </w:rPr>
                            <w:fldChar w:fldCharType="end"/>
                          </w:r>
                          <w:r>
                            <w:rPr>
                              <w:rFonts w:hint="eastAsia"/>
                              <w:szCs w:val="21"/>
                            </w:rPr>
                            <w:t xml:space="preserve"> 页</w:t>
                          </w:r>
                        </w:p>
                      </w:txbxContent>
                    </wps:txbx>
                    <wps:bodyPr vert="horz" wrap="none" lIns="0" tIns="0" rIns="0" bIns="0" anchor="t" anchorCtr="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g+8MecBAADRAwAADgAAAGRycy9lMm9Eb2MueG1srVNNjtMwFN4jcQfL&#10;e5o0EqMqqjsaqAYhIUAa5gCu4zSWbD/LdpuUA8ANWLFhz7l6Dp6dpAPDZhazSd6fv/e+z8/r68Fo&#10;cpQ+KLCMLhclJdIKaJTdM3r/5fbVipIQuW24BisZPclArzcvX6x7V8sKOtCN9ARBbKh7x2gXo6uL&#10;IohOGh4W4KTFZAve8Iiu3xeN5z2iG11UZXlV9OAb50HIEDC6HZN0QvRPAYS2VUJuQRyMtHFE9VLz&#10;iJRCp1ygmzxt20oRP7VtkJFoRpFpzF9sgvYufYvNmtd7z12nxDQCf8oIjzgZriw2vUBteeTk4NV/&#10;UEYJDwHauBBgipFIVgRZLMtH2tx13MnMBaUO7iJ6eD5Y8fH42RPVMFpdVZRYbvDKzz++n3/+Pv/6&#10;RpZl9Tpp1LtQY+mdw+I4vIEBN2eOBwwm6kPrTfojKYJ5VPh0UVgOkYh0aFWtViWmBOZmB/GLh+PO&#10;h/hOgiHJYNTjFWZl+fFDiGPpXJK6WbhVWudr1PafAGKOEZn3YDqdmIwTJysOu2Git4PmhOzwZWDX&#10;DvxXSnrcC0YtPgNK9HuLsqcVmg0/G7vZ4FbgQUYjJaP5No6rdnBe7bu8fGnE4G4OEefOdNIYY2+U&#10;ITl401mQaSvTKv3t56qHl7j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COD7wx5wEAANED&#10;AAAOAAAAAAAAAAEAIAAAAB4BAABkcnMvZTJvRG9jLnhtbFBLBQYAAAAABgAGAFkBAAB3BQAAAAA=&#10;">
              <v:fill on="f" focussize="0,0"/>
              <v:stroke on="f"/>
              <v:imagedata o:title=""/>
              <o:lock v:ext="edit" aspectratio="f"/>
              <v:textbox inset="0mm,0mm,0mm,0mm" style="mso-fit-shape-to-text:t;">
                <w:txbxContent>
                  <w:p w14:paraId="6D87BAB0">
                    <w:pPr>
                      <w:pStyle w:val="58"/>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77</w:t>
                    </w:r>
                    <w:r>
                      <w:rPr>
                        <w:szCs w:val="21"/>
                      </w:rPr>
                      <w:fldChar w:fldCharType="end"/>
                    </w:r>
                    <w:r>
                      <w:rPr>
                        <w:rFonts w:hint="eastAsia"/>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E137A">
    <w:pPr>
      <w:pStyle w:val="58"/>
      <w:spacing w:before="12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FB84DEC">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37</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8bSus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8cQ9aErS5TrQbg9Jmyi9JYrjLBTYZxYYTdtV16Jx/eS9fBHbf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fG0rrIAQAAmQMAAA4AAAAAAAAAAQAgAAAAHgEAAGRycy9lMm9Eb2Mu&#10;eG1sUEsFBgAAAAAGAAYAWQEAAFgFAAAAAA==&#10;">
              <v:fill on="f" focussize="0,0"/>
              <v:stroke on="f"/>
              <v:imagedata o:title=""/>
              <o:lock v:ext="edit" aspectratio="f"/>
              <v:textbox inset="0mm,0mm,0mm,0mm" style="mso-fit-shape-to-text:t;">
                <w:txbxContent>
                  <w:p w14:paraId="1FB84DEC">
                    <w:pPr>
                      <w:pStyle w:val="58"/>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37</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52</w:t>
                    </w:r>
                    <w:r>
                      <w:rPr>
                        <w:szCs w:val="21"/>
                      </w:rPr>
                      <w:fldChar w:fldCharType="end"/>
                    </w:r>
                    <w:r>
                      <w:rPr>
                        <w:rFonts w:hint="eastAsia"/>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77F5C">
    <w:pPr>
      <w:pStyle w:val="58"/>
      <w:spacing w:before="120"/>
      <w:ind w:right="720" w:firstLine="180" w:firstLineChars="100"/>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0BC6354">
                          <w:pPr>
                            <w:pStyle w:val="58"/>
                            <w:spacing w:before="120"/>
                            <w:ind w:right="720" w:firstLine="180" w:firstLineChars="100"/>
                            <w:jc w:val="center"/>
                            <w:rPr>
                              <w:rFonts w:hint="eastAsia"/>
                            </w:rP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wps:txbx>
                    <wps:bodyPr wrap="none" lIns="0" tIns="0" rIns="0" bIns="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uZ5zMYBAACbAwAADgAAAGRycy9lMm9Eb2MueG1srVNLbtswEN0X6B0I&#10;7mspLhAYguUghZGiQNEWSHsAmhpZBPgDh7bkC7Q36Kqb7nsun6NDSnLSdJNFNtT8+Gbe42h9MxjN&#10;jhBQOVvzq0XJGVjpGmX3Nf/29e7NijOMwjZCOws1PwHym83rV+veV7B0ndMNBEYgFqve17yL0VdF&#10;gbIDI3DhPFhKti4YEckN+6IJoid0o4tlWV4XvQuND04CIkW3Y5JPiOE5gK5tlYStkwcDNo6oAbSI&#10;RAk75ZFv8rRtCzJ+bluEyHTNiWnMJzUhe5fOYrMW1T4I3yk5jSCeM8ITTkYoS00vUFsRBTsE9R+U&#10;UTI4dG1cSGeKkUhWhFhclU+0ue+Eh8yFpEZ/ER1fDlZ+On4JTDU1f8u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i5nnMxgEAAJsDAAAOAAAAAAAAAAEAIAAAAB4BAABkcnMvZTJvRG9jLnht&#10;bFBLBQYAAAAABgAGAFkBAABWBQAAAAA=&#10;">
              <v:fill on="f" focussize="0,0"/>
              <v:stroke on="f"/>
              <v:imagedata o:title=""/>
              <o:lock v:ext="edit" aspectratio="f"/>
              <v:textbox inset="0mm,0mm,0mm,0mm" style="mso-fit-shape-to-text:t;">
                <w:txbxContent>
                  <w:p w14:paraId="30BC6354">
                    <w:pPr>
                      <w:pStyle w:val="58"/>
                      <w:spacing w:before="120"/>
                      <w:ind w:right="720" w:firstLine="180" w:firstLineChars="100"/>
                      <w:jc w:val="center"/>
                      <w:rPr>
                        <w:rFonts w:hint="eastAsia"/>
                      </w:rP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72</w:t>
                    </w:r>
                    <w:r>
                      <w:rPr>
                        <w:szCs w:val="21"/>
                      </w:rPr>
                      <w:fldChar w:fldCharType="end"/>
                    </w:r>
                    <w:r>
                      <w:rPr>
                        <w:rFonts w:hint="eastAsia"/>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F97A5">
    <w:pPr>
      <w:pStyle w:val="58"/>
      <w:ind w:right="720" w:firstLine="180" w:firstLineChars="100"/>
      <w:jc w:val="center"/>
      <w:rPr>
        <w:rFonts w:hint="eastAsia"/>
      </w:rP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88</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88</w:t>
    </w:r>
    <w:r>
      <w:rPr>
        <w:kern w:val="0"/>
        <w:szCs w:val="21"/>
      </w:rPr>
      <w:fldChar w:fldCharType="end"/>
    </w:r>
    <w:r>
      <w:rPr>
        <w:rFonts w:hint="eastAsia"/>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B4A3B7">
    <w:pPr>
      <w:pStyle w:val="58"/>
      <w:framePr w:wrap="around" w:vAnchor="text" w:hAnchor="margin" w:xAlign="outside" w:y="1"/>
      <w:rPr>
        <w:rStyle w:val="97"/>
        <w:rFonts w:hint="eastAsia"/>
      </w:rPr>
    </w:pPr>
    <w:r>
      <w:fldChar w:fldCharType="begin"/>
    </w:r>
    <w:r>
      <w:rPr>
        <w:rStyle w:val="97"/>
      </w:rPr>
      <w:instrText xml:space="preserve">PAGE  </w:instrText>
    </w:r>
    <w:r>
      <w:fldChar w:fldCharType="end"/>
    </w:r>
  </w:p>
  <w:p w14:paraId="7B0FAB9F">
    <w:pPr>
      <w:pStyle w:val="58"/>
      <w:ind w:right="360" w:firstLine="360"/>
      <w:rPr>
        <w:rFonts w:hint="eastAsia"/>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2F532">
    <w:pPr>
      <w:pStyle w:val="58"/>
      <w:jc w:val="center"/>
      <w:rPr>
        <w:rFonts w:hint="eastAsia"/>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2890C">
    <w:pPr>
      <w:pStyle w:val="58"/>
      <w:ind w:right="720" w:firstLine="180" w:firstLineChars="10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50</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67</w:t>
    </w:r>
    <w:r>
      <w:rPr>
        <w:kern w:val="0"/>
        <w:szCs w:val="21"/>
      </w:rPr>
      <w:fldChar w:fldCharType="end"/>
    </w:r>
    <w:r>
      <w:rPr>
        <w:rFonts w:hint="eastAsia"/>
        <w:kern w:val="0"/>
        <w:szCs w:val="21"/>
      </w:rPr>
      <w:t xml:space="preserve"> 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BD9C8">
    <w:pP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87CB1">
    <w:pPr>
      <w:pStyle w:val="60"/>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B80D1">
    <w:pPr>
      <w:pStyle w:val="60"/>
      <w:pBdr>
        <w:bottom w:val="none" w:color="auto" w:sz="0" w:space="1"/>
      </w:pBdr>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AA9B6">
    <w:pPr>
      <w:pStyle w:val="60"/>
      <w:pBdr>
        <w:bottom w:val="none" w:color="auto" w:sz="0" w:space="0"/>
      </w:pBdr>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86397">
    <w:pPr>
      <w:pStyle w:val="60"/>
      <w:pBdr>
        <w:bottom w:val="none" w:color="auto" w:sz="0" w:space="0"/>
      </w:pBdr>
      <w:spacing w:before="120"/>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8A2D4">
    <w:pPr>
      <w:pStyle w:val="60"/>
      <w:pBdr>
        <w:bottom w:val="none" w:color="auto" w:sz="0" w:space="0"/>
      </w:pBdr>
      <w:spacing w:before="1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2DDC5">
    <w:pPr>
      <w:spacing w:before="120"/>
      <w:rPr>
        <w:rFonts w:hint="eastAsia"/>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6BE30">
    <w:pPr>
      <w:pStyle w:val="60"/>
      <w:pBdr>
        <w:bottom w:val="none" w:color="auto" w:sz="0" w:space="0"/>
      </w:pBdr>
      <w:spacing w:before="120"/>
      <w:jc w:val="both"/>
      <w:rPr>
        <w:rFonts w:hint="eastAsia"/>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9BF4F">
    <w:pPr>
      <w:pStyle w:val="60"/>
      <w:pBdr>
        <w:bottom w:val="none" w:color="auto" w:sz="0" w:space="0"/>
      </w:pBdr>
      <w:spacing w:before="12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98FAD0"/>
    <w:multiLevelType w:val="singleLevel"/>
    <w:tmpl w:val="9B98FAD0"/>
    <w:lvl w:ilvl="0" w:tentative="0">
      <w:start w:val="1"/>
      <w:numFmt w:val="decimal"/>
      <w:suff w:val="space"/>
      <w:lvlText w:val="%1."/>
      <w:lvlJc w:val="left"/>
      <w:pPr>
        <w:tabs>
          <w:tab w:val="left" w:pos="0"/>
        </w:tabs>
        <w:ind w:left="0" w:firstLine="0"/>
      </w:pPr>
      <w:rPr>
        <w:rFonts w:hint="default"/>
      </w:rPr>
    </w:lvl>
  </w:abstractNum>
  <w:abstractNum w:abstractNumId="1">
    <w:nsid w:val="A426A5C5"/>
    <w:multiLevelType w:val="singleLevel"/>
    <w:tmpl w:val="A426A5C5"/>
    <w:lvl w:ilvl="0" w:tentative="0">
      <w:start w:val="1"/>
      <w:numFmt w:val="decimal"/>
      <w:suff w:val="space"/>
      <w:lvlText w:val="(%1)"/>
      <w:lvlJc w:val="left"/>
      <w:pPr>
        <w:tabs>
          <w:tab w:val="left" w:pos="0"/>
        </w:tabs>
        <w:ind w:left="454" w:hanging="454"/>
      </w:pPr>
      <w:rPr>
        <w:rFonts w:hint="default"/>
      </w:rPr>
    </w:lvl>
  </w:abstractNum>
  <w:abstractNum w:abstractNumId="2">
    <w:nsid w:val="B32FDD20"/>
    <w:multiLevelType w:val="singleLevel"/>
    <w:tmpl w:val="B32FDD20"/>
    <w:lvl w:ilvl="0" w:tentative="0">
      <w:start w:val="4"/>
      <w:numFmt w:val="chineseCounting"/>
      <w:suff w:val="space"/>
      <w:lvlText w:val="第%1章"/>
      <w:lvlJc w:val="left"/>
      <w:rPr>
        <w:rFonts w:hint="eastAsia"/>
      </w:rPr>
    </w:lvl>
  </w:abstractNum>
  <w:abstractNum w:abstractNumId="3">
    <w:nsid w:val="FA9E6C9E"/>
    <w:multiLevelType w:val="singleLevel"/>
    <w:tmpl w:val="FA9E6C9E"/>
    <w:lvl w:ilvl="0" w:tentative="0">
      <w:start w:val="1"/>
      <w:numFmt w:val="decimal"/>
      <w:suff w:val="space"/>
      <w:lvlText w:val="%1."/>
      <w:lvlJc w:val="left"/>
      <w:pPr>
        <w:tabs>
          <w:tab w:val="left" w:pos="0"/>
        </w:tabs>
        <w:ind w:left="0" w:firstLine="0"/>
      </w:pPr>
      <w:rPr>
        <w:rFonts w:hint="default"/>
      </w:rPr>
    </w:lvl>
  </w:abstractNum>
  <w:abstractNum w:abstractNumId="4">
    <w:nsid w:val="239D7EC0"/>
    <w:multiLevelType w:val="singleLevel"/>
    <w:tmpl w:val="239D7EC0"/>
    <w:lvl w:ilvl="0" w:tentative="0">
      <w:start w:val="2"/>
      <w:numFmt w:val="decimal"/>
      <w:suff w:val="nothing"/>
      <w:lvlText w:val="%1、"/>
      <w:lvlJc w:val="left"/>
    </w:lvl>
  </w:abstractNum>
  <w:abstractNum w:abstractNumId="5">
    <w:nsid w:val="26FCCDEE"/>
    <w:multiLevelType w:val="multilevel"/>
    <w:tmpl w:val="26FCCDEE"/>
    <w:lvl w:ilvl="0" w:tentative="0">
      <w:start w:val="3"/>
      <w:numFmt w:val="chineseCounting"/>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
    <w:nsid w:val="33ECF4CF"/>
    <w:multiLevelType w:val="singleLevel"/>
    <w:tmpl w:val="33ECF4CF"/>
    <w:lvl w:ilvl="0" w:tentative="0">
      <w:start w:val="1"/>
      <w:numFmt w:val="decimal"/>
      <w:lvlText w:val="%1."/>
      <w:lvlJc w:val="left"/>
      <w:pPr>
        <w:ind w:left="425" w:hanging="425"/>
      </w:pPr>
      <w:rPr>
        <w:rFonts w:hint="default"/>
      </w:rPr>
    </w:lvl>
  </w:abstractNum>
  <w:abstractNum w:abstractNumId="7">
    <w:nsid w:val="5BB4C8C1"/>
    <w:multiLevelType w:val="singleLevel"/>
    <w:tmpl w:val="5BB4C8C1"/>
    <w:lvl w:ilvl="0" w:tentative="0">
      <w:start w:val="1"/>
      <w:numFmt w:val="decimal"/>
      <w:suff w:val="space"/>
      <w:lvlText w:val="%1."/>
      <w:lvlJc w:val="left"/>
      <w:pPr>
        <w:tabs>
          <w:tab w:val="left" w:pos="0"/>
        </w:tabs>
        <w:ind w:left="0" w:firstLine="0"/>
      </w:pPr>
      <w:rPr>
        <w:rFonts w:hint="default"/>
      </w:rPr>
    </w:lvl>
  </w:abstractNum>
  <w:abstractNum w:abstractNumId="8">
    <w:nsid w:val="6FBF527C"/>
    <w:multiLevelType w:val="singleLevel"/>
    <w:tmpl w:val="6FBF527C"/>
    <w:lvl w:ilvl="0" w:tentative="0">
      <w:start w:val="1"/>
      <w:numFmt w:val="chineseCounting"/>
      <w:suff w:val="nothing"/>
      <w:lvlText w:val="%1、"/>
      <w:lvlJc w:val="left"/>
      <w:rPr>
        <w:rFonts w:hint="eastAsia"/>
      </w:rPr>
    </w:lvl>
  </w:abstractNum>
  <w:abstractNum w:abstractNumId="9">
    <w:nsid w:val="7CE8EAC4"/>
    <w:multiLevelType w:val="singleLevel"/>
    <w:tmpl w:val="7CE8EAC4"/>
    <w:lvl w:ilvl="0" w:tentative="0">
      <w:start w:val="1"/>
      <w:numFmt w:val="chineseCounting"/>
      <w:suff w:val="nothing"/>
      <w:lvlText w:val="（%1）"/>
      <w:lvlJc w:val="left"/>
      <w:pPr>
        <w:ind w:left="0" w:firstLine="420"/>
      </w:pPr>
      <w:rPr>
        <w:rFonts w:hint="eastAsia"/>
      </w:rPr>
    </w:lvl>
  </w:abstractNum>
  <w:num w:numId="1">
    <w:abstractNumId w:val="8"/>
  </w:num>
  <w:num w:numId="2">
    <w:abstractNumId w:val="6"/>
  </w:num>
  <w:num w:numId="3">
    <w:abstractNumId w:val="1"/>
  </w:num>
  <w:num w:numId="4">
    <w:abstractNumId w:val="7"/>
  </w:num>
  <w:num w:numId="5">
    <w:abstractNumId w:val="2"/>
  </w:num>
  <w:num w:numId="6">
    <w:abstractNumId w:val="5"/>
  </w:num>
  <w:num w:numId="7">
    <w:abstractNumId w:val="4"/>
  </w:num>
  <w:num w:numId="8">
    <w:abstractNumId w:val="9"/>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YzZThhNDRmMWNjMGE0NTNmNGY2ZDY2ZmQzMWYwN2UifQ=="/>
  </w:docVars>
  <w:rsids>
    <w:rsidRoot w:val="00D6215F"/>
    <w:rsid w:val="00001DC8"/>
    <w:rsid w:val="0000261C"/>
    <w:rsid w:val="0000296F"/>
    <w:rsid w:val="000031AE"/>
    <w:rsid w:val="00003233"/>
    <w:rsid w:val="00003FBB"/>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F97"/>
    <w:rsid w:val="00016B43"/>
    <w:rsid w:val="00017651"/>
    <w:rsid w:val="000176CB"/>
    <w:rsid w:val="00017AD3"/>
    <w:rsid w:val="00020587"/>
    <w:rsid w:val="000205AA"/>
    <w:rsid w:val="00020ABB"/>
    <w:rsid w:val="00021207"/>
    <w:rsid w:val="000215D0"/>
    <w:rsid w:val="00021759"/>
    <w:rsid w:val="00021867"/>
    <w:rsid w:val="00022669"/>
    <w:rsid w:val="0002282A"/>
    <w:rsid w:val="0002291C"/>
    <w:rsid w:val="00022998"/>
    <w:rsid w:val="00022B1F"/>
    <w:rsid w:val="00022B25"/>
    <w:rsid w:val="0002322F"/>
    <w:rsid w:val="00023505"/>
    <w:rsid w:val="000239E8"/>
    <w:rsid w:val="00023BA1"/>
    <w:rsid w:val="00024260"/>
    <w:rsid w:val="0002432F"/>
    <w:rsid w:val="0002531C"/>
    <w:rsid w:val="0002692C"/>
    <w:rsid w:val="00026BB8"/>
    <w:rsid w:val="000272AB"/>
    <w:rsid w:val="00027712"/>
    <w:rsid w:val="00027DD7"/>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855"/>
    <w:rsid w:val="00037CA1"/>
    <w:rsid w:val="00037CE7"/>
    <w:rsid w:val="00037F54"/>
    <w:rsid w:val="000400B9"/>
    <w:rsid w:val="00040625"/>
    <w:rsid w:val="000409F9"/>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EA"/>
    <w:rsid w:val="00053420"/>
    <w:rsid w:val="0005350A"/>
    <w:rsid w:val="00053F26"/>
    <w:rsid w:val="00055265"/>
    <w:rsid w:val="00055310"/>
    <w:rsid w:val="00056351"/>
    <w:rsid w:val="00056576"/>
    <w:rsid w:val="00056991"/>
    <w:rsid w:val="000608C7"/>
    <w:rsid w:val="00060FEB"/>
    <w:rsid w:val="000612B2"/>
    <w:rsid w:val="0006205E"/>
    <w:rsid w:val="00062AD3"/>
    <w:rsid w:val="00063425"/>
    <w:rsid w:val="00063B43"/>
    <w:rsid w:val="00064C30"/>
    <w:rsid w:val="00064D26"/>
    <w:rsid w:val="00065084"/>
    <w:rsid w:val="000650D7"/>
    <w:rsid w:val="00065283"/>
    <w:rsid w:val="000656A4"/>
    <w:rsid w:val="0006697A"/>
    <w:rsid w:val="00066D1E"/>
    <w:rsid w:val="00066E83"/>
    <w:rsid w:val="00067728"/>
    <w:rsid w:val="00067BD0"/>
    <w:rsid w:val="00070CA0"/>
    <w:rsid w:val="00070CF1"/>
    <w:rsid w:val="00070D25"/>
    <w:rsid w:val="0007122C"/>
    <w:rsid w:val="000717DC"/>
    <w:rsid w:val="00071CC5"/>
    <w:rsid w:val="00071CFB"/>
    <w:rsid w:val="00072337"/>
    <w:rsid w:val="0007246F"/>
    <w:rsid w:val="00073791"/>
    <w:rsid w:val="000746AB"/>
    <w:rsid w:val="000770A5"/>
    <w:rsid w:val="000802AB"/>
    <w:rsid w:val="0008045A"/>
    <w:rsid w:val="000808F8"/>
    <w:rsid w:val="000814CD"/>
    <w:rsid w:val="00081841"/>
    <w:rsid w:val="00081EF1"/>
    <w:rsid w:val="000822E3"/>
    <w:rsid w:val="000824E8"/>
    <w:rsid w:val="0008283B"/>
    <w:rsid w:val="0008305F"/>
    <w:rsid w:val="00083093"/>
    <w:rsid w:val="00083E73"/>
    <w:rsid w:val="0008488A"/>
    <w:rsid w:val="000857D9"/>
    <w:rsid w:val="00085866"/>
    <w:rsid w:val="00085E7F"/>
    <w:rsid w:val="0008615D"/>
    <w:rsid w:val="0008679E"/>
    <w:rsid w:val="00087096"/>
    <w:rsid w:val="000873C5"/>
    <w:rsid w:val="00087BAC"/>
    <w:rsid w:val="00087DEA"/>
    <w:rsid w:val="00087F82"/>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90B"/>
    <w:rsid w:val="00096DA4"/>
    <w:rsid w:val="00097086"/>
    <w:rsid w:val="000972F7"/>
    <w:rsid w:val="000975BA"/>
    <w:rsid w:val="0009772F"/>
    <w:rsid w:val="000A05AB"/>
    <w:rsid w:val="000A0FAF"/>
    <w:rsid w:val="000A1704"/>
    <w:rsid w:val="000A1BBF"/>
    <w:rsid w:val="000A24F5"/>
    <w:rsid w:val="000A365B"/>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2F20"/>
    <w:rsid w:val="000B3199"/>
    <w:rsid w:val="000B4181"/>
    <w:rsid w:val="000B453A"/>
    <w:rsid w:val="000B4B8C"/>
    <w:rsid w:val="000B4D77"/>
    <w:rsid w:val="000B5A99"/>
    <w:rsid w:val="000B5D3E"/>
    <w:rsid w:val="000B60EF"/>
    <w:rsid w:val="000B74B7"/>
    <w:rsid w:val="000B76DD"/>
    <w:rsid w:val="000C02D9"/>
    <w:rsid w:val="000C0ED5"/>
    <w:rsid w:val="000C4253"/>
    <w:rsid w:val="000C4353"/>
    <w:rsid w:val="000C43CF"/>
    <w:rsid w:val="000C48BA"/>
    <w:rsid w:val="000C6043"/>
    <w:rsid w:val="000C622D"/>
    <w:rsid w:val="000D1143"/>
    <w:rsid w:val="000D1615"/>
    <w:rsid w:val="000D2909"/>
    <w:rsid w:val="000D2994"/>
    <w:rsid w:val="000D348F"/>
    <w:rsid w:val="000D3B83"/>
    <w:rsid w:val="000D414C"/>
    <w:rsid w:val="000D41AE"/>
    <w:rsid w:val="000D42B7"/>
    <w:rsid w:val="000D42DE"/>
    <w:rsid w:val="000D42F6"/>
    <w:rsid w:val="000D483F"/>
    <w:rsid w:val="000D4D72"/>
    <w:rsid w:val="000D5370"/>
    <w:rsid w:val="000D5E96"/>
    <w:rsid w:val="000D60B5"/>
    <w:rsid w:val="000D61D9"/>
    <w:rsid w:val="000D6834"/>
    <w:rsid w:val="000D6E97"/>
    <w:rsid w:val="000D703A"/>
    <w:rsid w:val="000D7B0F"/>
    <w:rsid w:val="000D7E82"/>
    <w:rsid w:val="000E0102"/>
    <w:rsid w:val="000E12A7"/>
    <w:rsid w:val="000E14B1"/>
    <w:rsid w:val="000E2F3E"/>
    <w:rsid w:val="000E3A4D"/>
    <w:rsid w:val="000E5605"/>
    <w:rsid w:val="000E5A06"/>
    <w:rsid w:val="000E6A7C"/>
    <w:rsid w:val="000E6FE9"/>
    <w:rsid w:val="000E79FE"/>
    <w:rsid w:val="000F033C"/>
    <w:rsid w:val="000F0713"/>
    <w:rsid w:val="000F0E9F"/>
    <w:rsid w:val="000F1AAE"/>
    <w:rsid w:val="000F2B40"/>
    <w:rsid w:val="000F2B70"/>
    <w:rsid w:val="000F2E49"/>
    <w:rsid w:val="000F2E94"/>
    <w:rsid w:val="000F2F3C"/>
    <w:rsid w:val="000F3979"/>
    <w:rsid w:val="000F45C9"/>
    <w:rsid w:val="000F468F"/>
    <w:rsid w:val="000F4D24"/>
    <w:rsid w:val="000F5580"/>
    <w:rsid w:val="000F588D"/>
    <w:rsid w:val="000F5C9F"/>
    <w:rsid w:val="000F67A5"/>
    <w:rsid w:val="000F72A3"/>
    <w:rsid w:val="000F74A3"/>
    <w:rsid w:val="00100494"/>
    <w:rsid w:val="001004A6"/>
    <w:rsid w:val="00100708"/>
    <w:rsid w:val="001019AE"/>
    <w:rsid w:val="00101C07"/>
    <w:rsid w:val="00101D94"/>
    <w:rsid w:val="00102984"/>
    <w:rsid w:val="00103ADB"/>
    <w:rsid w:val="00103CAA"/>
    <w:rsid w:val="0010431C"/>
    <w:rsid w:val="0010505E"/>
    <w:rsid w:val="001054D1"/>
    <w:rsid w:val="00105E09"/>
    <w:rsid w:val="00106011"/>
    <w:rsid w:val="0010777C"/>
    <w:rsid w:val="00111786"/>
    <w:rsid w:val="0011196E"/>
    <w:rsid w:val="00111D57"/>
    <w:rsid w:val="001138BE"/>
    <w:rsid w:val="00113CD4"/>
    <w:rsid w:val="001141B6"/>
    <w:rsid w:val="001142C2"/>
    <w:rsid w:val="001146D9"/>
    <w:rsid w:val="00114D79"/>
    <w:rsid w:val="00115831"/>
    <w:rsid w:val="00116290"/>
    <w:rsid w:val="00116DD3"/>
    <w:rsid w:val="001173F5"/>
    <w:rsid w:val="001201B2"/>
    <w:rsid w:val="0012057D"/>
    <w:rsid w:val="001223D1"/>
    <w:rsid w:val="0012247E"/>
    <w:rsid w:val="00122537"/>
    <w:rsid w:val="00122EEB"/>
    <w:rsid w:val="00123C42"/>
    <w:rsid w:val="00123DE5"/>
    <w:rsid w:val="00125CFA"/>
    <w:rsid w:val="00126DDB"/>
    <w:rsid w:val="00130929"/>
    <w:rsid w:val="0013193D"/>
    <w:rsid w:val="00132581"/>
    <w:rsid w:val="001328F6"/>
    <w:rsid w:val="001334E0"/>
    <w:rsid w:val="0013369D"/>
    <w:rsid w:val="00135C50"/>
    <w:rsid w:val="00135F4C"/>
    <w:rsid w:val="00136A47"/>
    <w:rsid w:val="001375F0"/>
    <w:rsid w:val="00137700"/>
    <w:rsid w:val="00137848"/>
    <w:rsid w:val="001402B5"/>
    <w:rsid w:val="00140483"/>
    <w:rsid w:val="001404B9"/>
    <w:rsid w:val="00140556"/>
    <w:rsid w:val="001408C8"/>
    <w:rsid w:val="00140C9F"/>
    <w:rsid w:val="001410E3"/>
    <w:rsid w:val="00141B6F"/>
    <w:rsid w:val="00141DBE"/>
    <w:rsid w:val="00142685"/>
    <w:rsid w:val="00142CDF"/>
    <w:rsid w:val="00142D8B"/>
    <w:rsid w:val="00142EF3"/>
    <w:rsid w:val="0014381D"/>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13B4"/>
    <w:rsid w:val="0016143E"/>
    <w:rsid w:val="001615EA"/>
    <w:rsid w:val="0016169A"/>
    <w:rsid w:val="0016178C"/>
    <w:rsid w:val="00162973"/>
    <w:rsid w:val="00162B1A"/>
    <w:rsid w:val="00163192"/>
    <w:rsid w:val="00163A45"/>
    <w:rsid w:val="00163FB9"/>
    <w:rsid w:val="001640B2"/>
    <w:rsid w:val="001646CC"/>
    <w:rsid w:val="001656CF"/>
    <w:rsid w:val="00165C20"/>
    <w:rsid w:val="00166290"/>
    <w:rsid w:val="001667AD"/>
    <w:rsid w:val="00166ABE"/>
    <w:rsid w:val="001703BE"/>
    <w:rsid w:val="001705A9"/>
    <w:rsid w:val="0017090E"/>
    <w:rsid w:val="001714BD"/>
    <w:rsid w:val="001716E7"/>
    <w:rsid w:val="00171858"/>
    <w:rsid w:val="001719A0"/>
    <w:rsid w:val="001719C7"/>
    <w:rsid w:val="001721A6"/>
    <w:rsid w:val="00172442"/>
    <w:rsid w:val="00172574"/>
    <w:rsid w:val="0017261F"/>
    <w:rsid w:val="00174541"/>
    <w:rsid w:val="00175078"/>
    <w:rsid w:val="001752DB"/>
    <w:rsid w:val="00175A59"/>
    <w:rsid w:val="001763F7"/>
    <w:rsid w:val="001771EB"/>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7CD"/>
    <w:rsid w:val="00191596"/>
    <w:rsid w:val="0019234A"/>
    <w:rsid w:val="0019273A"/>
    <w:rsid w:val="0019376E"/>
    <w:rsid w:val="00193ACD"/>
    <w:rsid w:val="00193D1F"/>
    <w:rsid w:val="00193F38"/>
    <w:rsid w:val="00194355"/>
    <w:rsid w:val="00195179"/>
    <w:rsid w:val="00195A5D"/>
    <w:rsid w:val="00196A5B"/>
    <w:rsid w:val="00196F67"/>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B0550"/>
    <w:rsid w:val="001B221B"/>
    <w:rsid w:val="001B232A"/>
    <w:rsid w:val="001B29CD"/>
    <w:rsid w:val="001B2E75"/>
    <w:rsid w:val="001B3346"/>
    <w:rsid w:val="001B3429"/>
    <w:rsid w:val="001B35FB"/>
    <w:rsid w:val="001B3B37"/>
    <w:rsid w:val="001B44CC"/>
    <w:rsid w:val="001B4667"/>
    <w:rsid w:val="001B5A54"/>
    <w:rsid w:val="001B67C6"/>
    <w:rsid w:val="001B68AD"/>
    <w:rsid w:val="001B7CCD"/>
    <w:rsid w:val="001B7DF9"/>
    <w:rsid w:val="001C010C"/>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AE6"/>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946"/>
    <w:rsid w:val="00214FC9"/>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730B"/>
    <w:rsid w:val="002402BF"/>
    <w:rsid w:val="00240426"/>
    <w:rsid w:val="002407C0"/>
    <w:rsid w:val="00241293"/>
    <w:rsid w:val="002412A7"/>
    <w:rsid w:val="002417D3"/>
    <w:rsid w:val="002418FE"/>
    <w:rsid w:val="00241BED"/>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A68"/>
    <w:rsid w:val="00252DF8"/>
    <w:rsid w:val="00254054"/>
    <w:rsid w:val="0025412D"/>
    <w:rsid w:val="00254C61"/>
    <w:rsid w:val="00254F3A"/>
    <w:rsid w:val="00255109"/>
    <w:rsid w:val="00255E10"/>
    <w:rsid w:val="00255E74"/>
    <w:rsid w:val="0025605B"/>
    <w:rsid w:val="002565AD"/>
    <w:rsid w:val="00256806"/>
    <w:rsid w:val="00256A60"/>
    <w:rsid w:val="00257108"/>
    <w:rsid w:val="002577E1"/>
    <w:rsid w:val="00260172"/>
    <w:rsid w:val="00260215"/>
    <w:rsid w:val="0026041F"/>
    <w:rsid w:val="002605C5"/>
    <w:rsid w:val="00261033"/>
    <w:rsid w:val="00261FA6"/>
    <w:rsid w:val="002621A4"/>
    <w:rsid w:val="00262BE1"/>
    <w:rsid w:val="00262BF2"/>
    <w:rsid w:val="0026367E"/>
    <w:rsid w:val="00263CCB"/>
    <w:rsid w:val="00263ED1"/>
    <w:rsid w:val="0026531A"/>
    <w:rsid w:val="00265481"/>
    <w:rsid w:val="002654FE"/>
    <w:rsid w:val="00265D7F"/>
    <w:rsid w:val="002663B1"/>
    <w:rsid w:val="00266DCF"/>
    <w:rsid w:val="0026702B"/>
    <w:rsid w:val="002704CC"/>
    <w:rsid w:val="00270814"/>
    <w:rsid w:val="0027108D"/>
    <w:rsid w:val="0027236F"/>
    <w:rsid w:val="00272819"/>
    <w:rsid w:val="0027384E"/>
    <w:rsid w:val="00273A3A"/>
    <w:rsid w:val="00274D9C"/>
    <w:rsid w:val="00275355"/>
    <w:rsid w:val="00275364"/>
    <w:rsid w:val="00275CC1"/>
    <w:rsid w:val="00275DB6"/>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4D29"/>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447F"/>
    <w:rsid w:val="002A45FE"/>
    <w:rsid w:val="002A472F"/>
    <w:rsid w:val="002A52B8"/>
    <w:rsid w:val="002A5CE8"/>
    <w:rsid w:val="002A6F0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323A"/>
    <w:rsid w:val="002F33A6"/>
    <w:rsid w:val="002F35D7"/>
    <w:rsid w:val="002F3CD1"/>
    <w:rsid w:val="002F415D"/>
    <w:rsid w:val="002F41D4"/>
    <w:rsid w:val="002F45AA"/>
    <w:rsid w:val="002F49F1"/>
    <w:rsid w:val="002F553F"/>
    <w:rsid w:val="002F6E3C"/>
    <w:rsid w:val="002F7244"/>
    <w:rsid w:val="002F7E40"/>
    <w:rsid w:val="00300595"/>
    <w:rsid w:val="00300863"/>
    <w:rsid w:val="00300890"/>
    <w:rsid w:val="00300C99"/>
    <w:rsid w:val="0030129B"/>
    <w:rsid w:val="003019B4"/>
    <w:rsid w:val="0030213B"/>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B24"/>
    <w:rsid w:val="00306B43"/>
    <w:rsid w:val="00306E90"/>
    <w:rsid w:val="00307673"/>
    <w:rsid w:val="003079C1"/>
    <w:rsid w:val="00307C6F"/>
    <w:rsid w:val="0031055C"/>
    <w:rsid w:val="00311614"/>
    <w:rsid w:val="00311657"/>
    <w:rsid w:val="00311B77"/>
    <w:rsid w:val="00312D03"/>
    <w:rsid w:val="00314422"/>
    <w:rsid w:val="0031485B"/>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5242"/>
    <w:rsid w:val="0032577E"/>
    <w:rsid w:val="00325A30"/>
    <w:rsid w:val="00326492"/>
    <w:rsid w:val="00326FC7"/>
    <w:rsid w:val="00327014"/>
    <w:rsid w:val="0032798E"/>
    <w:rsid w:val="00327A1E"/>
    <w:rsid w:val="00327CFD"/>
    <w:rsid w:val="00327FA9"/>
    <w:rsid w:val="003302F9"/>
    <w:rsid w:val="003307C2"/>
    <w:rsid w:val="003309BD"/>
    <w:rsid w:val="00332343"/>
    <w:rsid w:val="003327B7"/>
    <w:rsid w:val="003328E0"/>
    <w:rsid w:val="00332CC8"/>
    <w:rsid w:val="0033347F"/>
    <w:rsid w:val="003334D0"/>
    <w:rsid w:val="00333709"/>
    <w:rsid w:val="00333775"/>
    <w:rsid w:val="003338CE"/>
    <w:rsid w:val="00333BCF"/>
    <w:rsid w:val="00333BD5"/>
    <w:rsid w:val="00333DFA"/>
    <w:rsid w:val="00333EEA"/>
    <w:rsid w:val="00334980"/>
    <w:rsid w:val="00334AC7"/>
    <w:rsid w:val="00334D2C"/>
    <w:rsid w:val="00334D75"/>
    <w:rsid w:val="003357B4"/>
    <w:rsid w:val="003357BD"/>
    <w:rsid w:val="00335AEA"/>
    <w:rsid w:val="00336CC0"/>
    <w:rsid w:val="003378C0"/>
    <w:rsid w:val="003412C0"/>
    <w:rsid w:val="003417C3"/>
    <w:rsid w:val="00341C80"/>
    <w:rsid w:val="0034284C"/>
    <w:rsid w:val="00342879"/>
    <w:rsid w:val="00342DD4"/>
    <w:rsid w:val="00342F4A"/>
    <w:rsid w:val="003437CA"/>
    <w:rsid w:val="00343A6B"/>
    <w:rsid w:val="00343DD6"/>
    <w:rsid w:val="00343E6E"/>
    <w:rsid w:val="00344B62"/>
    <w:rsid w:val="0034529B"/>
    <w:rsid w:val="00346277"/>
    <w:rsid w:val="00346452"/>
    <w:rsid w:val="003469C7"/>
    <w:rsid w:val="00346B63"/>
    <w:rsid w:val="003515B2"/>
    <w:rsid w:val="00354180"/>
    <w:rsid w:val="003550CA"/>
    <w:rsid w:val="003557D5"/>
    <w:rsid w:val="00355BCF"/>
    <w:rsid w:val="00357534"/>
    <w:rsid w:val="00357685"/>
    <w:rsid w:val="003601EC"/>
    <w:rsid w:val="003601FF"/>
    <w:rsid w:val="00360258"/>
    <w:rsid w:val="0036037E"/>
    <w:rsid w:val="00360608"/>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2D5"/>
    <w:rsid w:val="00373A9F"/>
    <w:rsid w:val="00375420"/>
    <w:rsid w:val="00375AC0"/>
    <w:rsid w:val="00375F54"/>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CCB"/>
    <w:rsid w:val="003917F4"/>
    <w:rsid w:val="0039318A"/>
    <w:rsid w:val="003931AD"/>
    <w:rsid w:val="00393581"/>
    <w:rsid w:val="00393FB0"/>
    <w:rsid w:val="00394658"/>
    <w:rsid w:val="00394FB3"/>
    <w:rsid w:val="003955A2"/>
    <w:rsid w:val="00395D69"/>
    <w:rsid w:val="00396D8A"/>
    <w:rsid w:val="00396E0F"/>
    <w:rsid w:val="00397033"/>
    <w:rsid w:val="00397CDF"/>
    <w:rsid w:val="003A04B2"/>
    <w:rsid w:val="003A0A75"/>
    <w:rsid w:val="003A0C25"/>
    <w:rsid w:val="003A2778"/>
    <w:rsid w:val="003A28CF"/>
    <w:rsid w:val="003A2918"/>
    <w:rsid w:val="003A29A5"/>
    <w:rsid w:val="003A2A40"/>
    <w:rsid w:val="003A3B3E"/>
    <w:rsid w:val="003A3E5E"/>
    <w:rsid w:val="003A58C2"/>
    <w:rsid w:val="003A618C"/>
    <w:rsid w:val="003A6961"/>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C2F"/>
    <w:rsid w:val="003C384B"/>
    <w:rsid w:val="003C3BC6"/>
    <w:rsid w:val="003C44E1"/>
    <w:rsid w:val="003C491C"/>
    <w:rsid w:val="003C56AE"/>
    <w:rsid w:val="003C6042"/>
    <w:rsid w:val="003C634D"/>
    <w:rsid w:val="003C6389"/>
    <w:rsid w:val="003C6A10"/>
    <w:rsid w:val="003C7384"/>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7E8E"/>
    <w:rsid w:val="003E0707"/>
    <w:rsid w:val="003E1042"/>
    <w:rsid w:val="003E1AF8"/>
    <w:rsid w:val="003E1ED7"/>
    <w:rsid w:val="003E1FCB"/>
    <w:rsid w:val="003E21A0"/>
    <w:rsid w:val="003E36C4"/>
    <w:rsid w:val="003E4586"/>
    <w:rsid w:val="003E4E87"/>
    <w:rsid w:val="003E5387"/>
    <w:rsid w:val="003E6775"/>
    <w:rsid w:val="003E6880"/>
    <w:rsid w:val="003E74A8"/>
    <w:rsid w:val="003E764F"/>
    <w:rsid w:val="003E76D5"/>
    <w:rsid w:val="003E79D7"/>
    <w:rsid w:val="003F0A4D"/>
    <w:rsid w:val="003F0D13"/>
    <w:rsid w:val="003F0D2C"/>
    <w:rsid w:val="003F0D84"/>
    <w:rsid w:val="003F1B4C"/>
    <w:rsid w:val="003F1BC3"/>
    <w:rsid w:val="003F1E84"/>
    <w:rsid w:val="003F20C7"/>
    <w:rsid w:val="003F27CA"/>
    <w:rsid w:val="003F355D"/>
    <w:rsid w:val="003F4A13"/>
    <w:rsid w:val="003F510C"/>
    <w:rsid w:val="003F5E2E"/>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FBE"/>
    <w:rsid w:val="0041130B"/>
    <w:rsid w:val="00411795"/>
    <w:rsid w:val="00411B6A"/>
    <w:rsid w:val="004126CC"/>
    <w:rsid w:val="004128CF"/>
    <w:rsid w:val="00413735"/>
    <w:rsid w:val="00414F57"/>
    <w:rsid w:val="004151BD"/>
    <w:rsid w:val="00415351"/>
    <w:rsid w:val="00416B4F"/>
    <w:rsid w:val="00416BC0"/>
    <w:rsid w:val="00420207"/>
    <w:rsid w:val="00421CD1"/>
    <w:rsid w:val="00421E25"/>
    <w:rsid w:val="0042229F"/>
    <w:rsid w:val="00422989"/>
    <w:rsid w:val="00422C2D"/>
    <w:rsid w:val="00423869"/>
    <w:rsid w:val="004238B9"/>
    <w:rsid w:val="0042402B"/>
    <w:rsid w:val="004244D9"/>
    <w:rsid w:val="00424AB1"/>
    <w:rsid w:val="004256ED"/>
    <w:rsid w:val="00425E3F"/>
    <w:rsid w:val="004262BE"/>
    <w:rsid w:val="00426A09"/>
    <w:rsid w:val="00426BBF"/>
    <w:rsid w:val="00427051"/>
    <w:rsid w:val="00427489"/>
    <w:rsid w:val="00427900"/>
    <w:rsid w:val="00427A9A"/>
    <w:rsid w:val="00430081"/>
    <w:rsid w:val="00430146"/>
    <w:rsid w:val="00430A86"/>
    <w:rsid w:val="004311F6"/>
    <w:rsid w:val="0043261A"/>
    <w:rsid w:val="004329DD"/>
    <w:rsid w:val="00433780"/>
    <w:rsid w:val="00434C2B"/>
    <w:rsid w:val="00435156"/>
    <w:rsid w:val="0043515B"/>
    <w:rsid w:val="00435656"/>
    <w:rsid w:val="00435B48"/>
    <w:rsid w:val="00435B88"/>
    <w:rsid w:val="004364BF"/>
    <w:rsid w:val="004369D2"/>
    <w:rsid w:val="00437959"/>
    <w:rsid w:val="00440660"/>
    <w:rsid w:val="00440693"/>
    <w:rsid w:val="004408C3"/>
    <w:rsid w:val="00440B09"/>
    <w:rsid w:val="00442B96"/>
    <w:rsid w:val="004436EC"/>
    <w:rsid w:val="00443865"/>
    <w:rsid w:val="00443A6B"/>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7BA7"/>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706CC"/>
    <w:rsid w:val="00470784"/>
    <w:rsid w:val="00470B1A"/>
    <w:rsid w:val="00470B98"/>
    <w:rsid w:val="00471251"/>
    <w:rsid w:val="00471BC5"/>
    <w:rsid w:val="004724E2"/>
    <w:rsid w:val="004726A6"/>
    <w:rsid w:val="00472E6D"/>
    <w:rsid w:val="004733CB"/>
    <w:rsid w:val="004734AF"/>
    <w:rsid w:val="0047367F"/>
    <w:rsid w:val="00473D30"/>
    <w:rsid w:val="004743CA"/>
    <w:rsid w:val="004747CC"/>
    <w:rsid w:val="004751DB"/>
    <w:rsid w:val="0047522A"/>
    <w:rsid w:val="004758C3"/>
    <w:rsid w:val="00475D40"/>
    <w:rsid w:val="004772FE"/>
    <w:rsid w:val="004776FF"/>
    <w:rsid w:val="004802F0"/>
    <w:rsid w:val="0048107B"/>
    <w:rsid w:val="004819DB"/>
    <w:rsid w:val="00481B8E"/>
    <w:rsid w:val="00481FC5"/>
    <w:rsid w:val="00482714"/>
    <w:rsid w:val="00482FDC"/>
    <w:rsid w:val="00484546"/>
    <w:rsid w:val="004847FC"/>
    <w:rsid w:val="004849F7"/>
    <w:rsid w:val="004863C1"/>
    <w:rsid w:val="00486AD9"/>
    <w:rsid w:val="00486BB1"/>
    <w:rsid w:val="00487C2C"/>
    <w:rsid w:val="00490419"/>
    <w:rsid w:val="0049057C"/>
    <w:rsid w:val="0049234C"/>
    <w:rsid w:val="0049271C"/>
    <w:rsid w:val="00492A40"/>
    <w:rsid w:val="00493341"/>
    <w:rsid w:val="00493868"/>
    <w:rsid w:val="004942A4"/>
    <w:rsid w:val="00494443"/>
    <w:rsid w:val="0049456A"/>
    <w:rsid w:val="00494D0B"/>
    <w:rsid w:val="00495AD5"/>
    <w:rsid w:val="0049714A"/>
    <w:rsid w:val="0049745E"/>
    <w:rsid w:val="00497E89"/>
    <w:rsid w:val="004A0169"/>
    <w:rsid w:val="004A181D"/>
    <w:rsid w:val="004A2AA6"/>
    <w:rsid w:val="004A2F5A"/>
    <w:rsid w:val="004A38FB"/>
    <w:rsid w:val="004A3B4A"/>
    <w:rsid w:val="004A4F31"/>
    <w:rsid w:val="004A5181"/>
    <w:rsid w:val="004A5242"/>
    <w:rsid w:val="004A6143"/>
    <w:rsid w:val="004A63AE"/>
    <w:rsid w:val="004A68E9"/>
    <w:rsid w:val="004A6994"/>
    <w:rsid w:val="004A6FB6"/>
    <w:rsid w:val="004B026C"/>
    <w:rsid w:val="004B0AA5"/>
    <w:rsid w:val="004B0D07"/>
    <w:rsid w:val="004B19A8"/>
    <w:rsid w:val="004B2525"/>
    <w:rsid w:val="004B273A"/>
    <w:rsid w:val="004B2F29"/>
    <w:rsid w:val="004B3E92"/>
    <w:rsid w:val="004B4B12"/>
    <w:rsid w:val="004B64A6"/>
    <w:rsid w:val="004B65B0"/>
    <w:rsid w:val="004B6789"/>
    <w:rsid w:val="004B755C"/>
    <w:rsid w:val="004B7DCA"/>
    <w:rsid w:val="004C016E"/>
    <w:rsid w:val="004C02BE"/>
    <w:rsid w:val="004C02FF"/>
    <w:rsid w:val="004C0D15"/>
    <w:rsid w:val="004C1581"/>
    <w:rsid w:val="004C1622"/>
    <w:rsid w:val="004C20CD"/>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882"/>
    <w:rsid w:val="004C78F5"/>
    <w:rsid w:val="004C7C5D"/>
    <w:rsid w:val="004C7E29"/>
    <w:rsid w:val="004D06EB"/>
    <w:rsid w:val="004D1BD3"/>
    <w:rsid w:val="004D1CAE"/>
    <w:rsid w:val="004D3CBB"/>
    <w:rsid w:val="004D4236"/>
    <w:rsid w:val="004D429E"/>
    <w:rsid w:val="004D4A87"/>
    <w:rsid w:val="004D4B33"/>
    <w:rsid w:val="004D5DCC"/>
    <w:rsid w:val="004D5E5C"/>
    <w:rsid w:val="004D6919"/>
    <w:rsid w:val="004D6FD5"/>
    <w:rsid w:val="004E0B14"/>
    <w:rsid w:val="004E111F"/>
    <w:rsid w:val="004E155D"/>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1E2"/>
    <w:rsid w:val="004F162F"/>
    <w:rsid w:val="004F1D42"/>
    <w:rsid w:val="004F2315"/>
    <w:rsid w:val="004F234C"/>
    <w:rsid w:val="004F2738"/>
    <w:rsid w:val="004F304C"/>
    <w:rsid w:val="004F31B3"/>
    <w:rsid w:val="004F3E11"/>
    <w:rsid w:val="004F5192"/>
    <w:rsid w:val="004F568B"/>
    <w:rsid w:val="004F58D5"/>
    <w:rsid w:val="004F58F6"/>
    <w:rsid w:val="004F6E45"/>
    <w:rsid w:val="004F7BE4"/>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E8E"/>
    <w:rsid w:val="0051549E"/>
    <w:rsid w:val="00515A9B"/>
    <w:rsid w:val="005164AE"/>
    <w:rsid w:val="00516F36"/>
    <w:rsid w:val="00517F68"/>
    <w:rsid w:val="0052084A"/>
    <w:rsid w:val="00520C42"/>
    <w:rsid w:val="00520C9B"/>
    <w:rsid w:val="00520E75"/>
    <w:rsid w:val="005218B7"/>
    <w:rsid w:val="005223BC"/>
    <w:rsid w:val="00522439"/>
    <w:rsid w:val="00522CBD"/>
    <w:rsid w:val="00522F0C"/>
    <w:rsid w:val="005238BA"/>
    <w:rsid w:val="00523A02"/>
    <w:rsid w:val="00523D69"/>
    <w:rsid w:val="00524850"/>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3998"/>
    <w:rsid w:val="00533B18"/>
    <w:rsid w:val="00533EC0"/>
    <w:rsid w:val="00534DC8"/>
    <w:rsid w:val="00534F13"/>
    <w:rsid w:val="005358E1"/>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3F82"/>
    <w:rsid w:val="00544996"/>
    <w:rsid w:val="00544C9D"/>
    <w:rsid w:val="005450FD"/>
    <w:rsid w:val="00545961"/>
    <w:rsid w:val="005462B1"/>
    <w:rsid w:val="005465BA"/>
    <w:rsid w:val="00546954"/>
    <w:rsid w:val="00546E33"/>
    <w:rsid w:val="00546EC9"/>
    <w:rsid w:val="005478F0"/>
    <w:rsid w:val="0055042B"/>
    <w:rsid w:val="00550B6F"/>
    <w:rsid w:val="00550C1F"/>
    <w:rsid w:val="00550EAD"/>
    <w:rsid w:val="0055161D"/>
    <w:rsid w:val="00551C3F"/>
    <w:rsid w:val="005535B6"/>
    <w:rsid w:val="0055374E"/>
    <w:rsid w:val="00553F02"/>
    <w:rsid w:val="00553FE0"/>
    <w:rsid w:val="005543E4"/>
    <w:rsid w:val="00554EBD"/>
    <w:rsid w:val="00556083"/>
    <w:rsid w:val="005577F8"/>
    <w:rsid w:val="005609C4"/>
    <w:rsid w:val="005612EE"/>
    <w:rsid w:val="00561671"/>
    <w:rsid w:val="00561BE3"/>
    <w:rsid w:val="00561E52"/>
    <w:rsid w:val="00561E64"/>
    <w:rsid w:val="0056228A"/>
    <w:rsid w:val="00562465"/>
    <w:rsid w:val="00562AD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AAB"/>
    <w:rsid w:val="00576D08"/>
    <w:rsid w:val="005771E7"/>
    <w:rsid w:val="005773A5"/>
    <w:rsid w:val="00577979"/>
    <w:rsid w:val="005779EF"/>
    <w:rsid w:val="00577C6B"/>
    <w:rsid w:val="00580398"/>
    <w:rsid w:val="00580631"/>
    <w:rsid w:val="005809B8"/>
    <w:rsid w:val="00580B92"/>
    <w:rsid w:val="00581779"/>
    <w:rsid w:val="00581799"/>
    <w:rsid w:val="0058185A"/>
    <w:rsid w:val="00583385"/>
    <w:rsid w:val="00583FA6"/>
    <w:rsid w:val="00585193"/>
    <w:rsid w:val="00585E17"/>
    <w:rsid w:val="00585EB2"/>
    <w:rsid w:val="00587EC0"/>
    <w:rsid w:val="0059009E"/>
    <w:rsid w:val="0059020A"/>
    <w:rsid w:val="0059031E"/>
    <w:rsid w:val="00591075"/>
    <w:rsid w:val="00591165"/>
    <w:rsid w:val="00591304"/>
    <w:rsid w:val="0059148D"/>
    <w:rsid w:val="005922A1"/>
    <w:rsid w:val="005923AC"/>
    <w:rsid w:val="00592692"/>
    <w:rsid w:val="00593608"/>
    <w:rsid w:val="005936AF"/>
    <w:rsid w:val="00593D44"/>
    <w:rsid w:val="00594897"/>
    <w:rsid w:val="00594BDF"/>
    <w:rsid w:val="00594EC6"/>
    <w:rsid w:val="00594F03"/>
    <w:rsid w:val="00595C3C"/>
    <w:rsid w:val="00596320"/>
    <w:rsid w:val="00597A7A"/>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A9F"/>
    <w:rsid w:val="005A7F3F"/>
    <w:rsid w:val="005B0707"/>
    <w:rsid w:val="005B0961"/>
    <w:rsid w:val="005B140C"/>
    <w:rsid w:val="005B1E2C"/>
    <w:rsid w:val="005B24AA"/>
    <w:rsid w:val="005B2EAB"/>
    <w:rsid w:val="005B37B5"/>
    <w:rsid w:val="005B42DE"/>
    <w:rsid w:val="005B4606"/>
    <w:rsid w:val="005B4C64"/>
    <w:rsid w:val="005B50FD"/>
    <w:rsid w:val="005B5920"/>
    <w:rsid w:val="005B79AB"/>
    <w:rsid w:val="005C0BFE"/>
    <w:rsid w:val="005C1F2B"/>
    <w:rsid w:val="005C20A9"/>
    <w:rsid w:val="005C210E"/>
    <w:rsid w:val="005C2DD8"/>
    <w:rsid w:val="005C3360"/>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A2E"/>
    <w:rsid w:val="005D6DE0"/>
    <w:rsid w:val="005E050A"/>
    <w:rsid w:val="005E05BD"/>
    <w:rsid w:val="005E0FE1"/>
    <w:rsid w:val="005E102A"/>
    <w:rsid w:val="005E1226"/>
    <w:rsid w:val="005E1388"/>
    <w:rsid w:val="005E2644"/>
    <w:rsid w:val="005E2859"/>
    <w:rsid w:val="005E320D"/>
    <w:rsid w:val="005E5D85"/>
    <w:rsid w:val="005E60E5"/>
    <w:rsid w:val="005E6FBA"/>
    <w:rsid w:val="005E76A2"/>
    <w:rsid w:val="005E7A9C"/>
    <w:rsid w:val="005F0855"/>
    <w:rsid w:val="005F0ACA"/>
    <w:rsid w:val="005F1C94"/>
    <w:rsid w:val="005F2341"/>
    <w:rsid w:val="005F3015"/>
    <w:rsid w:val="005F3AC7"/>
    <w:rsid w:val="005F3D9C"/>
    <w:rsid w:val="005F42CA"/>
    <w:rsid w:val="005F4829"/>
    <w:rsid w:val="005F4BCD"/>
    <w:rsid w:val="005F4C4C"/>
    <w:rsid w:val="005F5105"/>
    <w:rsid w:val="005F558A"/>
    <w:rsid w:val="005F5AEE"/>
    <w:rsid w:val="005F5E53"/>
    <w:rsid w:val="005F5EA8"/>
    <w:rsid w:val="005F62FC"/>
    <w:rsid w:val="005F66A9"/>
    <w:rsid w:val="005F69CE"/>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10B03"/>
    <w:rsid w:val="00610B9C"/>
    <w:rsid w:val="00611CCF"/>
    <w:rsid w:val="00614296"/>
    <w:rsid w:val="006143A0"/>
    <w:rsid w:val="0061452F"/>
    <w:rsid w:val="0061521A"/>
    <w:rsid w:val="00615765"/>
    <w:rsid w:val="00616189"/>
    <w:rsid w:val="00616E25"/>
    <w:rsid w:val="00617299"/>
    <w:rsid w:val="0061784D"/>
    <w:rsid w:val="00617D53"/>
    <w:rsid w:val="006200D3"/>
    <w:rsid w:val="00620B8F"/>
    <w:rsid w:val="00621622"/>
    <w:rsid w:val="00622E04"/>
    <w:rsid w:val="00623599"/>
    <w:rsid w:val="00623DDF"/>
    <w:rsid w:val="0062444C"/>
    <w:rsid w:val="00624586"/>
    <w:rsid w:val="00624814"/>
    <w:rsid w:val="006248AA"/>
    <w:rsid w:val="00624AF0"/>
    <w:rsid w:val="00625071"/>
    <w:rsid w:val="00625F03"/>
    <w:rsid w:val="006264EB"/>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979"/>
    <w:rsid w:val="00640A51"/>
    <w:rsid w:val="00642584"/>
    <w:rsid w:val="00642945"/>
    <w:rsid w:val="00643598"/>
    <w:rsid w:val="00644085"/>
    <w:rsid w:val="006445B8"/>
    <w:rsid w:val="00645DDC"/>
    <w:rsid w:val="0064610A"/>
    <w:rsid w:val="00647123"/>
    <w:rsid w:val="0064733B"/>
    <w:rsid w:val="00650931"/>
    <w:rsid w:val="00650D8C"/>
    <w:rsid w:val="006515CE"/>
    <w:rsid w:val="006527A5"/>
    <w:rsid w:val="00652BEA"/>
    <w:rsid w:val="00652C2C"/>
    <w:rsid w:val="006533C4"/>
    <w:rsid w:val="00653450"/>
    <w:rsid w:val="00653BD9"/>
    <w:rsid w:val="006550E6"/>
    <w:rsid w:val="0065538C"/>
    <w:rsid w:val="00656BB0"/>
    <w:rsid w:val="006601E9"/>
    <w:rsid w:val="00660446"/>
    <w:rsid w:val="00660848"/>
    <w:rsid w:val="00660D2D"/>
    <w:rsid w:val="0066151C"/>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EDF"/>
    <w:rsid w:val="00676048"/>
    <w:rsid w:val="006763AA"/>
    <w:rsid w:val="0067643A"/>
    <w:rsid w:val="00676465"/>
    <w:rsid w:val="00676597"/>
    <w:rsid w:val="00676C14"/>
    <w:rsid w:val="0067752E"/>
    <w:rsid w:val="00680257"/>
    <w:rsid w:val="0068091E"/>
    <w:rsid w:val="00680BB9"/>
    <w:rsid w:val="00680BC5"/>
    <w:rsid w:val="006816BD"/>
    <w:rsid w:val="00681BBB"/>
    <w:rsid w:val="00681C25"/>
    <w:rsid w:val="00681C5E"/>
    <w:rsid w:val="00681ECA"/>
    <w:rsid w:val="0068403C"/>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07A"/>
    <w:rsid w:val="006A074B"/>
    <w:rsid w:val="006A1545"/>
    <w:rsid w:val="006A1A96"/>
    <w:rsid w:val="006A3FA5"/>
    <w:rsid w:val="006A421F"/>
    <w:rsid w:val="006A471C"/>
    <w:rsid w:val="006A56F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C7D02"/>
    <w:rsid w:val="006D0143"/>
    <w:rsid w:val="006D0532"/>
    <w:rsid w:val="006D0A14"/>
    <w:rsid w:val="006D0F35"/>
    <w:rsid w:val="006D12D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5CE"/>
    <w:rsid w:val="006E484B"/>
    <w:rsid w:val="006E5D61"/>
    <w:rsid w:val="006E6834"/>
    <w:rsid w:val="006E6842"/>
    <w:rsid w:val="006E7AFC"/>
    <w:rsid w:val="006E7C8A"/>
    <w:rsid w:val="006F091F"/>
    <w:rsid w:val="006F167E"/>
    <w:rsid w:val="006F1965"/>
    <w:rsid w:val="006F1F9A"/>
    <w:rsid w:val="006F1FBA"/>
    <w:rsid w:val="006F255C"/>
    <w:rsid w:val="006F2DD8"/>
    <w:rsid w:val="006F32AC"/>
    <w:rsid w:val="006F3C82"/>
    <w:rsid w:val="006F4B12"/>
    <w:rsid w:val="006F5304"/>
    <w:rsid w:val="006F5CEF"/>
    <w:rsid w:val="006F5DB1"/>
    <w:rsid w:val="006F601C"/>
    <w:rsid w:val="006F787F"/>
    <w:rsid w:val="007002E8"/>
    <w:rsid w:val="0070125B"/>
    <w:rsid w:val="0070183A"/>
    <w:rsid w:val="00701D38"/>
    <w:rsid w:val="007020D2"/>
    <w:rsid w:val="007026A2"/>
    <w:rsid w:val="00702964"/>
    <w:rsid w:val="007029A4"/>
    <w:rsid w:val="00702E16"/>
    <w:rsid w:val="0070397C"/>
    <w:rsid w:val="00704042"/>
    <w:rsid w:val="00705540"/>
    <w:rsid w:val="007056AD"/>
    <w:rsid w:val="00705855"/>
    <w:rsid w:val="00705C52"/>
    <w:rsid w:val="00705F17"/>
    <w:rsid w:val="0070718E"/>
    <w:rsid w:val="00710228"/>
    <w:rsid w:val="00710817"/>
    <w:rsid w:val="0071082D"/>
    <w:rsid w:val="0071414C"/>
    <w:rsid w:val="0071466F"/>
    <w:rsid w:val="007149A6"/>
    <w:rsid w:val="00715FD7"/>
    <w:rsid w:val="007161BB"/>
    <w:rsid w:val="00717090"/>
    <w:rsid w:val="00717140"/>
    <w:rsid w:val="007179DD"/>
    <w:rsid w:val="00717D74"/>
    <w:rsid w:val="00720605"/>
    <w:rsid w:val="007211FB"/>
    <w:rsid w:val="00721264"/>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9C2"/>
    <w:rsid w:val="00742CC2"/>
    <w:rsid w:val="00743738"/>
    <w:rsid w:val="007442A9"/>
    <w:rsid w:val="00744D7A"/>
    <w:rsid w:val="007453FE"/>
    <w:rsid w:val="00745F53"/>
    <w:rsid w:val="00746309"/>
    <w:rsid w:val="00746A77"/>
    <w:rsid w:val="00747207"/>
    <w:rsid w:val="00747599"/>
    <w:rsid w:val="0074764A"/>
    <w:rsid w:val="00747FCC"/>
    <w:rsid w:val="007503AD"/>
    <w:rsid w:val="007508A4"/>
    <w:rsid w:val="007508FE"/>
    <w:rsid w:val="00752F49"/>
    <w:rsid w:val="00753B0C"/>
    <w:rsid w:val="00754FC3"/>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295"/>
    <w:rsid w:val="00764780"/>
    <w:rsid w:val="00764965"/>
    <w:rsid w:val="00764E83"/>
    <w:rsid w:val="0076663D"/>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8E8"/>
    <w:rsid w:val="007770BC"/>
    <w:rsid w:val="00777556"/>
    <w:rsid w:val="00777641"/>
    <w:rsid w:val="007776D4"/>
    <w:rsid w:val="0077777D"/>
    <w:rsid w:val="00780227"/>
    <w:rsid w:val="007808EF"/>
    <w:rsid w:val="00780A94"/>
    <w:rsid w:val="00781EAA"/>
    <w:rsid w:val="00782700"/>
    <w:rsid w:val="007830BE"/>
    <w:rsid w:val="007830C0"/>
    <w:rsid w:val="007830CE"/>
    <w:rsid w:val="00783190"/>
    <w:rsid w:val="00783550"/>
    <w:rsid w:val="00783951"/>
    <w:rsid w:val="00783CED"/>
    <w:rsid w:val="00783D24"/>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414"/>
    <w:rsid w:val="0079487D"/>
    <w:rsid w:val="00795044"/>
    <w:rsid w:val="007950C4"/>
    <w:rsid w:val="007956CC"/>
    <w:rsid w:val="00795B18"/>
    <w:rsid w:val="007972FD"/>
    <w:rsid w:val="00797415"/>
    <w:rsid w:val="007A07D3"/>
    <w:rsid w:val="007A19F2"/>
    <w:rsid w:val="007A30E1"/>
    <w:rsid w:val="007A329A"/>
    <w:rsid w:val="007A37DF"/>
    <w:rsid w:val="007A45CA"/>
    <w:rsid w:val="007A4904"/>
    <w:rsid w:val="007A4B0D"/>
    <w:rsid w:val="007A5413"/>
    <w:rsid w:val="007A67D1"/>
    <w:rsid w:val="007A698C"/>
    <w:rsid w:val="007A727E"/>
    <w:rsid w:val="007A760D"/>
    <w:rsid w:val="007A7763"/>
    <w:rsid w:val="007A7C30"/>
    <w:rsid w:val="007A7C70"/>
    <w:rsid w:val="007B00C9"/>
    <w:rsid w:val="007B031A"/>
    <w:rsid w:val="007B0F7E"/>
    <w:rsid w:val="007B21A8"/>
    <w:rsid w:val="007B2931"/>
    <w:rsid w:val="007B2C24"/>
    <w:rsid w:val="007B3540"/>
    <w:rsid w:val="007B3A92"/>
    <w:rsid w:val="007B3ADC"/>
    <w:rsid w:val="007B3FAB"/>
    <w:rsid w:val="007B4795"/>
    <w:rsid w:val="007B60DF"/>
    <w:rsid w:val="007B64ED"/>
    <w:rsid w:val="007B662C"/>
    <w:rsid w:val="007B670A"/>
    <w:rsid w:val="007B695C"/>
    <w:rsid w:val="007B7623"/>
    <w:rsid w:val="007C0401"/>
    <w:rsid w:val="007C055F"/>
    <w:rsid w:val="007C068D"/>
    <w:rsid w:val="007C0E9E"/>
    <w:rsid w:val="007C0FF8"/>
    <w:rsid w:val="007C11B2"/>
    <w:rsid w:val="007C14BE"/>
    <w:rsid w:val="007C1CD6"/>
    <w:rsid w:val="007C3179"/>
    <w:rsid w:val="007C3213"/>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195"/>
    <w:rsid w:val="007D7E7B"/>
    <w:rsid w:val="007D7EDC"/>
    <w:rsid w:val="007E0D72"/>
    <w:rsid w:val="007E0DE0"/>
    <w:rsid w:val="007E218B"/>
    <w:rsid w:val="007E24AC"/>
    <w:rsid w:val="007E297F"/>
    <w:rsid w:val="007E2F15"/>
    <w:rsid w:val="007E3656"/>
    <w:rsid w:val="007E6358"/>
    <w:rsid w:val="007E67E7"/>
    <w:rsid w:val="007E7B5C"/>
    <w:rsid w:val="007E7E3F"/>
    <w:rsid w:val="007E7E6B"/>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4003"/>
    <w:rsid w:val="00804ABB"/>
    <w:rsid w:val="00805889"/>
    <w:rsid w:val="00805E37"/>
    <w:rsid w:val="008063BD"/>
    <w:rsid w:val="008065A1"/>
    <w:rsid w:val="00806DDC"/>
    <w:rsid w:val="008071AB"/>
    <w:rsid w:val="00807457"/>
    <w:rsid w:val="00807EAF"/>
    <w:rsid w:val="00810D00"/>
    <w:rsid w:val="00811106"/>
    <w:rsid w:val="00811253"/>
    <w:rsid w:val="0081134D"/>
    <w:rsid w:val="0081333E"/>
    <w:rsid w:val="0081409D"/>
    <w:rsid w:val="00814A82"/>
    <w:rsid w:val="00814EA2"/>
    <w:rsid w:val="008152C2"/>
    <w:rsid w:val="008162EF"/>
    <w:rsid w:val="00816903"/>
    <w:rsid w:val="0081712C"/>
    <w:rsid w:val="00817C22"/>
    <w:rsid w:val="00817FCD"/>
    <w:rsid w:val="00820C33"/>
    <w:rsid w:val="00820D63"/>
    <w:rsid w:val="0082101E"/>
    <w:rsid w:val="008218A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FF1"/>
    <w:rsid w:val="008310CC"/>
    <w:rsid w:val="00831BC9"/>
    <w:rsid w:val="008323B0"/>
    <w:rsid w:val="008324F4"/>
    <w:rsid w:val="00832EED"/>
    <w:rsid w:val="00834893"/>
    <w:rsid w:val="00834976"/>
    <w:rsid w:val="00834C20"/>
    <w:rsid w:val="00834EDC"/>
    <w:rsid w:val="008354AE"/>
    <w:rsid w:val="008356EC"/>
    <w:rsid w:val="00835C31"/>
    <w:rsid w:val="00836578"/>
    <w:rsid w:val="0083683E"/>
    <w:rsid w:val="00836DC0"/>
    <w:rsid w:val="00837E67"/>
    <w:rsid w:val="00840285"/>
    <w:rsid w:val="00840D4A"/>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EE3"/>
    <w:rsid w:val="00865C91"/>
    <w:rsid w:val="00867426"/>
    <w:rsid w:val="008701D5"/>
    <w:rsid w:val="008735B9"/>
    <w:rsid w:val="008735F8"/>
    <w:rsid w:val="00873972"/>
    <w:rsid w:val="00873F72"/>
    <w:rsid w:val="0087531A"/>
    <w:rsid w:val="00875522"/>
    <w:rsid w:val="008769BC"/>
    <w:rsid w:val="00877A32"/>
    <w:rsid w:val="0088039E"/>
    <w:rsid w:val="008809E7"/>
    <w:rsid w:val="00880BE5"/>
    <w:rsid w:val="00881018"/>
    <w:rsid w:val="00881209"/>
    <w:rsid w:val="00881760"/>
    <w:rsid w:val="00882C8E"/>
    <w:rsid w:val="008830CC"/>
    <w:rsid w:val="00883921"/>
    <w:rsid w:val="00884F61"/>
    <w:rsid w:val="00885F80"/>
    <w:rsid w:val="0088628A"/>
    <w:rsid w:val="00887AC8"/>
    <w:rsid w:val="008901D4"/>
    <w:rsid w:val="008903B2"/>
    <w:rsid w:val="0089285E"/>
    <w:rsid w:val="008933AE"/>
    <w:rsid w:val="00893C3D"/>
    <w:rsid w:val="00893CF1"/>
    <w:rsid w:val="00893F58"/>
    <w:rsid w:val="00894195"/>
    <w:rsid w:val="008949FF"/>
    <w:rsid w:val="008950BF"/>
    <w:rsid w:val="00895BF5"/>
    <w:rsid w:val="00895F3A"/>
    <w:rsid w:val="00896250"/>
    <w:rsid w:val="00896471"/>
    <w:rsid w:val="00896E2B"/>
    <w:rsid w:val="00897E8B"/>
    <w:rsid w:val="008A01E8"/>
    <w:rsid w:val="008A095C"/>
    <w:rsid w:val="008A1269"/>
    <w:rsid w:val="008A127C"/>
    <w:rsid w:val="008A1A1E"/>
    <w:rsid w:val="008A23F5"/>
    <w:rsid w:val="008A2721"/>
    <w:rsid w:val="008A2A87"/>
    <w:rsid w:val="008A3629"/>
    <w:rsid w:val="008A3D23"/>
    <w:rsid w:val="008A3E97"/>
    <w:rsid w:val="008A46A9"/>
    <w:rsid w:val="008A52C0"/>
    <w:rsid w:val="008A7011"/>
    <w:rsid w:val="008A7128"/>
    <w:rsid w:val="008B03D0"/>
    <w:rsid w:val="008B0A06"/>
    <w:rsid w:val="008B17A7"/>
    <w:rsid w:val="008B1A15"/>
    <w:rsid w:val="008B2672"/>
    <w:rsid w:val="008B3F10"/>
    <w:rsid w:val="008B406A"/>
    <w:rsid w:val="008B4667"/>
    <w:rsid w:val="008B4A2B"/>
    <w:rsid w:val="008B5397"/>
    <w:rsid w:val="008B5663"/>
    <w:rsid w:val="008B5E64"/>
    <w:rsid w:val="008B7165"/>
    <w:rsid w:val="008B783A"/>
    <w:rsid w:val="008B7990"/>
    <w:rsid w:val="008B7D02"/>
    <w:rsid w:val="008B7E48"/>
    <w:rsid w:val="008C00CA"/>
    <w:rsid w:val="008C140D"/>
    <w:rsid w:val="008C19EB"/>
    <w:rsid w:val="008C1BEB"/>
    <w:rsid w:val="008C23AC"/>
    <w:rsid w:val="008C2DE3"/>
    <w:rsid w:val="008C45CC"/>
    <w:rsid w:val="008C4D24"/>
    <w:rsid w:val="008C4EBC"/>
    <w:rsid w:val="008C5412"/>
    <w:rsid w:val="008C5704"/>
    <w:rsid w:val="008D0095"/>
    <w:rsid w:val="008D0619"/>
    <w:rsid w:val="008D0B51"/>
    <w:rsid w:val="008D0C89"/>
    <w:rsid w:val="008D0DDB"/>
    <w:rsid w:val="008D1540"/>
    <w:rsid w:val="008D154E"/>
    <w:rsid w:val="008D2AF0"/>
    <w:rsid w:val="008D36CD"/>
    <w:rsid w:val="008D38D6"/>
    <w:rsid w:val="008D3AFC"/>
    <w:rsid w:val="008D41A5"/>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AED"/>
    <w:rsid w:val="008E44DD"/>
    <w:rsid w:val="008E4F50"/>
    <w:rsid w:val="008E5799"/>
    <w:rsid w:val="008E58E8"/>
    <w:rsid w:val="008E5EF3"/>
    <w:rsid w:val="008E6B18"/>
    <w:rsid w:val="008E70D9"/>
    <w:rsid w:val="008E7E9E"/>
    <w:rsid w:val="008F01D3"/>
    <w:rsid w:val="008F2169"/>
    <w:rsid w:val="008F240A"/>
    <w:rsid w:val="008F3961"/>
    <w:rsid w:val="008F4115"/>
    <w:rsid w:val="008F43F2"/>
    <w:rsid w:val="008F5062"/>
    <w:rsid w:val="008F532A"/>
    <w:rsid w:val="008F5644"/>
    <w:rsid w:val="008F5D90"/>
    <w:rsid w:val="008F67AC"/>
    <w:rsid w:val="008F716D"/>
    <w:rsid w:val="008F71C5"/>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6AA6"/>
    <w:rsid w:val="00917971"/>
    <w:rsid w:val="00917C4E"/>
    <w:rsid w:val="00920BFC"/>
    <w:rsid w:val="00920FF7"/>
    <w:rsid w:val="00921914"/>
    <w:rsid w:val="00921CF7"/>
    <w:rsid w:val="00922270"/>
    <w:rsid w:val="00922AD4"/>
    <w:rsid w:val="0092359C"/>
    <w:rsid w:val="009239F1"/>
    <w:rsid w:val="00924BAC"/>
    <w:rsid w:val="00924F57"/>
    <w:rsid w:val="009257D8"/>
    <w:rsid w:val="00925E97"/>
    <w:rsid w:val="009260D2"/>
    <w:rsid w:val="0092658C"/>
    <w:rsid w:val="00926943"/>
    <w:rsid w:val="00926E75"/>
    <w:rsid w:val="009271C5"/>
    <w:rsid w:val="009276A4"/>
    <w:rsid w:val="00927883"/>
    <w:rsid w:val="009300A6"/>
    <w:rsid w:val="00930A64"/>
    <w:rsid w:val="00930BCC"/>
    <w:rsid w:val="0093154F"/>
    <w:rsid w:val="00931EFD"/>
    <w:rsid w:val="0093224C"/>
    <w:rsid w:val="00932630"/>
    <w:rsid w:val="009329CA"/>
    <w:rsid w:val="00933709"/>
    <w:rsid w:val="00933BC8"/>
    <w:rsid w:val="009345FF"/>
    <w:rsid w:val="00934652"/>
    <w:rsid w:val="009352EF"/>
    <w:rsid w:val="00935E16"/>
    <w:rsid w:val="00936C75"/>
    <w:rsid w:val="009373B0"/>
    <w:rsid w:val="009414CC"/>
    <w:rsid w:val="009420DF"/>
    <w:rsid w:val="00942A80"/>
    <w:rsid w:val="009442A0"/>
    <w:rsid w:val="00944417"/>
    <w:rsid w:val="0094674B"/>
    <w:rsid w:val="00946C0A"/>
    <w:rsid w:val="00946FE9"/>
    <w:rsid w:val="009472FA"/>
    <w:rsid w:val="00947609"/>
    <w:rsid w:val="00947631"/>
    <w:rsid w:val="00947887"/>
    <w:rsid w:val="00947E26"/>
    <w:rsid w:val="00947FAF"/>
    <w:rsid w:val="00950A09"/>
    <w:rsid w:val="00950D81"/>
    <w:rsid w:val="0095113D"/>
    <w:rsid w:val="0095187B"/>
    <w:rsid w:val="009519B4"/>
    <w:rsid w:val="00951EEE"/>
    <w:rsid w:val="00951F30"/>
    <w:rsid w:val="00953229"/>
    <w:rsid w:val="00953CDD"/>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3296"/>
    <w:rsid w:val="00964173"/>
    <w:rsid w:val="00964223"/>
    <w:rsid w:val="00964278"/>
    <w:rsid w:val="0096452B"/>
    <w:rsid w:val="00965290"/>
    <w:rsid w:val="00965A32"/>
    <w:rsid w:val="00965F4A"/>
    <w:rsid w:val="00966F4A"/>
    <w:rsid w:val="0096707C"/>
    <w:rsid w:val="009672E6"/>
    <w:rsid w:val="0096753B"/>
    <w:rsid w:val="00967715"/>
    <w:rsid w:val="0097015A"/>
    <w:rsid w:val="00970A94"/>
    <w:rsid w:val="00970E82"/>
    <w:rsid w:val="009717E4"/>
    <w:rsid w:val="00971A6F"/>
    <w:rsid w:val="00971BFB"/>
    <w:rsid w:val="0097330F"/>
    <w:rsid w:val="00973E9F"/>
    <w:rsid w:val="00973EFC"/>
    <w:rsid w:val="00973F84"/>
    <w:rsid w:val="009745CA"/>
    <w:rsid w:val="00974754"/>
    <w:rsid w:val="00974877"/>
    <w:rsid w:val="0097585B"/>
    <w:rsid w:val="009763E2"/>
    <w:rsid w:val="00976748"/>
    <w:rsid w:val="0097679F"/>
    <w:rsid w:val="00976F13"/>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95C"/>
    <w:rsid w:val="00985B91"/>
    <w:rsid w:val="00985DB8"/>
    <w:rsid w:val="00985DC3"/>
    <w:rsid w:val="00986757"/>
    <w:rsid w:val="00986FEE"/>
    <w:rsid w:val="009872E6"/>
    <w:rsid w:val="009874CA"/>
    <w:rsid w:val="00987FF5"/>
    <w:rsid w:val="00990527"/>
    <w:rsid w:val="00991365"/>
    <w:rsid w:val="0099261A"/>
    <w:rsid w:val="0099297F"/>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B3E"/>
    <w:rsid w:val="009A2E95"/>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4508"/>
    <w:rsid w:val="009B47A8"/>
    <w:rsid w:val="009B4A21"/>
    <w:rsid w:val="009B560C"/>
    <w:rsid w:val="009B5F26"/>
    <w:rsid w:val="009B6281"/>
    <w:rsid w:val="009B6B91"/>
    <w:rsid w:val="009B72AE"/>
    <w:rsid w:val="009B74F3"/>
    <w:rsid w:val="009C02E4"/>
    <w:rsid w:val="009C09DE"/>
    <w:rsid w:val="009C0C1A"/>
    <w:rsid w:val="009C1544"/>
    <w:rsid w:val="009C17A6"/>
    <w:rsid w:val="009C1FF8"/>
    <w:rsid w:val="009C25BD"/>
    <w:rsid w:val="009C3694"/>
    <w:rsid w:val="009C48B2"/>
    <w:rsid w:val="009C536C"/>
    <w:rsid w:val="009C53A3"/>
    <w:rsid w:val="009C608B"/>
    <w:rsid w:val="009C60FA"/>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208A"/>
    <w:rsid w:val="009E28D1"/>
    <w:rsid w:val="009E3BFA"/>
    <w:rsid w:val="009E49E3"/>
    <w:rsid w:val="009E67D1"/>
    <w:rsid w:val="009E6D18"/>
    <w:rsid w:val="009E6F1A"/>
    <w:rsid w:val="009E7949"/>
    <w:rsid w:val="009E7B92"/>
    <w:rsid w:val="009F0E8E"/>
    <w:rsid w:val="009F0F2C"/>
    <w:rsid w:val="009F0F57"/>
    <w:rsid w:val="009F1DB5"/>
    <w:rsid w:val="009F3485"/>
    <w:rsid w:val="009F3EAC"/>
    <w:rsid w:val="009F4294"/>
    <w:rsid w:val="009F4BE4"/>
    <w:rsid w:val="009F562A"/>
    <w:rsid w:val="009F78E5"/>
    <w:rsid w:val="009F7B15"/>
    <w:rsid w:val="00A003F8"/>
    <w:rsid w:val="00A00410"/>
    <w:rsid w:val="00A0090F"/>
    <w:rsid w:val="00A00C8E"/>
    <w:rsid w:val="00A014AD"/>
    <w:rsid w:val="00A0163D"/>
    <w:rsid w:val="00A0236F"/>
    <w:rsid w:val="00A03663"/>
    <w:rsid w:val="00A039D6"/>
    <w:rsid w:val="00A042BD"/>
    <w:rsid w:val="00A044A6"/>
    <w:rsid w:val="00A0453E"/>
    <w:rsid w:val="00A0534C"/>
    <w:rsid w:val="00A05EB4"/>
    <w:rsid w:val="00A06A27"/>
    <w:rsid w:val="00A074C8"/>
    <w:rsid w:val="00A076A5"/>
    <w:rsid w:val="00A0793D"/>
    <w:rsid w:val="00A07A67"/>
    <w:rsid w:val="00A1154F"/>
    <w:rsid w:val="00A12A9B"/>
    <w:rsid w:val="00A12F44"/>
    <w:rsid w:val="00A13F14"/>
    <w:rsid w:val="00A1464B"/>
    <w:rsid w:val="00A14D0E"/>
    <w:rsid w:val="00A1553D"/>
    <w:rsid w:val="00A1571C"/>
    <w:rsid w:val="00A15DDA"/>
    <w:rsid w:val="00A15E6C"/>
    <w:rsid w:val="00A16570"/>
    <w:rsid w:val="00A165AE"/>
    <w:rsid w:val="00A16F29"/>
    <w:rsid w:val="00A1716E"/>
    <w:rsid w:val="00A17303"/>
    <w:rsid w:val="00A210A2"/>
    <w:rsid w:val="00A21DEF"/>
    <w:rsid w:val="00A22267"/>
    <w:rsid w:val="00A22427"/>
    <w:rsid w:val="00A226DC"/>
    <w:rsid w:val="00A23088"/>
    <w:rsid w:val="00A23D71"/>
    <w:rsid w:val="00A24EEB"/>
    <w:rsid w:val="00A2560C"/>
    <w:rsid w:val="00A2684D"/>
    <w:rsid w:val="00A26CD1"/>
    <w:rsid w:val="00A2735D"/>
    <w:rsid w:val="00A3060B"/>
    <w:rsid w:val="00A3197F"/>
    <w:rsid w:val="00A31AD5"/>
    <w:rsid w:val="00A3298C"/>
    <w:rsid w:val="00A32D2B"/>
    <w:rsid w:val="00A334AE"/>
    <w:rsid w:val="00A33E5B"/>
    <w:rsid w:val="00A345C5"/>
    <w:rsid w:val="00A3530C"/>
    <w:rsid w:val="00A365F1"/>
    <w:rsid w:val="00A36884"/>
    <w:rsid w:val="00A36AC5"/>
    <w:rsid w:val="00A36C1C"/>
    <w:rsid w:val="00A36EF5"/>
    <w:rsid w:val="00A37512"/>
    <w:rsid w:val="00A406C6"/>
    <w:rsid w:val="00A407CC"/>
    <w:rsid w:val="00A41B1F"/>
    <w:rsid w:val="00A4257C"/>
    <w:rsid w:val="00A42D3A"/>
    <w:rsid w:val="00A4371B"/>
    <w:rsid w:val="00A43848"/>
    <w:rsid w:val="00A43B40"/>
    <w:rsid w:val="00A44E63"/>
    <w:rsid w:val="00A4510F"/>
    <w:rsid w:val="00A452FD"/>
    <w:rsid w:val="00A45595"/>
    <w:rsid w:val="00A457E9"/>
    <w:rsid w:val="00A4597A"/>
    <w:rsid w:val="00A45D10"/>
    <w:rsid w:val="00A4772B"/>
    <w:rsid w:val="00A47E93"/>
    <w:rsid w:val="00A47F84"/>
    <w:rsid w:val="00A50532"/>
    <w:rsid w:val="00A506AE"/>
    <w:rsid w:val="00A50E44"/>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7CB9"/>
    <w:rsid w:val="00A6036C"/>
    <w:rsid w:val="00A6149D"/>
    <w:rsid w:val="00A61FC8"/>
    <w:rsid w:val="00A642BA"/>
    <w:rsid w:val="00A65128"/>
    <w:rsid w:val="00A66DC6"/>
    <w:rsid w:val="00A70122"/>
    <w:rsid w:val="00A70C7A"/>
    <w:rsid w:val="00A70DC8"/>
    <w:rsid w:val="00A71401"/>
    <w:rsid w:val="00A71404"/>
    <w:rsid w:val="00A7142F"/>
    <w:rsid w:val="00A72484"/>
    <w:rsid w:val="00A72867"/>
    <w:rsid w:val="00A733FD"/>
    <w:rsid w:val="00A743C4"/>
    <w:rsid w:val="00A748ED"/>
    <w:rsid w:val="00A74F69"/>
    <w:rsid w:val="00A75686"/>
    <w:rsid w:val="00A766DD"/>
    <w:rsid w:val="00A77255"/>
    <w:rsid w:val="00A7757C"/>
    <w:rsid w:val="00A777F0"/>
    <w:rsid w:val="00A80593"/>
    <w:rsid w:val="00A80614"/>
    <w:rsid w:val="00A81038"/>
    <w:rsid w:val="00A83851"/>
    <w:rsid w:val="00A83A0A"/>
    <w:rsid w:val="00A84183"/>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20EE"/>
    <w:rsid w:val="00A92460"/>
    <w:rsid w:val="00A92552"/>
    <w:rsid w:val="00A9265C"/>
    <w:rsid w:val="00A92B08"/>
    <w:rsid w:val="00A92B0C"/>
    <w:rsid w:val="00A92D58"/>
    <w:rsid w:val="00A92ECD"/>
    <w:rsid w:val="00A936E9"/>
    <w:rsid w:val="00A9372B"/>
    <w:rsid w:val="00A93988"/>
    <w:rsid w:val="00A93ECA"/>
    <w:rsid w:val="00A95480"/>
    <w:rsid w:val="00A95ED9"/>
    <w:rsid w:val="00A961D2"/>
    <w:rsid w:val="00A96A45"/>
    <w:rsid w:val="00A97582"/>
    <w:rsid w:val="00A97A96"/>
    <w:rsid w:val="00AA03EB"/>
    <w:rsid w:val="00AA10F0"/>
    <w:rsid w:val="00AA1105"/>
    <w:rsid w:val="00AA1175"/>
    <w:rsid w:val="00AA237D"/>
    <w:rsid w:val="00AA32C7"/>
    <w:rsid w:val="00AA3AB2"/>
    <w:rsid w:val="00AA4030"/>
    <w:rsid w:val="00AA568B"/>
    <w:rsid w:val="00AA5C7E"/>
    <w:rsid w:val="00AA64D1"/>
    <w:rsid w:val="00AA69C0"/>
    <w:rsid w:val="00AB05C7"/>
    <w:rsid w:val="00AB078B"/>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BB2"/>
    <w:rsid w:val="00AD01DB"/>
    <w:rsid w:val="00AD2626"/>
    <w:rsid w:val="00AD37D6"/>
    <w:rsid w:val="00AD3D08"/>
    <w:rsid w:val="00AD43B0"/>
    <w:rsid w:val="00AD4E3E"/>
    <w:rsid w:val="00AD667A"/>
    <w:rsid w:val="00AD6AD1"/>
    <w:rsid w:val="00AD6DDC"/>
    <w:rsid w:val="00AD72BB"/>
    <w:rsid w:val="00AD7399"/>
    <w:rsid w:val="00AE1590"/>
    <w:rsid w:val="00AE224F"/>
    <w:rsid w:val="00AE2388"/>
    <w:rsid w:val="00AE260C"/>
    <w:rsid w:val="00AE2FD9"/>
    <w:rsid w:val="00AE37E2"/>
    <w:rsid w:val="00AE3D9E"/>
    <w:rsid w:val="00AE41DE"/>
    <w:rsid w:val="00AE4470"/>
    <w:rsid w:val="00AE5975"/>
    <w:rsid w:val="00AE6751"/>
    <w:rsid w:val="00AE708B"/>
    <w:rsid w:val="00AE7244"/>
    <w:rsid w:val="00AE726A"/>
    <w:rsid w:val="00AE78E4"/>
    <w:rsid w:val="00AF0022"/>
    <w:rsid w:val="00AF0495"/>
    <w:rsid w:val="00AF2535"/>
    <w:rsid w:val="00AF2881"/>
    <w:rsid w:val="00AF29CE"/>
    <w:rsid w:val="00AF34A7"/>
    <w:rsid w:val="00AF48CC"/>
    <w:rsid w:val="00AF538B"/>
    <w:rsid w:val="00AF5691"/>
    <w:rsid w:val="00AF5861"/>
    <w:rsid w:val="00AF705E"/>
    <w:rsid w:val="00AF779D"/>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2BA"/>
    <w:rsid w:val="00B073AE"/>
    <w:rsid w:val="00B07F83"/>
    <w:rsid w:val="00B104DC"/>
    <w:rsid w:val="00B106AE"/>
    <w:rsid w:val="00B10AB1"/>
    <w:rsid w:val="00B1122B"/>
    <w:rsid w:val="00B123A6"/>
    <w:rsid w:val="00B1251F"/>
    <w:rsid w:val="00B1291B"/>
    <w:rsid w:val="00B12EA3"/>
    <w:rsid w:val="00B13332"/>
    <w:rsid w:val="00B13AA7"/>
    <w:rsid w:val="00B13BA4"/>
    <w:rsid w:val="00B13C7C"/>
    <w:rsid w:val="00B13F7D"/>
    <w:rsid w:val="00B14465"/>
    <w:rsid w:val="00B14B69"/>
    <w:rsid w:val="00B1560A"/>
    <w:rsid w:val="00B16270"/>
    <w:rsid w:val="00B164F4"/>
    <w:rsid w:val="00B16C34"/>
    <w:rsid w:val="00B17F37"/>
    <w:rsid w:val="00B2071F"/>
    <w:rsid w:val="00B22124"/>
    <w:rsid w:val="00B2240E"/>
    <w:rsid w:val="00B2241B"/>
    <w:rsid w:val="00B22730"/>
    <w:rsid w:val="00B227E7"/>
    <w:rsid w:val="00B229DC"/>
    <w:rsid w:val="00B2320F"/>
    <w:rsid w:val="00B235D5"/>
    <w:rsid w:val="00B24A8A"/>
    <w:rsid w:val="00B25168"/>
    <w:rsid w:val="00B30087"/>
    <w:rsid w:val="00B3023B"/>
    <w:rsid w:val="00B3047D"/>
    <w:rsid w:val="00B30770"/>
    <w:rsid w:val="00B30825"/>
    <w:rsid w:val="00B30F9E"/>
    <w:rsid w:val="00B310AA"/>
    <w:rsid w:val="00B31332"/>
    <w:rsid w:val="00B31843"/>
    <w:rsid w:val="00B31C1D"/>
    <w:rsid w:val="00B31F0E"/>
    <w:rsid w:val="00B3328F"/>
    <w:rsid w:val="00B3395D"/>
    <w:rsid w:val="00B341FB"/>
    <w:rsid w:val="00B34BDF"/>
    <w:rsid w:val="00B34ED8"/>
    <w:rsid w:val="00B350CB"/>
    <w:rsid w:val="00B35262"/>
    <w:rsid w:val="00B356A6"/>
    <w:rsid w:val="00B35C8E"/>
    <w:rsid w:val="00B360C9"/>
    <w:rsid w:val="00B36D1A"/>
    <w:rsid w:val="00B37D84"/>
    <w:rsid w:val="00B40105"/>
    <w:rsid w:val="00B40DF0"/>
    <w:rsid w:val="00B412D8"/>
    <w:rsid w:val="00B423C3"/>
    <w:rsid w:val="00B42452"/>
    <w:rsid w:val="00B42D3D"/>
    <w:rsid w:val="00B42D7F"/>
    <w:rsid w:val="00B43075"/>
    <w:rsid w:val="00B43712"/>
    <w:rsid w:val="00B4376A"/>
    <w:rsid w:val="00B442B3"/>
    <w:rsid w:val="00B449F2"/>
    <w:rsid w:val="00B44EBB"/>
    <w:rsid w:val="00B45A9D"/>
    <w:rsid w:val="00B45F7D"/>
    <w:rsid w:val="00B46DCA"/>
    <w:rsid w:val="00B4746A"/>
    <w:rsid w:val="00B47542"/>
    <w:rsid w:val="00B47979"/>
    <w:rsid w:val="00B47F23"/>
    <w:rsid w:val="00B506F9"/>
    <w:rsid w:val="00B50E0D"/>
    <w:rsid w:val="00B51304"/>
    <w:rsid w:val="00B5133D"/>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C8D"/>
    <w:rsid w:val="00B60D37"/>
    <w:rsid w:val="00B60DB2"/>
    <w:rsid w:val="00B6238B"/>
    <w:rsid w:val="00B62918"/>
    <w:rsid w:val="00B62B39"/>
    <w:rsid w:val="00B6389E"/>
    <w:rsid w:val="00B63F57"/>
    <w:rsid w:val="00B647B8"/>
    <w:rsid w:val="00B64E1F"/>
    <w:rsid w:val="00B64E50"/>
    <w:rsid w:val="00B65C1F"/>
    <w:rsid w:val="00B65C6E"/>
    <w:rsid w:val="00B664B9"/>
    <w:rsid w:val="00B664C9"/>
    <w:rsid w:val="00B66F5B"/>
    <w:rsid w:val="00B705B2"/>
    <w:rsid w:val="00B70853"/>
    <w:rsid w:val="00B718C1"/>
    <w:rsid w:val="00B71920"/>
    <w:rsid w:val="00B725E3"/>
    <w:rsid w:val="00B72C72"/>
    <w:rsid w:val="00B72DFA"/>
    <w:rsid w:val="00B747EB"/>
    <w:rsid w:val="00B74E49"/>
    <w:rsid w:val="00B75C48"/>
    <w:rsid w:val="00B75E1E"/>
    <w:rsid w:val="00B769D2"/>
    <w:rsid w:val="00B7715E"/>
    <w:rsid w:val="00B8001A"/>
    <w:rsid w:val="00B803B3"/>
    <w:rsid w:val="00B80514"/>
    <w:rsid w:val="00B81610"/>
    <w:rsid w:val="00B820C3"/>
    <w:rsid w:val="00B82BB8"/>
    <w:rsid w:val="00B830E6"/>
    <w:rsid w:val="00B83C3B"/>
    <w:rsid w:val="00B83F91"/>
    <w:rsid w:val="00B840C0"/>
    <w:rsid w:val="00B846A9"/>
    <w:rsid w:val="00B84F15"/>
    <w:rsid w:val="00B850EF"/>
    <w:rsid w:val="00B85DA4"/>
    <w:rsid w:val="00B861A6"/>
    <w:rsid w:val="00B867FF"/>
    <w:rsid w:val="00B872EF"/>
    <w:rsid w:val="00B876B1"/>
    <w:rsid w:val="00B877FE"/>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7D6"/>
    <w:rsid w:val="00BA2802"/>
    <w:rsid w:val="00BA2878"/>
    <w:rsid w:val="00BA29AD"/>
    <w:rsid w:val="00BA3CBA"/>
    <w:rsid w:val="00BA4171"/>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80E"/>
    <w:rsid w:val="00BB5E2D"/>
    <w:rsid w:val="00BB613D"/>
    <w:rsid w:val="00BB6850"/>
    <w:rsid w:val="00BB6D79"/>
    <w:rsid w:val="00BB6F01"/>
    <w:rsid w:val="00BB6FE6"/>
    <w:rsid w:val="00BB77C5"/>
    <w:rsid w:val="00BB78C2"/>
    <w:rsid w:val="00BB7FFD"/>
    <w:rsid w:val="00BC02F7"/>
    <w:rsid w:val="00BC04A2"/>
    <w:rsid w:val="00BC08E2"/>
    <w:rsid w:val="00BC1571"/>
    <w:rsid w:val="00BC2434"/>
    <w:rsid w:val="00BC2A6D"/>
    <w:rsid w:val="00BC38C9"/>
    <w:rsid w:val="00BC3B4E"/>
    <w:rsid w:val="00BC3E12"/>
    <w:rsid w:val="00BC4125"/>
    <w:rsid w:val="00BC46FB"/>
    <w:rsid w:val="00BC4898"/>
    <w:rsid w:val="00BC4A9D"/>
    <w:rsid w:val="00BC4CB0"/>
    <w:rsid w:val="00BC684C"/>
    <w:rsid w:val="00BC699A"/>
    <w:rsid w:val="00BC728E"/>
    <w:rsid w:val="00BC741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79F0"/>
    <w:rsid w:val="00BE06F9"/>
    <w:rsid w:val="00BE0CFF"/>
    <w:rsid w:val="00BE1D67"/>
    <w:rsid w:val="00BE2220"/>
    <w:rsid w:val="00BE2679"/>
    <w:rsid w:val="00BE2AE4"/>
    <w:rsid w:val="00BE2F00"/>
    <w:rsid w:val="00BE3C53"/>
    <w:rsid w:val="00BE4B27"/>
    <w:rsid w:val="00BE4C1D"/>
    <w:rsid w:val="00BE55EA"/>
    <w:rsid w:val="00BE5AE9"/>
    <w:rsid w:val="00BE665E"/>
    <w:rsid w:val="00BE71C7"/>
    <w:rsid w:val="00BE731E"/>
    <w:rsid w:val="00BF0A1C"/>
    <w:rsid w:val="00BF1AA1"/>
    <w:rsid w:val="00BF1BC7"/>
    <w:rsid w:val="00BF20D8"/>
    <w:rsid w:val="00BF2423"/>
    <w:rsid w:val="00BF359E"/>
    <w:rsid w:val="00BF3981"/>
    <w:rsid w:val="00BF3E2F"/>
    <w:rsid w:val="00BF4918"/>
    <w:rsid w:val="00BF4ADB"/>
    <w:rsid w:val="00BF4C92"/>
    <w:rsid w:val="00BF52F9"/>
    <w:rsid w:val="00BF554C"/>
    <w:rsid w:val="00BF57E9"/>
    <w:rsid w:val="00BF67DF"/>
    <w:rsid w:val="00BF6896"/>
    <w:rsid w:val="00C00C08"/>
    <w:rsid w:val="00C00C85"/>
    <w:rsid w:val="00C01713"/>
    <w:rsid w:val="00C0206B"/>
    <w:rsid w:val="00C02E52"/>
    <w:rsid w:val="00C02E57"/>
    <w:rsid w:val="00C034A6"/>
    <w:rsid w:val="00C03509"/>
    <w:rsid w:val="00C04114"/>
    <w:rsid w:val="00C04405"/>
    <w:rsid w:val="00C054AA"/>
    <w:rsid w:val="00C055D5"/>
    <w:rsid w:val="00C05B11"/>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E8B"/>
    <w:rsid w:val="00C20778"/>
    <w:rsid w:val="00C20A52"/>
    <w:rsid w:val="00C2180B"/>
    <w:rsid w:val="00C21F12"/>
    <w:rsid w:val="00C222E2"/>
    <w:rsid w:val="00C2238C"/>
    <w:rsid w:val="00C233F6"/>
    <w:rsid w:val="00C2466D"/>
    <w:rsid w:val="00C24EF0"/>
    <w:rsid w:val="00C250B8"/>
    <w:rsid w:val="00C250E4"/>
    <w:rsid w:val="00C258AD"/>
    <w:rsid w:val="00C26787"/>
    <w:rsid w:val="00C2679B"/>
    <w:rsid w:val="00C268F3"/>
    <w:rsid w:val="00C27319"/>
    <w:rsid w:val="00C27468"/>
    <w:rsid w:val="00C27D65"/>
    <w:rsid w:val="00C30922"/>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02D"/>
    <w:rsid w:val="00C40380"/>
    <w:rsid w:val="00C4117E"/>
    <w:rsid w:val="00C41B93"/>
    <w:rsid w:val="00C420DE"/>
    <w:rsid w:val="00C43135"/>
    <w:rsid w:val="00C434A1"/>
    <w:rsid w:val="00C43D38"/>
    <w:rsid w:val="00C4489F"/>
    <w:rsid w:val="00C452B1"/>
    <w:rsid w:val="00C455C7"/>
    <w:rsid w:val="00C45969"/>
    <w:rsid w:val="00C46BC9"/>
    <w:rsid w:val="00C51016"/>
    <w:rsid w:val="00C51B4D"/>
    <w:rsid w:val="00C51D1C"/>
    <w:rsid w:val="00C52C76"/>
    <w:rsid w:val="00C5368C"/>
    <w:rsid w:val="00C542D7"/>
    <w:rsid w:val="00C54F9D"/>
    <w:rsid w:val="00C55669"/>
    <w:rsid w:val="00C55798"/>
    <w:rsid w:val="00C55BA6"/>
    <w:rsid w:val="00C5659E"/>
    <w:rsid w:val="00C5663A"/>
    <w:rsid w:val="00C56964"/>
    <w:rsid w:val="00C56CEA"/>
    <w:rsid w:val="00C56DEC"/>
    <w:rsid w:val="00C6041A"/>
    <w:rsid w:val="00C60872"/>
    <w:rsid w:val="00C60E43"/>
    <w:rsid w:val="00C60EC9"/>
    <w:rsid w:val="00C60F5D"/>
    <w:rsid w:val="00C61023"/>
    <w:rsid w:val="00C616C2"/>
    <w:rsid w:val="00C616C7"/>
    <w:rsid w:val="00C61B57"/>
    <w:rsid w:val="00C61D24"/>
    <w:rsid w:val="00C6242A"/>
    <w:rsid w:val="00C62592"/>
    <w:rsid w:val="00C6430B"/>
    <w:rsid w:val="00C64B69"/>
    <w:rsid w:val="00C6503F"/>
    <w:rsid w:val="00C65ACB"/>
    <w:rsid w:val="00C6603D"/>
    <w:rsid w:val="00C67329"/>
    <w:rsid w:val="00C676EE"/>
    <w:rsid w:val="00C67885"/>
    <w:rsid w:val="00C67CAF"/>
    <w:rsid w:val="00C71535"/>
    <w:rsid w:val="00C71F07"/>
    <w:rsid w:val="00C72013"/>
    <w:rsid w:val="00C724C1"/>
    <w:rsid w:val="00C731E9"/>
    <w:rsid w:val="00C736C1"/>
    <w:rsid w:val="00C73711"/>
    <w:rsid w:val="00C741BF"/>
    <w:rsid w:val="00C74E97"/>
    <w:rsid w:val="00C7564B"/>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718"/>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3E2E"/>
    <w:rsid w:val="00CA49FC"/>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10C6"/>
    <w:rsid w:val="00CC2B83"/>
    <w:rsid w:val="00CC367C"/>
    <w:rsid w:val="00CC36A5"/>
    <w:rsid w:val="00CC4514"/>
    <w:rsid w:val="00CC4733"/>
    <w:rsid w:val="00CC4FD2"/>
    <w:rsid w:val="00CC552E"/>
    <w:rsid w:val="00CC61D2"/>
    <w:rsid w:val="00CC6FF0"/>
    <w:rsid w:val="00CC7F7E"/>
    <w:rsid w:val="00CD03D1"/>
    <w:rsid w:val="00CD0ED1"/>
    <w:rsid w:val="00CD118A"/>
    <w:rsid w:val="00CD14D9"/>
    <w:rsid w:val="00CD16D7"/>
    <w:rsid w:val="00CD18B4"/>
    <w:rsid w:val="00CD226A"/>
    <w:rsid w:val="00CD2836"/>
    <w:rsid w:val="00CD3090"/>
    <w:rsid w:val="00CD32B2"/>
    <w:rsid w:val="00CD33D2"/>
    <w:rsid w:val="00CD3561"/>
    <w:rsid w:val="00CD3687"/>
    <w:rsid w:val="00CD5B22"/>
    <w:rsid w:val="00CD5E81"/>
    <w:rsid w:val="00CD622E"/>
    <w:rsid w:val="00CD75A8"/>
    <w:rsid w:val="00CE043D"/>
    <w:rsid w:val="00CE06CA"/>
    <w:rsid w:val="00CE0D78"/>
    <w:rsid w:val="00CE1973"/>
    <w:rsid w:val="00CE1A9C"/>
    <w:rsid w:val="00CE1BC9"/>
    <w:rsid w:val="00CE1C72"/>
    <w:rsid w:val="00CE1F5A"/>
    <w:rsid w:val="00CE37E6"/>
    <w:rsid w:val="00CE3965"/>
    <w:rsid w:val="00CE4A07"/>
    <w:rsid w:val="00CE4A54"/>
    <w:rsid w:val="00CE4FA0"/>
    <w:rsid w:val="00CE514A"/>
    <w:rsid w:val="00CE53A8"/>
    <w:rsid w:val="00CE6170"/>
    <w:rsid w:val="00CE70B4"/>
    <w:rsid w:val="00CE7261"/>
    <w:rsid w:val="00CE7738"/>
    <w:rsid w:val="00CE7C1F"/>
    <w:rsid w:val="00CE7C24"/>
    <w:rsid w:val="00CE7CFB"/>
    <w:rsid w:val="00CE7F86"/>
    <w:rsid w:val="00CF0AB6"/>
    <w:rsid w:val="00CF0F60"/>
    <w:rsid w:val="00CF2027"/>
    <w:rsid w:val="00CF21D3"/>
    <w:rsid w:val="00CF21EA"/>
    <w:rsid w:val="00CF2836"/>
    <w:rsid w:val="00CF3272"/>
    <w:rsid w:val="00CF33A4"/>
    <w:rsid w:val="00CF3666"/>
    <w:rsid w:val="00CF3CA3"/>
    <w:rsid w:val="00CF3E85"/>
    <w:rsid w:val="00CF41C0"/>
    <w:rsid w:val="00CF44D5"/>
    <w:rsid w:val="00CF5022"/>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51E"/>
    <w:rsid w:val="00D07AE9"/>
    <w:rsid w:val="00D10395"/>
    <w:rsid w:val="00D10B22"/>
    <w:rsid w:val="00D10D00"/>
    <w:rsid w:val="00D11069"/>
    <w:rsid w:val="00D113AF"/>
    <w:rsid w:val="00D12682"/>
    <w:rsid w:val="00D1283C"/>
    <w:rsid w:val="00D137CF"/>
    <w:rsid w:val="00D14639"/>
    <w:rsid w:val="00D14C00"/>
    <w:rsid w:val="00D14D30"/>
    <w:rsid w:val="00D14D4C"/>
    <w:rsid w:val="00D150AF"/>
    <w:rsid w:val="00D157AC"/>
    <w:rsid w:val="00D15DFD"/>
    <w:rsid w:val="00D15E86"/>
    <w:rsid w:val="00D1638C"/>
    <w:rsid w:val="00D17433"/>
    <w:rsid w:val="00D20AC0"/>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654"/>
    <w:rsid w:val="00D64870"/>
    <w:rsid w:val="00D64B40"/>
    <w:rsid w:val="00D651A1"/>
    <w:rsid w:val="00D6545B"/>
    <w:rsid w:val="00D65D02"/>
    <w:rsid w:val="00D66319"/>
    <w:rsid w:val="00D66AC7"/>
    <w:rsid w:val="00D70AC1"/>
    <w:rsid w:val="00D711C9"/>
    <w:rsid w:val="00D712A5"/>
    <w:rsid w:val="00D7190C"/>
    <w:rsid w:val="00D71D00"/>
    <w:rsid w:val="00D71F84"/>
    <w:rsid w:val="00D72374"/>
    <w:rsid w:val="00D72426"/>
    <w:rsid w:val="00D72465"/>
    <w:rsid w:val="00D73550"/>
    <w:rsid w:val="00D7391D"/>
    <w:rsid w:val="00D741C4"/>
    <w:rsid w:val="00D74323"/>
    <w:rsid w:val="00D744AC"/>
    <w:rsid w:val="00D74B67"/>
    <w:rsid w:val="00D751F9"/>
    <w:rsid w:val="00D7566E"/>
    <w:rsid w:val="00D75741"/>
    <w:rsid w:val="00D767AB"/>
    <w:rsid w:val="00D76ABB"/>
    <w:rsid w:val="00D7704A"/>
    <w:rsid w:val="00D80064"/>
    <w:rsid w:val="00D808EF"/>
    <w:rsid w:val="00D80AD6"/>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823"/>
    <w:rsid w:val="00D938E6"/>
    <w:rsid w:val="00D93B9E"/>
    <w:rsid w:val="00D9440A"/>
    <w:rsid w:val="00D948BC"/>
    <w:rsid w:val="00D94F78"/>
    <w:rsid w:val="00D956AD"/>
    <w:rsid w:val="00D9579A"/>
    <w:rsid w:val="00D96813"/>
    <w:rsid w:val="00D97C98"/>
    <w:rsid w:val="00D97FA5"/>
    <w:rsid w:val="00DA0726"/>
    <w:rsid w:val="00DA07B2"/>
    <w:rsid w:val="00DA0D52"/>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389A"/>
    <w:rsid w:val="00DB5624"/>
    <w:rsid w:val="00DB5786"/>
    <w:rsid w:val="00DB7AE2"/>
    <w:rsid w:val="00DB7EEB"/>
    <w:rsid w:val="00DC0F6C"/>
    <w:rsid w:val="00DC210A"/>
    <w:rsid w:val="00DC3180"/>
    <w:rsid w:val="00DC337D"/>
    <w:rsid w:val="00DC3875"/>
    <w:rsid w:val="00DC3B58"/>
    <w:rsid w:val="00DC60FF"/>
    <w:rsid w:val="00DC65D6"/>
    <w:rsid w:val="00DC6D9C"/>
    <w:rsid w:val="00DC6EBB"/>
    <w:rsid w:val="00DC6F64"/>
    <w:rsid w:val="00DC7243"/>
    <w:rsid w:val="00DC783D"/>
    <w:rsid w:val="00DD0443"/>
    <w:rsid w:val="00DD1A58"/>
    <w:rsid w:val="00DD2544"/>
    <w:rsid w:val="00DD2EFA"/>
    <w:rsid w:val="00DD35C2"/>
    <w:rsid w:val="00DD38A1"/>
    <w:rsid w:val="00DD4288"/>
    <w:rsid w:val="00DD42BF"/>
    <w:rsid w:val="00DD436B"/>
    <w:rsid w:val="00DD4A19"/>
    <w:rsid w:val="00DD7618"/>
    <w:rsid w:val="00DD7D9F"/>
    <w:rsid w:val="00DE080D"/>
    <w:rsid w:val="00DE0D4E"/>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B85"/>
    <w:rsid w:val="00DF46BF"/>
    <w:rsid w:val="00DF4EC6"/>
    <w:rsid w:val="00DF54F6"/>
    <w:rsid w:val="00DF5602"/>
    <w:rsid w:val="00DF5974"/>
    <w:rsid w:val="00DF60D4"/>
    <w:rsid w:val="00DF64F0"/>
    <w:rsid w:val="00DF6958"/>
    <w:rsid w:val="00DF69DE"/>
    <w:rsid w:val="00DF76D2"/>
    <w:rsid w:val="00DF7967"/>
    <w:rsid w:val="00DF79A7"/>
    <w:rsid w:val="00DF7CA5"/>
    <w:rsid w:val="00E00020"/>
    <w:rsid w:val="00E0293D"/>
    <w:rsid w:val="00E03B80"/>
    <w:rsid w:val="00E03C18"/>
    <w:rsid w:val="00E03F80"/>
    <w:rsid w:val="00E04612"/>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5A33"/>
    <w:rsid w:val="00E16B6E"/>
    <w:rsid w:val="00E17036"/>
    <w:rsid w:val="00E178E7"/>
    <w:rsid w:val="00E17961"/>
    <w:rsid w:val="00E17B8C"/>
    <w:rsid w:val="00E20FFC"/>
    <w:rsid w:val="00E2115F"/>
    <w:rsid w:val="00E2133E"/>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380D"/>
    <w:rsid w:val="00E338B6"/>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7B8"/>
    <w:rsid w:val="00E44949"/>
    <w:rsid w:val="00E457D7"/>
    <w:rsid w:val="00E45CBB"/>
    <w:rsid w:val="00E46C71"/>
    <w:rsid w:val="00E46F16"/>
    <w:rsid w:val="00E47699"/>
    <w:rsid w:val="00E500DE"/>
    <w:rsid w:val="00E52CC4"/>
    <w:rsid w:val="00E52DE5"/>
    <w:rsid w:val="00E53084"/>
    <w:rsid w:val="00E53169"/>
    <w:rsid w:val="00E54AE0"/>
    <w:rsid w:val="00E553AB"/>
    <w:rsid w:val="00E55866"/>
    <w:rsid w:val="00E56580"/>
    <w:rsid w:val="00E57F27"/>
    <w:rsid w:val="00E6077E"/>
    <w:rsid w:val="00E60BE0"/>
    <w:rsid w:val="00E60FCC"/>
    <w:rsid w:val="00E61DFF"/>
    <w:rsid w:val="00E62054"/>
    <w:rsid w:val="00E623EC"/>
    <w:rsid w:val="00E633E8"/>
    <w:rsid w:val="00E63949"/>
    <w:rsid w:val="00E6413C"/>
    <w:rsid w:val="00E64CF6"/>
    <w:rsid w:val="00E654FB"/>
    <w:rsid w:val="00E65DE7"/>
    <w:rsid w:val="00E661DE"/>
    <w:rsid w:val="00E6745C"/>
    <w:rsid w:val="00E67489"/>
    <w:rsid w:val="00E67F87"/>
    <w:rsid w:val="00E705A8"/>
    <w:rsid w:val="00E70B1D"/>
    <w:rsid w:val="00E71377"/>
    <w:rsid w:val="00E74623"/>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4821"/>
    <w:rsid w:val="00E8488D"/>
    <w:rsid w:val="00E84E52"/>
    <w:rsid w:val="00E85429"/>
    <w:rsid w:val="00E87325"/>
    <w:rsid w:val="00E874D7"/>
    <w:rsid w:val="00E875BD"/>
    <w:rsid w:val="00E91C4B"/>
    <w:rsid w:val="00E91CEE"/>
    <w:rsid w:val="00E92291"/>
    <w:rsid w:val="00E93265"/>
    <w:rsid w:val="00E93BFF"/>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236"/>
    <w:rsid w:val="00EA6943"/>
    <w:rsid w:val="00EA7773"/>
    <w:rsid w:val="00EB1A9C"/>
    <w:rsid w:val="00EB1F4D"/>
    <w:rsid w:val="00EB26C9"/>
    <w:rsid w:val="00EB3207"/>
    <w:rsid w:val="00EB32E3"/>
    <w:rsid w:val="00EB32EE"/>
    <w:rsid w:val="00EB35A9"/>
    <w:rsid w:val="00EB3699"/>
    <w:rsid w:val="00EB429B"/>
    <w:rsid w:val="00EB44CB"/>
    <w:rsid w:val="00EB4A72"/>
    <w:rsid w:val="00EB5254"/>
    <w:rsid w:val="00EB6066"/>
    <w:rsid w:val="00EB73C0"/>
    <w:rsid w:val="00EB74B3"/>
    <w:rsid w:val="00EB7D35"/>
    <w:rsid w:val="00EC0B9A"/>
    <w:rsid w:val="00EC1093"/>
    <w:rsid w:val="00EC163C"/>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C75"/>
    <w:rsid w:val="00ED3C03"/>
    <w:rsid w:val="00ED4CC2"/>
    <w:rsid w:val="00ED5DDB"/>
    <w:rsid w:val="00ED63E1"/>
    <w:rsid w:val="00ED67F6"/>
    <w:rsid w:val="00ED6A51"/>
    <w:rsid w:val="00ED6DEE"/>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DC0"/>
    <w:rsid w:val="00F012F7"/>
    <w:rsid w:val="00F01431"/>
    <w:rsid w:val="00F0176D"/>
    <w:rsid w:val="00F02303"/>
    <w:rsid w:val="00F026FB"/>
    <w:rsid w:val="00F043EA"/>
    <w:rsid w:val="00F04692"/>
    <w:rsid w:val="00F04BFF"/>
    <w:rsid w:val="00F04D6B"/>
    <w:rsid w:val="00F05198"/>
    <w:rsid w:val="00F05425"/>
    <w:rsid w:val="00F06A68"/>
    <w:rsid w:val="00F06AA3"/>
    <w:rsid w:val="00F06CC4"/>
    <w:rsid w:val="00F06D4D"/>
    <w:rsid w:val="00F0728B"/>
    <w:rsid w:val="00F102CA"/>
    <w:rsid w:val="00F10542"/>
    <w:rsid w:val="00F10AEE"/>
    <w:rsid w:val="00F11744"/>
    <w:rsid w:val="00F11A39"/>
    <w:rsid w:val="00F11AE3"/>
    <w:rsid w:val="00F1310C"/>
    <w:rsid w:val="00F13E7C"/>
    <w:rsid w:val="00F13FF6"/>
    <w:rsid w:val="00F15026"/>
    <w:rsid w:val="00F15840"/>
    <w:rsid w:val="00F1662E"/>
    <w:rsid w:val="00F16646"/>
    <w:rsid w:val="00F171AC"/>
    <w:rsid w:val="00F1744B"/>
    <w:rsid w:val="00F17653"/>
    <w:rsid w:val="00F17D2D"/>
    <w:rsid w:val="00F20170"/>
    <w:rsid w:val="00F228E7"/>
    <w:rsid w:val="00F241C4"/>
    <w:rsid w:val="00F247FA"/>
    <w:rsid w:val="00F2556B"/>
    <w:rsid w:val="00F258E9"/>
    <w:rsid w:val="00F2675D"/>
    <w:rsid w:val="00F26AE3"/>
    <w:rsid w:val="00F26B3D"/>
    <w:rsid w:val="00F27A72"/>
    <w:rsid w:val="00F3106A"/>
    <w:rsid w:val="00F31BDE"/>
    <w:rsid w:val="00F31C28"/>
    <w:rsid w:val="00F31C40"/>
    <w:rsid w:val="00F31FDD"/>
    <w:rsid w:val="00F32AAD"/>
    <w:rsid w:val="00F337E9"/>
    <w:rsid w:val="00F33902"/>
    <w:rsid w:val="00F347DA"/>
    <w:rsid w:val="00F349D4"/>
    <w:rsid w:val="00F34A70"/>
    <w:rsid w:val="00F34E26"/>
    <w:rsid w:val="00F35EB3"/>
    <w:rsid w:val="00F36D4E"/>
    <w:rsid w:val="00F36ED4"/>
    <w:rsid w:val="00F370AF"/>
    <w:rsid w:val="00F375F8"/>
    <w:rsid w:val="00F378F4"/>
    <w:rsid w:val="00F40025"/>
    <w:rsid w:val="00F4029D"/>
    <w:rsid w:val="00F417E5"/>
    <w:rsid w:val="00F4191A"/>
    <w:rsid w:val="00F41AA7"/>
    <w:rsid w:val="00F41F78"/>
    <w:rsid w:val="00F4256F"/>
    <w:rsid w:val="00F42A5A"/>
    <w:rsid w:val="00F42EB7"/>
    <w:rsid w:val="00F4302C"/>
    <w:rsid w:val="00F4347A"/>
    <w:rsid w:val="00F43E32"/>
    <w:rsid w:val="00F44CFC"/>
    <w:rsid w:val="00F45C38"/>
    <w:rsid w:val="00F462B6"/>
    <w:rsid w:val="00F47374"/>
    <w:rsid w:val="00F47A81"/>
    <w:rsid w:val="00F504B2"/>
    <w:rsid w:val="00F508A7"/>
    <w:rsid w:val="00F51FE9"/>
    <w:rsid w:val="00F52084"/>
    <w:rsid w:val="00F53D01"/>
    <w:rsid w:val="00F541C7"/>
    <w:rsid w:val="00F54741"/>
    <w:rsid w:val="00F54965"/>
    <w:rsid w:val="00F55134"/>
    <w:rsid w:val="00F5515E"/>
    <w:rsid w:val="00F553FB"/>
    <w:rsid w:val="00F55805"/>
    <w:rsid w:val="00F55B7A"/>
    <w:rsid w:val="00F55D07"/>
    <w:rsid w:val="00F56320"/>
    <w:rsid w:val="00F567FB"/>
    <w:rsid w:val="00F578F0"/>
    <w:rsid w:val="00F57A56"/>
    <w:rsid w:val="00F61ABA"/>
    <w:rsid w:val="00F62C34"/>
    <w:rsid w:val="00F64802"/>
    <w:rsid w:val="00F64B19"/>
    <w:rsid w:val="00F65363"/>
    <w:rsid w:val="00F65BB7"/>
    <w:rsid w:val="00F66227"/>
    <w:rsid w:val="00F66AFE"/>
    <w:rsid w:val="00F678D1"/>
    <w:rsid w:val="00F679F8"/>
    <w:rsid w:val="00F70068"/>
    <w:rsid w:val="00F70ED9"/>
    <w:rsid w:val="00F71184"/>
    <w:rsid w:val="00F71671"/>
    <w:rsid w:val="00F71A8A"/>
    <w:rsid w:val="00F71C77"/>
    <w:rsid w:val="00F71F9A"/>
    <w:rsid w:val="00F72B22"/>
    <w:rsid w:val="00F732B2"/>
    <w:rsid w:val="00F75457"/>
    <w:rsid w:val="00F75D04"/>
    <w:rsid w:val="00F766B6"/>
    <w:rsid w:val="00F76EE9"/>
    <w:rsid w:val="00F77A3A"/>
    <w:rsid w:val="00F77BEE"/>
    <w:rsid w:val="00F77C7A"/>
    <w:rsid w:val="00F80D33"/>
    <w:rsid w:val="00F81840"/>
    <w:rsid w:val="00F81D38"/>
    <w:rsid w:val="00F81E48"/>
    <w:rsid w:val="00F85123"/>
    <w:rsid w:val="00F8572B"/>
    <w:rsid w:val="00F8589F"/>
    <w:rsid w:val="00F85DFA"/>
    <w:rsid w:val="00F86D6E"/>
    <w:rsid w:val="00F8718B"/>
    <w:rsid w:val="00F905F6"/>
    <w:rsid w:val="00F90977"/>
    <w:rsid w:val="00F90B4A"/>
    <w:rsid w:val="00F90E33"/>
    <w:rsid w:val="00F9107A"/>
    <w:rsid w:val="00F92684"/>
    <w:rsid w:val="00F9295A"/>
    <w:rsid w:val="00F929AA"/>
    <w:rsid w:val="00F93388"/>
    <w:rsid w:val="00F9468C"/>
    <w:rsid w:val="00F9469F"/>
    <w:rsid w:val="00F95326"/>
    <w:rsid w:val="00F963A5"/>
    <w:rsid w:val="00F96A24"/>
    <w:rsid w:val="00F96ABC"/>
    <w:rsid w:val="00F974EB"/>
    <w:rsid w:val="00F9785B"/>
    <w:rsid w:val="00F97996"/>
    <w:rsid w:val="00F97D21"/>
    <w:rsid w:val="00FA00F7"/>
    <w:rsid w:val="00FA0779"/>
    <w:rsid w:val="00FA0CA5"/>
    <w:rsid w:val="00FA0F81"/>
    <w:rsid w:val="00FA1E12"/>
    <w:rsid w:val="00FA1F82"/>
    <w:rsid w:val="00FA2321"/>
    <w:rsid w:val="00FA27E2"/>
    <w:rsid w:val="00FA2F22"/>
    <w:rsid w:val="00FA2F38"/>
    <w:rsid w:val="00FA323D"/>
    <w:rsid w:val="00FA36F8"/>
    <w:rsid w:val="00FA38BF"/>
    <w:rsid w:val="00FA3E4A"/>
    <w:rsid w:val="00FA43ED"/>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29"/>
    <w:rsid w:val="00FB61C7"/>
    <w:rsid w:val="00FB6C98"/>
    <w:rsid w:val="00FB6EA9"/>
    <w:rsid w:val="00FB70AE"/>
    <w:rsid w:val="00FB7DD1"/>
    <w:rsid w:val="00FC0EAD"/>
    <w:rsid w:val="00FC0FC0"/>
    <w:rsid w:val="00FC1072"/>
    <w:rsid w:val="00FC13B8"/>
    <w:rsid w:val="00FC1EEF"/>
    <w:rsid w:val="00FC2864"/>
    <w:rsid w:val="00FC310C"/>
    <w:rsid w:val="00FC3827"/>
    <w:rsid w:val="00FC4096"/>
    <w:rsid w:val="00FC4D39"/>
    <w:rsid w:val="00FC4FA4"/>
    <w:rsid w:val="00FC6CAD"/>
    <w:rsid w:val="00FC7EEF"/>
    <w:rsid w:val="00FD00DD"/>
    <w:rsid w:val="00FD1ABC"/>
    <w:rsid w:val="00FD23D8"/>
    <w:rsid w:val="00FD2DB4"/>
    <w:rsid w:val="00FD3C4E"/>
    <w:rsid w:val="00FD49D3"/>
    <w:rsid w:val="00FD4AEB"/>
    <w:rsid w:val="00FD4BB1"/>
    <w:rsid w:val="00FD4D28"/>
    <w:rsid w:val="00FD5756"/>
    <w:rsid w:val="00FD575C"/>
    <w:rsid w:val="00FD72DB"/>
    <w:rsid w:val="00FD7A6B"/>
    <w:rsid w:val="00FD7E7F"/>
    <w:rsid w:val="00FE0384"/>
    <w:rsid w:val="00FE0907"/>
    <w:rsid w:val="00FE198B"/>
    <w:rsid w:val="00FE209A"/>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C3768"/>
    <w:rsid w:val="01222467"/>
    <w:rsid w:val="014C3862"/>
    <w:rsid w:val="017478D4"/>
    <w:rsid w:val="019333B7"/>
    <w:rsid w:val="01AC1E82"/>
    <w:rsid w:val="01AD122F"/>
    <w:rsid w:val="01B06C60"/>
    <w:rsid w:val="01B44C12"/>
    <w:rsid w:val="01BB6A00"/>
    <w:rsid w:val="01CB1ADF"/>
    <w:rsid w:val="022D1BC3"/>
    <w:rsid w:val="0236353C"/>
    <w:rsid w:val="024A09EC"/>
    <w:rsid w:val="024F66E4"/>
    <w:rsid w:val="026D739D"/>
    <w:rsid w:val="0282299F"/>
    <w:rsid w:val="029B303D"/>
    <w:rsid w:val="02BC38D2"/>
    <w:rsid w:val="02C37AC6"/>
    <w:rsid w:val="02C86BF7"/>
    <w:rsid w:val="02E77227"/>
    <w:rsid w:val="02EB08BF"/>
    <w:rsid w:val="02ED2E83"/>
    <w:rsid w:val="03316FCB"/>
    <w:rsid w:val="03373980"/>
    <w:rsid w:val="036E19E4"/>
    <w:rsid w:val="038A6195"/>
    <w:rsid w:val="03925809"/>
    <w:rsid w:val="03C25CCE"/>
    <w:rsid w:val="04075304"/>
    <w:rsid w:val="0413618A"/>
    <w:rsid w:val="04280D0C"/>
    <w:rsid w:val="044A4D37"/>
    <w:rsid w:val="045955B0"/>
    <w:rsid w:val="04644DB3"/>
    <w:rsid w:val="0468245D"/>
    <w:rsid w:val="048A488B"/>
    <w:rsid w:val="04925926"/>
    <w:rsid w:val="049306BE"/>
    <w:rsid w:val="04C6524E"/>
    <w:rsid w:val="04EF19AA"/>
    <w:rsid w:val="050866B0"/>
    <w:rsid w:val="050E0405"/>
    <w:rsid w:val="053A4FF9"/>
    <w:rsid w:val="054A5317"/>
    <w:rsid w:val="054C5424"/>
    <w:rsid w:val="05537BA4"/>
    <w:rsid w:val="05767156"/>
    <w:rsid w:val="0578283B"/>
    <w:rsid w:val="057857F0"/>
    <w:rsid w:val="05867A5F"/>
    <w:rsid w:val="05AA75F9"/>
    <w:rsid w:val="05B75515"/>
    <w:rsid w:val="05BF1195"/>
    <w:rsid w:val="0609156B"/>
    <w:rsid w:val="06256E72"/>
    <w:rsid w:val="06363F58"/>
    <w:rsid w:val="063E7FBE"/>
    <w:rsid w:val="06454049"/>
    <w:rsid w:val="064E1E01"/>
    <w:rsid w:val="065065CB"/>
    <w:rsid w:val="066111B0"/>
    <w:rsid w:val="0668445E"/>
    <w:rsid w:val="067030A9"/>
    <w:rsid w:val="067F09B5"/>
    <w:rsid w:val="06837E0B"/>
    <w:rsid w:val="06927340"/>
    <w:rsid w:val="06994A84"/>
    <w:rsid w:val="069B2375"/>
    <w:rsid w:val="06BF699E"/>
    <w:rsid w:val="070729D4"/>
    <w:rsid w:val="07184CB5"/>
    <w:rsid w:val="07386C6B"/>
    <w:rsid w:val="076C6F78"/>
    <w:rsid w:val="07A969DE"/>
    <w:rsid w:val="07DF3928"/>
    <w:rsid w:val="07F77F32"/>
    <w:rsid w:val="08225BFA"/>
    <w:rsid w:val="082A6DEC"/>
    <w:rsid w:val="086026F5"/>
    <w:rsid w:val="08977063"/>
    <w:rsid w:val="08AB2FDA"/>
    <w:rsid w:val="08C51D33"/>
    <w:rsid w:val="08F540F1"/>
    <w:rsid w:val="0920642C"/>
    <w:rsid w:val="092B4E76"/>
    <w:rsid w:val="09380C46"/>
    <w:rsid w:val="09A20E16"/>
    <w:rsid w:val="09B23D32"/>
    <w:rsid w:val="09B951D7"/>
    <w:rsid w:val="09F07FF9"/>
    <w:rsid w:val="0A092218"/>
    <w:rsid w:val="0AB61297"/>
    <w:rsid w:val="0AF72FE3"/>
    <w:rsid w:val="0B4D3B6E"/>
    <w:rsid w:val="0B650CF4"/>
    <w:rsid w:val="0B6940EA"/>
    <w:rsid w:val="0B9C2010"/>
    <w:rsid w:val="0C216DFD"/>
    <w:rsid w:val="0C587987"/>
    <w:rsid w:val="0C7E214D"/>
    <w:rsid w:val="0C865E84"/>
    <w:rsid w:val="0C8C32F3"/>
    <w:rsid w:val="0CAE3F07"/>
    <w:rsid w:val="0CB6050B"/>
    <w:rsid w:val="0CC61495"/>
    <w:rsid w:val="0CDC732C"/>
    <w:rsid w:val="0CFB0B17"/>
    <w:rsid w:val="0D0C5A0C"/>
    <w:rsid w:val="0D531FED"/>
    <w:rsid w:val="0D6D2BE9"/>
    <w:rsid w:val="0DC47BD4"/>
    <w:rsid w:val="0DD2058B"/>
    <w:rsid w:val="0DD70BBE"/>
    <w:rsid w:val="0DF63C8E"/>
    <w:rsid w:val="0E007287"/>
    <w:rsid w:val="0E2A4EBB"/>
    <w:rsid w:val="0E2E4511"/>
    <w:rsid w:val="0E71212C"/>
    <w:rsid w:val="0E725829"/>
    <w:rsid w:val="0E786D01"/>
    <w:rsid w:val="0E792B8A"/>
    <w:rsid w:val="0EB45CE0"/>
    <w:rsid w:val="0EDC3095"/>
    <w:rsid w:val="0EF95FD9"/>
    <w:rsid w:val="0F237467"/>
    <w:rsid w:val="0F424644"/>
    <w:rsid w:val="0F474689"/>
    <w:rsid w:val="0F5F63AE"/>
    <w:rsid w:val="0F952D09"/>
    <w:rsid w:val="0FA936AF"/>
    <w:rsid w:val="0FBF1235"/>
    <w:rsid w:val="0FC47870"/>
    <w:rsid w:val="0FC86C70"/>
    <w:rsid w:val="0FD032B4"/>
    <w:rsid w:val="103055A6"/>
    <w:rsid w:val="10591833"/>
    <w:rsid w:val="10863CAA"/>
    <w:rsid w:val="10926863"/>
    <w:rsid w:val="10B15F38"/>
    <w:rsid w:val="10F35875"/>
    <w:rsid w:val="111666F6"/>
    <w:rsid w:val="111C017B"/>
    <w:rsid w:val="114F2E95"/>
    <w:rsid w:val="11525130"/>
    <w:rsid w:val="11561F57"/>
    <w:rsid w:val="116A40D1"/>
    <w:rsid w:val="116F4AFA"/>
    <w:rsid w:val="117071F7"/>
    <w:rsid w:val="118A59F2"/>
    <w:rsid w:val="11984A56"/>
    <w:rsid w:val="11CD69F4"/>
    <w:rsid w:val="12000975"/>
    <w:rsid w:val="122114BC"/>
    <w:rsid w:val="122E093D"/>
    <w:rsid w:val="125E6BD9"/>
    <w:rsid w:val="12834A7D"/>
    <w:rsid w:val="12B86A79"/>
    <w:rsid w:val="12D559C7"/>
    <w:rsid w:val="12D80A40"/>
    <w:rsid w:val="12DB66FD"/>
    <w:rsid w:val="12DE0A65"/>
    <w:rsid w:val="12E3504E"/>
    <w:rsid w:val="13021765"/>
    <w:rsid w:val="13023655"/>
    <w:rsid w:val="13213D92"/>
    <w:rsid w:val="13397FAD"/>
    <w:rsid w:val="135703C9"/>
    <w:rsid w:val="13631A10"/>
    <w:rsid w:val="13652F65"/>
    <w:rsid w:val="139C2569"/>
    <w:rsid w:val="139D0602"/>
    <w:rsid w:val="13A30D27"/>
    <w:rsid w:val="13D608C4"/>
    <w:rsid w:val="13E1642A"/>
    <w:rsid w:val="13E37517"/>
    <w:rsid w:val="13ED7281"/>
    <w:rsid w:val="14301D37"/>
    <w:rsid w:val="14393AD1"/>
    <w:rsid w:val="143C1D1B"/>
    <w:rsid w:val="14813A64"/>
    <w:rsid w:val="14B54B01"/>
    <w:rsid w:val="14C52FE6"/>
    <w:rsid w:val="14F77BF1"/>
    <w:rsid w:val="14FF642C"/>
    <w:rsid w:val="15734D76"/>
    <w:rsid w:val="158F246E"/>
    <w:rsid w:val="15EE6735"/>
    <w:rsid w:val="15FE54DC"/>
    <w:rsid w:val="16207125"/>
    <w:rsid w:val="16281D9C"/>
    <w:rsid w:val="16650B45"/>
    <w:rsid w:val="168144CE"/>
    <w:rsid w:val="16971E47"/>
    <w:rsid w:val="16A1400D"/>
    <w:rsid w:val="16B667DA"/>
    <w:rsid w:val="16BA0E4A"/>
    <w:rsid w:val="16C371C2"/>
    <w:rsid w:val="16CF5ACB"/>
    <w:rsid w:val="170D40E3"/>
    <w:rsid w:val="1727550D"/>
    <w:rsid w:val="17801A73"/>
    <w:rsid w:val="17D55010"/>
    <w:rsid w:val="181152FA"/>
    <w:rsid w:val="18323011"/>
    <w:rsid w:val="186D4557"/>
    <w:rsid w:val="18A27BB8"/>
    <w:rsid w:val="18DE19FF"/>
    <w:rsid w:val="18E17B6B"/>
    <w:rsid w:val="1900084C"/>
    <w:rsid w:val="19492DFC"/>
    <w:rsid w:val="195403E0"/>
    <w:rsid w:val="1957007D"/>
    <w:rsid w:val="195E269E"/>
    <w:rsid w:val="19680820"/>
    <w:rsid w:val="19765E94"/>
    <w:rsid w:val="197919D7"/>
    <w:rsid w:val="19873627"/>
    <w:rsid w:val="199B4DE8"/>
    <w:rsid w:val="19A21112"/>
    <w:rsid w:val="19AA0086"/>
    <w:rsid w:val="19AF5431"/>
    <w:rsid w:val="19C7547D"/>
    <w:rsid w:val="19F31E08"/>
    <w:rsid w:val="1A082948"/>
    <w:rsid w:val="1A0E305F"/>
    <w:rsid w:val="1A82331E"/>
    <w:rsid w:val="1A8847B8"/>
    <w:rsid w:val="1A9026A6"/>
    <w:rsid w:val="1A941212"/>
    <w:rsid w:val="1AC32548"/>
    <w:rsid w:val="1ACB51FD"/>
    <w:rsid w:val="1ACC0364"/>
    <w:rsid w:val="1AE03B14"/>
    <w:rsid w:val="1AE46980"/>
    <w:rsid w:val="1AFB0015"/>
    <w:rsid w:val="1B0B6BC0"/>
    <w:rsid w:val="1B125895"/>
    <w:rsid w:val="1B17268B"/>
    <w:rsid w:val="1B4C1F6E"/>
    <w:rsid w:val="1B4D356B"/>
    <w:rsid w:val="1B643160"/>
    <w:rsid w:val="1B760734"/>
    <w:rsid w:val="1B7B678F"/>
    <w:rsid w:val="1BC44F86"/>
    <w:rsid w:val="1BD2686A"/>
    <w:rsid w:val="1BD75A4D"/>
    <w:rsid w:val="1BD80238"/>
    <w:rsid w:val="1BD97FC2"/>
    <w:rsid w:val="1BEB47F2"/>
    <w:rsid w:val="1C1C2E82"/>
    <w:rsid w:val="1C3D7633"/>
    <w:rsid w:val="1C49396E"/>
    <w:rsid w:val="1C5C77AB"/>
    <w:rsid w:val="1C677676"/>
    <w:rsid w:val="1C7443B6"/>
    <w:rsid w:val="1C7A0440"/>
    <w:rsid w:val="1CD07AAC"/>
    <w:rsid w:val="1D0571E1"/>
    <w:rsid w:val="1D392781"/>
    <w:rsid w:val="1D5C2402"/>
    <w:rsid w:val="1D9E4AD3"/>
    <w:rsid w:val="1DA148E3"/>
    <w:rsid w:val="1DBE36EE"/>
    <w:rsid w:val="1DD65F2E"/>
    <w:rsid w:val="1DEF321D"/>
    <w:rsid w:val="1DF35654"/>
    <w:rsid w:val="1E0026D8"/>
    <w:rsid w:val="1E042BDD"/>
    <w:rsid w:val="1E284B2B"/>
    <w:rsid w:val="1E2B20DB"/>
    <w:rsid w:val="1E3C4F71"/>
    <w:rsid w:val="1E535274"/>
    <w:rsid w:val="1E6A3E74"/>
    <w:rsid w:val="1E8312AA"/>
    <w:rsid w:val="1EAA1138"/>
    <w:rsid w:val="1EB008AA"/>
    <w:rsid w:val="1EB07A6C"/>
    <w:rsid w:val="1ECF4C15"/>
    <w:rsid w:val="1EDA3BD8"/>
    <w:rsid w:val="1EED583E"/>
    <w:rsid w:val="1EED6B26"/>
    <w:rsid w:val="1F430143"/>
    <w:rsid w:val="1F480C97"/>
    <w:rsid w:val="1F492724"/>
    <w:rsid w:val="202B3AD6"/>
    <w:rsid w:val="20467B64"/>
    <w:rsid w:val="204834A0"/>
    <w:rsid w:val="20AB3475"/>
    <w:rsid w:val="20BB10DA"/>
    <w:rsid w:val="20DB7011"/>
    <w:rsid w:val="20F00F7A"/>
    <w:rsid w:val="210B1133"/>
    <w:rsid w:val="21203C37"/>
    <w:rsid w:val="21233350"/>
    <w:rsid w:val="21461074"/>
    <w:rsid w:val="21480C86"/>
    <w:rsid w:val="21677BAA"/>
    <w:rsid w:val="219D2323"/>
    <w:rsid w:val="21A91391"/>
    <w:rsid w:val="21C37930"/>
    <w:rsid w:val="220014EE"/>
    <w:rsid w:val="22043EB8"/>
    <w:rsid w:val="228F7F35"/>
    <w:rsid w:val="22984F2B"/>
    <w:rsid w:val="229A4D72"/>
    <w:rsid w:val="22BA6D16"/>
    <w:rsid w:val="22D731FA"/>
    <w:rsid w:val="22EF2871"/>
    <w:rsid w:val="22F31289"/>
    <w:rsid w:val="22F37347"/>
    <w:rsid w:val="232708E7"/>
    <w:rsid w:val="235B1AEC"/>
    <w:rsid w:val="236C2F23"/>
    <w:rsid w:val="23786F7A"/>
    <w:rsid w:val="23A228E2"/>
    <w:rsid w:val="23A3699F"/>
    <w:rsid w:val="23B32608"/>
    <w:rsid w:val="23E01126"/>
    <w:rsid w:val="23E01397"/>
    <w:rsid w:val="24052462"/>
    <w:rsid w:val="241C4982"/>
    <w:rsid w:val="242C2446"/>
    <w:rsid w:val="243A5A22"/>
    <w:rsid w:val="24570100"/>
    <w:rsid w:val="248912CB"/>
    <w:rsid w:val="24A42751"/>
    <w:rsid w:val="24D12E80"/>
    <w:rsid w:val="24D3778F"/>
    <w:rsid w:val="24DD7BD6"/>
    <w:rsid w:val="25024973"/>
    <w:rsid w:val="25066ECE"/>
    <w:rsid w:val="250714C1"/>
    <w:rsid w:val="251B63F4"/>
    <w:rsid w:val="251E4616"/>
    <w:rsid w:val="25440B25"/>
    <w:rsid w:val="2556466D"/>
    <w:rsid w:val="25713C7F"/>
    <w:rsid w:val="2595289A"/>
    <w:rsid w:val="259B31B3"/>
    <w:rsid w:val="25A05850"/>
    <w:rsid w:val="25C873AC"/>
    <w:rsid w:val="25CD0E58"/>
    <w:rsid w:val="25D56614"/>
    <w:rsid w:val="26057CCD"/>
    <w:rsid w:val="2649167A"/>
    <w:rsid w:val="265E166E"/>
    <w:rsid w:val="26810DF2"/>
    <w:rsid w:val="26866302"/>
    <w:rsid w:val="26924F43"/>
    <w:rsid w:val="26BA68FB"/>
    <w:rsid w:val="26C027E4"/>
    <w:rsid w:val="26D93C9C"/>
    <w:rsid w:val="27151DCB"/>
    <w:rsid w:val="2716695B"/>
    <w:rsid w:val="271A5747"/>
    <w:rsid w:val="271D439F"/>
    <w:rsid w:val="271F29A7"/>
    <w:rsid w:val="272B62E8"/>
    <w:rsid w:val="27385564"/>
    <w:rsid w:val="273A5FED"/>
    <w:rsid w:val="273C5AE9"/>
    <w:rsid w:val="274E0517"/>
    <w:rsid w:val="27617DF2"/>
    <w:rsid w:val="276E7FC0"/>
    <w:rsid w:val="27A34676"/>
    <w:rsid w:val="27AC5366"/>
    <w:rsid w:val="27C34E9E"/>
    <w:rsid w:val="27D26556"/>
    <w:rsid w:val="283B31B5"/>
    <w:rsid w:val="28743B4B"/>
    <w:rsid w:val="28A158A8"/>
    <w:rsid w:val="28A92821"/>
    <w:rsid w:val="28B23351"/>
    <w:rsid w:val="28CA7DEE"/>
    <w:rsid w:val="28D1580C"/>
    <w:rsid w:val="290C0606"/>
    <w:rsid w:val="29235AE3"/>
    <w:rsid w:val="293807E2"/>
    <w:rsid w:val="29AB42A1"/>
    <w:rsid w:val="29B61E26"/>
    <w:rsid w:val="29D03F99"/>
    <w:rsid w:val="29D64E5A"/>
    <w:rsid w:val="29EC35DB"/>
    <w:rsid w:val="29ED1DB9"/>
    <w:rsid w:val="2A003335"/>
    <w:rsid w:val="2A257F5A"/>
    <w:rsid w:val="2A273408"/>
    <w:rsid w:val="2A28357D"/>
    <w:rsid w:val="2A2C5EF9"/>
    <w:rsid w:val="2A3B4D38"/>
    <w:rsid w:val="2A6E78B8"/>
    <w:rsid w:val="2A78362C"/>
    <w:rsid w:val="2A8225E0"/>
    <w:rsid w:val="2AA43158"/>
    <w:rsid w:val="2ABA4F2F"/>
    <w:rsid w:val="2AFC7F9D"/>
    <w:rsid w:val="2B143C44"/>
    <w:rsid w:val="2B151618"/>
    <w:rsid w:val="2B240ED4"/>
    <w:rsid w:val="2B2C58D7"/>
    <w:rsid w:val="2B5740BA"/>
    <w:rsid w:val="2B7A2BBA"/>
    <w:rsid w:val="2C1E6A63"/>
    <w:rsid w:val="2C210716"/>
    <w:rsid w:val="2C224084"/>
    <w:rsid w:val="2C9104A3"/>
    <w:rsid w:val="2CAE6752"/>
    <w:rsid w:val="2CD91BE2"/>
    <w:rsid w:val="2D01620B"/>
    <w:rsid w:val="2D16195F"/>
    <w:rsid w:val="2D1DD638"/>
    <w:rsid w:val="2D4E142C"/>
    <w:rsid w:val="2D636E9F"/>
    <w:rsid w:val="2D8E0752"/>
    <w:rsid w:val="2DC62F01"/>
    <w:rsid w:val="2DE52237"/>
    <w:rsid w:val="2DE846A1"/>
    <w:rsid w:val="2E097E07"/>
    <w:rsid w:val="2E421BC1"/>
    <w:rsid w:val="2E6D1303"/>
    <w:rsid w:val="2E87783F"/>
    <w:rsid w:val="2E9A7AE7"/>
    <w:rsid w:val="2EB02FB3"/>
    <w:rsid w:val="2EBF49DB"/>
    <w:rsid w:val="2EE463B9"/>
    <w:rsid w:val="2EF04EC3"/>
    <w:rsid w:val="2F226C62"/>
    <w:rsid w:val="2F2D4FF3"/>
    <w:rsid w:val="2F384D18"/>
    <w:rsid w:val="2F3A6DCF"/>
    <w:rsid w:val="2F4C3F51"/>
    <w:rsid w:val="2F4E2935"/>
    <w:rsid w:val="2F776026"/>
    <w:rsid w:val="2F8027D5"/>
    <w:rsid w:val="2FBA6CFA"/>
    <w:rsid w:val="2FEC6BC4"/>
    <w:rsid w:val="2FEE1054"/>
    <w:rsid w:val="2FFC27E2"/>
    <w:rsid w:val="30064604"/>
    <w:rsid w:val="30182EF1"/>
    <w:rsid w:val="30693876"/>
    <w:rsid w:val="30B1468C"/>
    <w:rsid w:val="30C35828"/>
    <w:rsid w:val="30EB350E"/>
    <w:rsid w:val="310F5409"/>
    <w:rsid w:val="311A350D"/>
    <w:rsid w:val="312017B7"/>
    <w:rsid w:val="31253BE4"/>
    <w:rsid w:val="31315319"/>
    <w:rsid w:val="313A1498"/>
    <w:rsid w:val="313D4D07"/>
    <w:rsid w:val="31530A21"/>
    <w:rsid w:val="31653F38"/>
    <w:rsid w:val="31897174"/>
    <w:rsid w:val="31A00580"/>
    <w:rsid w:val="31B91281"/>
    <w:rsid w:val="31C4532A"/>
    <w:rsid w:val="32074121"/>
    <w:rsid w:val="321766AE"/>
    <w:rsid w:val="324B3775"/>
    <w:rsid w:val="3257790D"/>
    <w:rsid w:val="326025A9"/>
    <w:rsid w:val="32653D88"/>
    <w:rsid w:val="327F26A5"/>
    <w:rsid w:val="32850A3A"/>
    <w:rsid w:val="328829CA"/>
    <w:rsid w:val="3295140A"/>
    <w:rsid w:val="32C215B3"/>
    <w:rsid w:val="330C52A8"/>
    <w:rsid w:val="33184147"/>
    <w:rsid w:val="33395897"/>
    <w:rsid w:val="335E7861"/>
    <w:rsid w:val="337367C1"/>
    <w:rsid w:val="339A2C45"/>
    <w:rsid w:val="33A7521A"/>
    <w:rsid w:val="33B56090"/>
    <w:rsid w:val="34023DD2"/>
    <w:rsid w:val="34346E4D"/>
    <w:rsid w:val="345C7BA2"/>
    <w:rsid w:val="345E0C5E"/>
    <w:rsid w:val="3473401C"/>
    <w:rsid w:val="34B24A2F"/>
    <w:rsid w:val="34CD0C0B"/>
    <w:rsid w:val="34E50629"/>
    <w:rsid w:val="34F138B2"/>
    <w:rsid w:val="351C3AC1"/>
    <w:rsid w:val="351E4524"/>
    <w:rsid w:val="351F3A34"/>
    <w:rsid w:val="35366152"/>
    <w:rsid w:val="35617E33"/>
    <w:rsid w:val="35815059"/>
    <w:rsid w:val="35A60906"/>
    <w:rsid w:val="35BC0844"/>
    <w:rsid w:val="35C90051"/>
    <w:rsid w:val="35D179D8"/>
    <w:rsid w:val="35D457D9"/>
    <w:rsid w:val="35E533FD"/>
    <w:rsid w:val="362C37D1"/>
    <w:rsid w:val="36387B7A"/>
    <w:rsid w:val="36584736"/>
    <w:rsid w:val="36673764"/>
    <w:rsid w:val="36924A46"/>
    <w:rsid w:val="36A60D74"/>
    <w:rsid w:val="36AF6640"/>
    <w:rsid w:val="36B16D54"/>
    <w:rsid w:val="36D24873"/>
    <w:rsid w:val="36DE18DC"/>
    <w:rsid w:val="36EF1205"/>
    <w:rsid w:val="36F95F9A"/>
    <w:rsid w:val="370228E9"/>
    <w:rsid w:val="37533C5A"/>
    <w:rsid w:val="3755686B"/>
    <w:rsid w:val="37557BBE"/>
    <w:rsid w:val="37860E6B"/>
    <w:rsid w:val="37983666"/>
    <w:rsid w:val="37B3316C"/>
    <w:rsid w:val="37D13BBF"/>
    <w:rsid w:val="37FBCEA3"/>
    <w:rsid w:val="38002855"/>
    <w:rsid w:val="380556BC"/>
    <w:rsid w:val="380D6A28"/>
    <w:rsid w:val="3814652D"/>
    <w:rsid w:val="38291A7F"/>
    <w:rsid w:val="38546316"/>
    <w:rsid w:val="3860038E"/>
    <w:rsid w:val="38634F5B"/>
    <w:rsid w:val="388C1B7E"/>
    <w:rsid w:val="38B80E59"/>
    <w:rsid w:val="38BC39AE"/>
    <w:rsid w:val="38D343A6"/>
    <w:rsid w:val="38FC52CA"/>
    <w:rsid w:val="39210769"/>
    <w:rsid w:val="392B0449"/>
    <w:rsid w:val="39380D2F"/>
    <w:rsid w:val="393C7183"/>
    <w:rsid w:val="39521B20"/>
    <w:rsid w:val="3953748C"/>
    <w:rsid w:val="39566218"/>
    <w:rsid w:val="396D0E7C"/>
    <w:rsid w:val="39773E35"/>
    <w:rsid w:val="39A2115A"/>
    <w:rsid w:val="39B2168C"/>
    <w:rsid w:val="39DF73EC"/>
    <w:rsid w:val="39E52624"/>
    <w:rsid w:val="3A026AFB"/>
    <w:rsid w:val="3A1408AF"/>
    <w:rsid w:val="3A140FF4"/>
    <w:rsid w:val="3A15072E"/>
    <w:rsid w:val="3A285E70"/>
    <w:rsid w:val="3A2D246A"/>
    <w:rsid w:val="3A376124"/>
    <w:rsid w:val="3A641E70"/>
    <w:rsid w:val="3A863661"/>
    <w:rsid w:val="3AAA4C5C"/>
    <w:rsid w:val="3AEB0F20"/>
    <w:rsid w:val="3B08311F"/>
    <w:rsid w:val="3B0E6055"/>
    <w:rsid w:val="3B7E03CD"/>
    <w:rsid w:val="3B8E6CFB"/>
    <w:rsid w:val="3B9C7F8B"/>
    <w:rsid w:val="3B9E66EB"/>
    <w:rsid w:val="3BDB2700"/>
    <w:rsid w:val="3BF54015"/>
    <w:rsid w:val="3C415BC1"/>
    <w:rsid w:val="3C4F1540"/>
    <w:rsid w:val="3C7C0284"/>
    <w:rsid w:val="3C8B75CB"/>
    <w:rsid w:val="3C8E44DC"/>
    <w:rsid w:val="3CDF116D"/>
    <w:rsid w:val="3CE94CFE"/>
    <w:rsid w:val="3CF70042"/>
    <w:rsid w:val="3CFE4428"/>
    <w:rsid w:val="3D0A283C"/>
    <w:rsid w:val="3D0F7A78"/>
    <w:rsid w:val="3D1A29C0"/>
    <w:rsid w:val="3D261297"/>
    <w:rsid w:val="3D3F6339"/>
    <w:rsid w:val="3D4F112B"/>
    <w:rsid w:val="3D563144"/>
    <w:rsid w:val="3D6700C8"/>
    <w:rsid w:val="3D6C3F8F"/>
    <w:rsid w:val="3D80381B"/>
    <w:rsid w:val="3D965592"/>
    <w:rsid w:val="3D9B69D7"/>
    <w:rsid w:val="3DA921CE"/>
    <w:rsid w:val="3DAA3846"/>
    <w:rsid w:val="3DC6513E"/>
    <w:rsid w:val="3DCC1B3F"/>
    <w:rsid w:val="3E3654C6"/>
    <w:rsid w:val="3E425E9E"/>
    <w:rsid w:val="3E622B56"/>
    <w:rsid w:val="3E7D27A9"/>
    <w:rsid w:val="3EB4528A"/>
    <w:rsid w:val="3EB83E8C"/>
    <w:rsid w:val="3ED75DB9"/>
    <w:rsid w:val="3EE65813"/>
    <w:rsid w:val="3EEE61DA"/>
    <w:rsid w:val="3F281C8B"/>
    <w:rsid w:val="3F490E2C"/>
    <w:rsid w:val="3F8A11C4"/>
    <w:rsid w:val="3FA17751"/>
    <w:rsid w:val="3FA21E68"/>
    <w:rsid w:val="3FA51E2D"/>
    <w:rsid w:val="3FC21B60"/>
    <w:rsid w:val="3FDF45C7"/>
    <w:rsid w:val="3FEC7045"/>
    <w:rsid w:val="40176E56"/>
    <w:rsid w:val="402B24D9"/>
    <w:rsid w:val="40583AA7"/>
    <w:rsid w:val="4063752F"/>
    <w:rsid w:val="40791B32"/>
    <w:rsid w:val="408E6128"/>
    <w:rsid w:val="40B7580A"/>
    <w:rsid w:val="40E8658C"/>
    <w:rsid w:val="40EA0A47"/>
    <w:rsid w:val="40F06FC0"/>
    <w:rsid w:val="41120914"/>
    <w:rsid w:val="41122359"/>
    <w:rsid w:val="41583781"/>
    <w:rsid w:val="41590F18"/>
    <w:rsid w:val="41B75F56"/>
    <w:rsid w:val="41DD0677"/>
    <w:rsid w:val="41EA1107"/>
    <w:rsid w:val="420D0BFB"/>
    <w:rsid w:val="42135081"/>
    <w:rsid w:val="42325536"/>
    <w:rsid w:val="424C0DDC"/>
    <w:rsid w:val="425965CC"/>
    <w:rsid w:val="42745CCA"/>
    <w:rsid w:val="42981E02"/>
    <w:rsid w:val="435D0552"/>
    <w:rsid w:val="43AC149A"/>
    <w:rsid w:val="43B43389"/>
    <w:rsid w:val="43CE758C"/>
    <w:rsid w:val="43ED2A01"/>
    <w:rsid w:val="43ED41F8"/>
    <w:rsid w:val="4415186B"/>
    <w:rsid w:val="44205379"/>
    <w:rsid w:val="442B21C2"/>
    <w:rsid w:val="4444086B"/>
    <w:rsid w:val="4487082B"/>
    <w:rsid w:val="44D644A6"/>
    <w:rsid w:val="44FA6FBA"/>
    <w:rsid w:val="45251A0E"/>
    <w:rsid w:val="4553221D"/>
    <w:rsid w:val="45570DCA"/>
    <w:rsid w:val="457D0EE3"/>
    <w:rsid w:val="458F60CE"/>
    <w:rsid w:val="45940C6E"/>
    <w:rsid w:val="45990D03"/>
    <w:rsid w:val="45B50FCD"/>
    <w:rsid w:val="45C46374"/>
    <w:rsid w:val="45C46C52"/>
    <w:rsid w:val="45C85BFA"/>
    <w:rsid w:val="45DE7D14"/>
    <w:rsid w:val="45F44B62"/>
    <w:rsid w:val="46112DA2"/>
    <w:rsid w:val="4615765B"/>
    <w:rsid w:val="46165921"/>
    <w:rsid w:val="46201AB9"/>
    <w:rsid w:val="46205EC3"/>
    <w:rsid w:val="4625630A"/>
    <w:rsid w:val="46270ACB"/>
    <w:rsid w:val="462D60CB"/>
    <w:rsid w:val="46390B39"/>
    <w:rsid w:val="46545338"/>
    <w:rsid w:val="466E4D67"/>
    <w:rsid w:val="4678062E"/>
    <w:rsid w:val="467D4878"/>
    <w:rsid w:val="46870808"/>
    <w:rsid w:val="46BD1451"/>
    <w:rsid w:val="46E21A9F"/>
    <w:rsid w:val="46EC357A"/>
    <w:rsid w:val="46F67044"/>
    <w:rsid w:val="47152CBF"/>
    <w:rsid w:val="474C2536"/>
    <w:rsid w:val="47585533"/>
    <w:rsid w:val="47633B87"/>
    <w:rsid w:val="47810CC8"/>
    <w:rsid w:val="479A729D"/>
    <w:rsid w:val="47CC3A50"/>
    <w:rsid w:val="480B64F6"/>
    <w:rsid w:val="481D43A9"/>
    <w:rsid w:val="48341101"/>
    <w:rsid w:val="48450FFC"/>
    <w:rsid w:val="48527770"/>
    <w:rsid w:val="486B4979"/>
    <w:rsid w:val="4880599F"/>
    <w:rsid w:val="48C0308B"/>
    <w:rsid w:val="48FC68D1"/>
    <w:rsid w:val="48FE2934"/>
    <w:rsid w:val="490F4A1B"/>
    <w:rsid w:val="49166B02"/>
    <w:rsid w:val="49234B7F"/>
    <w:rsid w:val="493A060A"/>
    <w:rsid w:val="49813938"/>
    <w:rsid w:val="49877E1D"/>
    <w:rsid w:val="49BD1E5B"/>
    <w:rsid w:val="49CD3F23"/>
    <w:rsid w:val="49D2778F"/>
    <w:rsid w:val="4A4A3B86"/>
    <w:rsid w:val="4A564B5D"/>
    <w:rsid w:val="4A871534"/>
    <w:rsid w:val="4A9C1E58"/>
    <w:rsid w:val="4ADE0BBB"/>
    <w:rsid w:val="4AE43967"/>
    <w:rsid w:val="4AE629AF"/>
    <w:rsid w:val="4B0F2A62"/>
    <w:rsid w:val="4B1C5172"/>
    <w:rsid w:val="4B20778C"/>
    <w:rsid w:val="4B734FCB"/>
    <w:rsid w:val="4B7F5330"/>
    <w:rsid w:val="4B9261F2"/>
    <w:rsid w:val="4B9A1F15"/>
    <w:rsid w:val="4BBA3F83"/>
    <w:rsid w:val="4BBE1D9B"/>
    <w:rsid w:val="4BDE56B2"/>
    <w:rsid w:val="4C691265"/>
    <w:rsid w:val="4C6B6F86"/>
    <w:rsid w:val="4C82218F"/>
    <w:rsid w:val="4CBD27F7"/>
    <w:rsid w:val="4CC8576A"/>
    <w:rsid w:val="4CE731CB"/>
    <w:rsid w:val="4CFE0FFB"/>
    <w:rsid w:val="4D140AFF"/>
    <w:rsid w:val="4D4F4080"/>
    <w:rsid w:val="4D524A2E"/>
    <w:rsid w:val="4D550108"/>
    <w:rsid w:val="4D5D222D"/>
    <w:rsid w:val="4D7C6465"/>
    <w:rsid w:val="4D8B4016"/>
    <w:rsid w:val="4D9878E4"/>
    <w:rsid w:val="4DC95FEB"/>
    <w:rsid w:val="4E2D4B0B"/>
    <w:rsid w:val="4E5F48B6"/>
    <w:rsid w:val="4EA54FF4"/>
    <w:rsid w:val="4EAD70C9"/>
    <w:rsid w:val="4EF0521B"/>
    <w:rsid w:val="4F0C7728"/>
    <w:rsid w:val="4F32649A"/>
    <w:rsid w:val="4F3460FE"/>
    <w:rsid w:val="4F534DF8"/>
    <w:rsid w:val="4F776F22"/>
    <w:rsid w:val="4FFC5272"/>
    <w:rsid w:val="501E4A7F"/>
    <w:rsid w:val="5020585D"/>
    <w:rsid w:val="50275690"/>
    <w:rsid w:val="506802DF"/>
    <w:rsid w:val="5080057E"/>
    <w:rsid w:val="509D67B6"/>
    <w:rsid w:val="50A73956"/>
    <w:rsid w:val="50AE73B1"/>
    <w:rsid w:val="50C418BE"/>
    <w:rsid w:val="51295B34"/>
    <w:rsid w:val="51332C9A"/>
    <w:rsid w:val="515D42F8"/>
    <w:rsid w:val="51800E1F"/>
    <w:rsid w:val="518A3749"/>
    <w:rsid w:val="518C4FEB"/>
    <w:rsid w:val="519A7B89"/>
    <w:rsid w:val="51A97CBF"/>
    <w:rsid w:val="51B7614C"/>
    <w:rsid w:val="51D94D95"/>
    <w:rsid w:val="51F25B66"/>
    <w:rsid w:val="51F31543"/>
    <w:rsid w:val="52127A77"/>
    <w:rsid w:val="52192AB0"/>
    <w:rsid w:val="521C0E43"/>
    <w:rsid w:val="522349CD"/>
    <w:rsid w:val="5265735D"/>
    <w:rsid w:val="5269105C"/>
    <w:rsid w:val="5276494B"/>
    <w:rsid w:val="52A83907"/>
    <w:rsid w:val="52C67A35"/>
    <w:rsid w:val="52D61478"/>
    <w:rsid w:val="530A3C63"/>
    <w:rsid w:val="530E2DF9"/>
    <w:rsid w:val="53203FDF"/>
    <w:rsid w:val="53413510"/>
    <w:rsid w:val="537961D3"/>
    <w:rsid w:val="539B1968"/>
    <w:rsid w:val="53AA0A2F"/>
    <w:rsid w:val="53B97671"/>
    <w:rsid w:val="53E25011"/>
    <w:rsid w:val="54033236"/>
    <w:rsid w:val="542F18EE"/>
    <w:rsid w:val="544832CE"/>
    <w:rsid w:val="54516A3D"/>
    <w:rsid w:val="54531EE2"/>
    <w:rsid w:val="546834BD"/>
    <w:rsid w:val="54A87CBF"/>
    <w:rsid w:val="54E13A1D"/>
    <w:rsid w:val="54ED5120"/>
    <w:rsid w:val="55002C50"/>
    <w:rsid w:val="55460217"/>
    <w:rsid w:val="55541FE5"/>
    <w:rsid w:val="556E7AEA"/>
    <w:rsid w:val="5573623D"/>
    <w:rsid w:val="55B76E8B"/>
    <w:rsid w:val="55F53646"/>
    <w:rsid w:val="56040FDB"/>
    <w:rsid w:val="560F57AD"/>
    <w:rsid w:val="565159BE"/>
    <w:rsid w:val="56843F56"/>
    <w:rsid w:val="56A24FEE"/>
    <w:rsid w:val="56B72191"/>
    <w:rsid w:val="571476B3"/>
    <w:rsid w:val="573503FB"/>
    <w:rsid w:val="57760FF6"/>
    <w:rsid w:val="577A40F1"/>
    <w:rsid w:val="57825340"/>
    <w:rsid w:val="578265ED"/>
    <w:rsid w:val="578831DF"/>
    <w:rsid w:val="5842443E"/>
    <w:rsid w:val="5846633A"/>
    <w:rsid w:val="585F0E59"/>
    <w:rsid w:val="58786777"/>
    <w:rsid w:val="58983F2C"/>
    <w:rsid w:val="58997962"/>
    <w:rsid w:val="58BF0B2C"/>
    <w:rsid w:val="59000F93"/>
    <w:rsid w:val="591A2257"/>
    <w:rsid w:val="591E2E5A"/>
    <w:rsid w:val="592940E3"/>
    <w:rsid w:val="593A010E"/>
    <w:rsid w:val="596F1D6D"/>
    <w:rsid w:val="59861D78"/>
    <w:rsid w:val="5989006F"/>
    <w:rsid w:val="59907946"/>
    <w:rsid w:val="59972F13"/>
    <w:rsid w:val="59C43A48"/>
    <w:rsid w:val="59FA6411"/>
    <w:rsid w:val="59FA6EB5"/>
    <w:rsid w:val="59FC4889"/>
    <w:rsid w:val="5A0D2F69"/>
    <w:rsid w:val="5A2A464D"/>
    <w:rsid w:val="5A3E78D4"/>
    <w:rsid w:val="5A44201E"/>
    <w:rsid w:val="5A4B6512"/>
    <w:rsid w:val="5A6F4506"/>
    <w:rsid w:val="5A850088"/>
    <w:rsid w:val="5A997ACC"/>
    <w:rsid w:val="5AA60A01"/>
    <w:rsid w:val="5AD6708D"/>
    <w:rsid w:val="5B02543B"/>
    <w:rsid w:val="5B080EF4"/>
    <w:rsid w:val="5B0D0A72"/>
    <w:rsid w:val="5B156B57"/>
    <w:rsid w:val="5B2933A2"/>
    <w:rsid w:val="5B423CA3"/>
    <w:rsid w:val="5B5D75AF"/>
    <w:rsid w:val="5B664347"/>
    <w:rsid w:val="5B915E2F"/>
    <w:rsid w:val="5B9F15AA"/>
    <w:rsid w:val="5BA945B6"/>
    <w:rsid w:val="5BAC4388"/>
    <w:rsid w:val="5BB4249E"/>
    <w:rsid w:val="5BC12BCC"/>
    <w:rsid w:val="5BD00ECD"/>
    <w:rsid w:val="5BDE15B3"/>
    <w:rsid w:val="5C0640D6"/>
    <w:rsid w:val="5C1B3D9C"/>
    <w:rsid w:val="5C2C386A"/>
    <w:rsid w:val="5C71156D"/>
    <w:rsid w:val="5C8747C8"/>
    <w:rsid w:val="5CC87F31"/>
    <w:rsid w:val="5CE01400"/>
    <w:rsid w:val="5D064BB6"/>
    <w:rsid w:val="5D201D45"/>
    <w:rsid w:val="5D230805"/>
    <w:rsid w:val="5D243F74"/>
    <w:rsid w:val="5D2C556F"/>
    <w:rsid w:val="5D6210FF"/>
    <w:rsid w:val="5D6736A1"/>
    <w:rsid w:val="5D6C57C7"/>
    <w:rsid w:val="5DA4012C"/>
    <w:rsid w:val="5DBF61E0"/>
    <w:rsid w:val="5DC714A4"/>
    <w:rsid w:val="5DDD3161"/>
    <w:rsid w:val="5DEE7EF0"/>
    <w:rsid w:val="5DF5171A"/>
    <w:rsid w:val="5E0F4E23"/>
    <w:rsid w:val="5E8548E7"/>
    <w:rsid w:val="5E931C97"/>
    <w:rsid w:val="5EB43A7B"/>
    <w:rsid w:val="5ED456F4"/>
    <w:rsid w:val="5ED8453E"/>
    <w:rsid w:val="5EDB2012"/>
    <w:rsid w:val="5EDD73F4"/>
    <w:rsid w:val="5EEC7DCA"/>
    <w:rsid w:val="5EF774F9"/>
    <w:rsid w:val="5F0228C7"/>
    <w:rsid w:val="5F097502"/>
    <w:rsid w:val="5F0C2975"/>
    <w:rsid w:val="5F170343"/>
    <w:rsid w:val="5F233DB9"/>
    <w:rsid w:val="5F2F4A52"/>
    <w:rsid w:val="5F3F0B7E"/>
    <w:rsid w:val="5F3F1DD6"/>
    <w:rsid w:val="5F42773D"/>
    <w:rsid w:val="5F4650C3"/>
    <w:rsid w:val="5F4E5E14"/>
    <w:rsid w:val="5F4F0D4C"/>
    <w:rsid w:val="5F4F545C"/>
    <w:rsid w:val="5F5A3F05"/>
    <w:rsid w:val="5F6138D2"/>
    <w:rsid w:val="5F833A67"/>
    <w:rsid w:val="5F945CAA"/>
    <w:rsid w:val="5FA144ED"/>
    <w:rsid w:val="5FC03B6F"/>
    <w:rsid w:val="5FE445EE"/>
    <w:rsid w:val="603806E6"/>
    <w:rsid w:val="604A14D9"/>
    <w:rsid w:val="608B44BF"/>
    <w:rsid w:val="608F5FC8"/>
    <w:rsid w:val="60BA591C"/>
    <w:rsid w:val="60BC283F"/>
    <w:rsid w:val="60C25F34"/>
    <w:rsid w:val="60D513B9"/>
    <w:rsid w:val="60DC5A16"/>
    <w:rsid w:val="60F35B17"/>
    <w:rsid w:val="612D0B66"/>
    <w:rsid w:val="614F7CC5"/>
    <w:rsid w:val="615677DD"/>
    <w:rsid w:val="61582975"/>
    <w:rsid w:val="61725A9D"/>
    <w:rsid w:val="617E01C3"/>
    <w:rsid w:val="619A1895"/>
    <w:rsid w:val="61A33FF9"/>
    <w:rsid w:val="61C55F81"/>
    <w:rsid w:val="61C92CEA"/>
    <w:rsid w:val="61CC6169"/>
    <w:rsid w:val="61CD238F"/>
    <w:rsid w:val="61FA3ECE"/>
    <w:rsid w:val="6207667E"/>
    <w:rsid w:val="62387844"/>
    <w:rsid w:val="623A31A1"/>
    <w:rsid w:val="624B44C8"/>
    <w:rsid w:val="624D43A8"/>
    <w:rsid w:val="62996886"/>
    <w:rsid w:val="62A45095"/>
    <w:rsid w:val="62B9686D"/>
    <w:rsid w:val="62D326E3"/>
    <w:rsid w:val="62D94C51"/>
    <w:rsid w:val="62DB0B1C"/>
    <w:rsid w:val="63052873"/>
    <w:rsid w:val="632C4010"/>
    <w:rsid w:val="63363C32"/>
    <w:rsid w:val="63365FD2"/>
    <w:rsid w:val="6353075B"/>
    <w:rsid w:val="63594A26"/>
    <w:rsid w:val="63827325"/>
    <w:rsid w:val="6392012A"/>
    <w:rsid w:val="63A90BE4"/>
    <w:rsid w:val="63AE5BC7"/>
    <w:rsid w:val="63C14E26"/>
    <w:rsid w:val="63C70880"/>
    <w:rsid w:val="63F23619"/>
    <w:rsid w:val="64026B3F"/>
    <w:rsid w:val="640351D3"/>
    <w:rsid w:val="6406736A"/>
    <w:rsid w:val="640E6D7E"/>
    <w:rsid w:val="64371836"/>
    <w:rsid w:val="64455230"/>
    <w:rsid w:val="6460157C"/>
    <w:rsid w:val="6471535D"/>
    <w:rsid w:val="64846585"/>
    <w:rsid w:val="648773C0"/>
    <w:rsid w:val="648C2213"/>
    <w:rsid w:val="64A40329"/>
    <w:rsid w:val="64A51FF2"/>
    <w:rsid w:val="64A946EF"/>
    <w:rsid w:val="64AC230D"/>
    <w:rsid w:val="64C01D89"/>
    <w:rsid w:val="64C86ACD"/>
    <w:rsid w:val="651D1DC2"/>
    <w:rsid w:val="65531F20"/>
    <w:rsid w:val="655B70F7"/>
    <w:rsid w:val="65C94588"/>
    <w:rsid w:val="65D56535"/>
    <w:rsid w:val="65EC449B"/>
    <w:rsid w:val="66892DBC"/>
    <w:rsid w:val="66B37C22"/>
    <w:rsid w:val="66C22275"/>
    <w:rsid w:val="66D07C4E"/>
    <w:rsid w:val="66D63366"/>
    <w:rsid w:val="66E07A35"/>
    <w:rsid w:val="670C7BD0"/>
    <w:rsid w:val="67242BCD"/>
    <w:rsid w:val="6729107E"/>
    <w:rsid w:val="67310C06"/>
    <w:rsid w:val="674D53C6"/>
    <w:rsid w:val="67A80BB7"/>
    <w:rsid w:val="67BA095D"/>
    <w:rsid w:val="67F359BF"/>
    <w:rsid w:val="68127402"/>
    <w:rsid w:val="68320C29"/>
    <w:rsid w:val="683E06EB"/>
    <w:rsid w:val="684F4F95"/>
    <w:rsid w:val="685D060D"/>
    <w:rsid w:val="68630615"/>
    <w:rsid w:val="689F3A7C"/>
    <w:rsid w:val="68A14604"/>
    <w:rsid w:val="68C117F4"/>
    <w:rsid w:val="68C469F7"/>
    <w:rsid w:val="68C92DD2"/>
    <w:rsid w:val="68D05A8B"/>
    <w:rsid w:val="68DA686A"/>
    <w:rsid w:val="68DB5BCE"/>
    <w:rsid w:val="69163C3C"/>
    <w:rsid w:val="698A3C4F"/>
    <w:rsid w:val="69AA597C"/>
    <w:rsid w:val="69D74A2D"/>
    <w:rsid w:val="69E57583"/>
    <w:rsid w:val="69EA3D78"/>
    <w:rsid w:val="6A192B41"/>
    <w:rsid w:val="6A31794F"/>
    <w:rsid w:val="6A412E9B"/>
    <w:rsid w:val="6A48066B"/>
    <w:rsid w:val="6A593A14"/>
    <w:rsid w:val="6A5F7488"/>
    <w:rsid w:val="6A624042"/>
    <w:rsid w:val="6AC56663"/>
    <w:rsid w:val="6AD06124"/>
    <w:rsid w:val="6AE9375D"/>
    <w:rsid w:val="6AFA20DD"/>
    <w:rsid w:val="6B2660F3"/>
    <w:rsid w:val="6B415C47"/>
    <w:rsid w:val="6B4C6148"/>
    <w:rsid w:val="6B600D2D"/>
    <w:rsid w:val="6B7D0E3F"/>
    <w:rsid w:val="6B820818"/>
    <w:rsid w:val="6BA666A4"/>
    <w:rsid w:val="6BAD1029"/>
    <w:rsid w:val="6C0905E4"/>
    <w:rsid w:val="6C2458E5"/>
    <w:rsid w:val="6C3A2120"/>
    <w:rsid w:val="6C6527EF"/>
    <w:rsid w:val="6C786FF5"/>
    <w:rsid w:val="6C85541D"/>
    <w:rsid w:val="6C8A6FA0"/>
    <w:rsid w:val="6C8C14EE"/>
    <w:rsid w:val="6CB01BBD"/>
    <w:rsid w:val="6CE401DB"/>
    <w:rsid w:val="6CEE18BF"/>
    <w:rsid w:val="6D1F5636"/>
    <w:rsid w:val="6D2706B7"/>
    <w:rsid w:val="6D2E2B6D"/>
    <w:rsid w:val="6D4056B0"/>
    <w:rsid w:val="6D536C7D"/>
    <w:rsid w:val="6D7E1A57"/>
    <w:rsid w:val="6D900B54"/>
    <w:rsid w:val="6DA1076F"/>
    <w:rsid w:val="6E302EF0"/>
    <w:rsid w:val="6E334775"/>
    <w:rsid w:val="6E363B46"/>
    <w:rsid w:val="6E4539AB"/>
    <w:rsid w:val="6ECA14A5"/>
    <w:rsid w:val="6EF84EB7"/>
    <w:rsid w:val="6EFA159E"/>
    <w:rsid w:val="6F053BD8"/>
    <w:rsid w:val="6F280D81"/>
    <w:rsid w:val="6F48373C"/>
    <w:rsid w:val="6F68729A"/>
    <w:rsid w:val="6F6B7A12"/>
    <w:rsid w:val="6F9F715B"/>
    <w:rsid w:val="6FA7439C"/>
    <w:rsid w:val="6FB67A04"/>
    <w:rsid w:val="6FBE0AF8"/>
    <w:rsid w:val="6FC2500E"/>
    <w:rsid w:val="6FCE76DF"/>
    <w:rsid w:val="6FCF03C8"/>
    <w:rsid w:val="6FE64CCD"/>
    <w:rsid w:val="6FEB00C8"/>
    <w:rsid w:val="6FEC0E60"/>
    <w:rsid w:val="6FF98DB1"/>
    <w:rsid w:val="700E26F1"/>
    <w:rsid w:val="70221706"/>
    <w:rsid w:val="704E64D7"/>
    <w:rsid w:val="704F5243"/>
    <w:rsid w:val="70675738"/>
    <w:rsid w:val="706D0578"/>
    <w:rsid w:val="706E499A"/>
    <w:rsid w:val="70725D14"/>
    <w:rsid w:val="708B2215"/>
    <w:rsid w:val="70B86680"/>
    <w:rsid w:val="70C507BD"/>
    <w:rsid w:val="70F36FF5"/>
    <w:rsid w:val="71351762"/>
    <w:rsid w:val="71552D10"/>
    <w:rsid w:val="716442E9"/>
    <w:rsid w:val="71B318F8"/>
    <w:rsid w:val="71B74DFA"/>
    <w:rsid w:val="71BD2ACE"/>
    <w:rsid w:val="71C9237C"/>
    <w:rsid w:val="71E34B28"/>
    <w:rsid w:val="71F56214"/>
    <w:rsid w:val="72076A30"/>
    <w:rsid w:val="723C0660"/>
    <w:rsid w:val="72543AEC"/>
    <w:rsid w:val="72785B7B"/>
    <w:rsid w:val="72AF7142"/>
    <w:rsid w:val="72D22FDD"/>
    <w:rsid w:val="72E0464A"/>
    <w:rsid w:val="73060B04"/>
    <w:rsid w:val="730944EC"/>
    <w:rsid w:val="73095DD8"/>
    <w:rsid w:val="730A35E7"/>
    <w:rsid w:val="731E7C07"/>
    <w:rsid w:val="731F2ADD"/>
    <w:rsid w:val="73371579"/>
    <w:rsid w:val="739444AA"/>
    <w:rsid w:val="73996FF5"/>
    <w:rsid w:val="73CB1EA3"/>
    <w:rsid w:val="73DFCD82"/>
    <w:rsid w:val="73EE3133"/>
    <w:rsid w:val="73FC31D8"/>
    <w:rsid w:val="73FC5DA2"/>
    <w:rsid w:val="74542522"/>
    <w:rsid w:val="74597D1C"/>
    <w:rsid w:val="74BE21E6"/>
    <w:rsid w:val="74CD114F"/>
    <w:rsid w:val="75132CB2"/>
    <w:rsid w:val="753A180E"/>
    <w:rsid w:val="755C6749"/>
    <w:rsid w:val="757B534A"/>
    <w:rsid w:val="758A423F"/>
    <w:rsid w:val="75C4089A"/>
    <w:rsid w:val="75D43E4C"/>
    <w:rsid w:val="75EE584D"/>
    <w:rsid w:val="75FC051E"/>
    <w:rsid w:val="760E4653"/>
    <w:rsid w:val="76745657"/>
    <w:rsid w:val="769374F5"/>
    <w:rsid w:val="76D66A0B"/>
    <w:rsid w:val="76E17369"/>
    <w:rsid w:val="76F43195"/>
    <w:rsid w:val="770D6993"/>
    <w:rsid w:val="770E2FDD"/>
    <w:rsid w:val="774615E8"/>
    <w:rsid w:val="774F05B4"/>
    <w:rsid w:val="77795FC5"/>
    <w:rsid w:val="777A3AF4"/>
    <w:rsid w:val="777D3084"/>
    <w:rsid w:val="778C339B"/>
    <w:rsid w:val="77B0693E"/>
    <w:rsid w:val="77DB4976"/>
    <w:rsid w:val="77E01900"/>
    <w:rsid w:val="77EB042B"/>
    <w:rsid w:val="77F66378"/>
    <w:rsid w:val="78105FE1"/>
    <w:rsid w:val="781D1021"/>
    <w:rsid w:val="78296451"/>
    <w:rsid w:val="7895695A"/>
    <w:rsid w:val="78A35FA6"/>
    <w:rsid w:val="78C814F1"/>
    <w:rsid w:val="78DD3C0F"/>
    <w:rsid w:val="78DE69C8"/>
    <w:rsid w:val="78F61612"/>
    <w:rsid w:val="78F746CD"/>
    <w:rsid w:val="790B7602"/>
    <w:rsid w:val="79525DD0"/>
    <w:rsid w:val="79531AA1"/>
    <w:rsid w:val="79684030"/>
    <w:rsid w:val="79B77FBE"/>
    <w:rsid w:val="79D14731"/>
    <w:rsid w:val="79ED0FE1"/>
    <w:rsid w:val="7A006755"/>
    <w:rsid w:val="7A067AFF"/>
    <w:rsid w:val="7A455228"/>
    <w:rsid w:val="7A7A6DE0"/>
    <w:rsid w:val="7AAD58D6"/>
    <w:rsid w:val="7AEA5035"/>
    <w:rsid w:val="7AF20636"/>
    <w:rsid w:val="7B033E9B"/>
    <w:rsid w:val="7B0B2E6E"/>
    <w:rsid w:val="7B0B7EA2"/>
    <w:rsid w:val="7B183D1A"/>
    <w:rsid w:val="7B4909FD"/>
    <w:rsid w:val="7B4D0CE7"/>
    <w:rsid w:val="7B5E08D0"/>
    <w:rsid w:val="7BB5399C"/>
    <w:rsid w:val="7BC77B4C"/>
    <w:rsid w:val="7BD70605"/>
    <w:rsid w:val="7BF36259"/>
    <w:rsid w:val="7BF92AE3"/>
    <w:rsid w:val="7C022754"/>
    <w:rsid w:val="7C452FFC"/>
    <w:rsid w:val="7C6F02FE"/>
    <w:rsid w:val="7C79211D"/>
    <w:rsid w:val="7C7D7793"/>
    <w:rsid w:val="7C9F79C8"/>
    <w:rsid w:val="7CA20363"/>
    <w:rsid w:val="7CA95B7D"/>
    <w:rsid w:val="7CB66269"/>
    <w:rsid w:val="7CBC13FC"/>
    <w:rsid w:val="7CBC3B1C"/>
    <w:rsid w:val="7CBF58F7"/>
    <w:rsid w:val="7CE427EA"/>
    <w:rsid w:val="7D1144BC"/>
    <w:rsid w:val="7D4A1795"/>
    <w:rsid w:val="7D636E1C"/>
    <w:rsid w:val="7D6A0D4C"/>
    <w:rsid w:val="7D6F58E0"/>
    <w:rsid w:val="7D7B6AC6"/>
    <w:rsid w:val="7D7D5359"/>
    <w:rsid w:val="7D80192E"/>
    <w:rsid w:val="7DD11A81"/>
    <w:rsid w:val="7DDA2E72"/>
    <w:rsid w:val="7DDE256E"/>
    <w:rsid w:val="7DE41CF5"/>
    <w:rsid w:val="7DE5778C"/>
    <w:rsid w:val="7DE73D20"/>
    <w:rsid w:val="7DF30880"/>
    <w:rsid w:val="7DFD5DC0"/>
    <w:rsid w:val="7E0D4703"/>
    <w:rsid w:val="7E1D2446"/>
    <w:rsid w:val="7E1EF14A"/>
    <w:rsid w:val="7E3D61A6"/>
    <w:rsid w:val="7E5E6CA7"/>
    <w:rsid w:val="7E705B4A"/>
    <w:rsid w:val="7E7F57D1"/>
    <w:rsid w:val="7E8C0B61"/>
    <w:rsid w:val="7E8E1840"/>
    <w:rsid w:val="7EA34E4A"/>
    <w:rsid w:val="7ED32079"/>
    <w:rsid w:val="7F082BC8"/>
    <w:rsid w:val="7F295DA0"/>
    <w:rsid w:val="7F3E5B3F"/>
    <w:rsid w:val="7F3F6F68"/>
    <w:rsid w:val="7F47036D"/>
    <w:rsid w:val="7F7431CA"/>
    <w:rsid w:val="7F930548"/>
    <w:rsid w:val="7F9EE35D"/>
    <w:rsid w:val="7FA06127"/>
    <w:rsid w:val="7FA781E7"/>
    <w:rsid w:val="7FA906E9"/>
    <w:rsid w:val="7FAB79E7"/>
    <w:rsid w:val="7FD7317A"/>
    <w:rsid w:val="7FD8246A"/>
    <w:rsid w:val="7FDE68D3"/>
    <w:rsid w:val="7FDE8AE3"/>
    <w:rsid w:val="7FE067CF"/>
    <w:rsid w:val="7FE330C2"/>
    <w:rsid w:val="7FF25651"/>
    <w:rsid w:val="7FFFE634"/>
    <w:rsid w:val="9F7598B5"/>
    <w:rsid w:val="A3BEB32E"/>
    <w:rsid w:val="AFB5E8B0"/>
    <w:rsid w:val="B3C746E2"/>
    <w:rsid w:val="BA530D18"/>
    <w:rsid w:val="BF3E6656"/>
    <w:rsid w:val="BF49459A"/>
    <w:rsid w:val="BFFFDB26"/>
    <w:rsid w:val="D1FD5D03"/>
    <w:rsid w:val="D9FDC920"/>
    <w:rsid w:val="DB7F42C5"/>
    <w:rsid w:val="DFAFC49E"/>
    <w:rsid w:val="E7BF0FB3"/>
    <w:rsid w:val="EDEF94B4"/>
    <w:rsid w:val="EEEFC3BA"/>
    <w:rsid w:val="EEFF4699"/>
    <w:rsid w:val="EF8D2860"/>
    <w:rsid w:val="EFEE4356"/>
    <w:rsid w:val="F1EF00FB"/>
    <w:rsid w:val="F7D99A75"/>
    <w:rsid w:val="FABF49AF"/>
    <w:rsid w:val="FAFECEE3"/>
    <w:rsid w:val="FCE7315C"/>
    <w:rsid w:val="FCF33B24"/>
    <w:rsid w:val="FDF98AD1"/>
    <w:rsid w:val="FE29F67A"/>
    <w:rsid w:val="FE7EDC34"/>
    <w:rsid w:val="FF7873A6"/>
    <w:rsid w:val="FFBC216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semiHidden="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nhideWhenUsed="0" w:uiPriority="0" w:semiHidden="0"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仿宋" w:hAnsi="仿宋" w:eastAsia="仿宋" w:cs="仿宋"/>
      <w:kern w:val="3"/>
      <w:sz w:val="24"/>
      <w:szCs w:val="24"/>
      <w:lang w:val="en-US" w:eastAsia="zh-CN" w:bidi="ar-SA"/>
    </w:rPr>
  </w:style>
  <w:style w:type="paragraph" w:styleId="5">
    <w:name w:val="heading 1"/>
    <w:basedOn w:val="1"/>
    <w:next w:val="1"/>
    <w:link w:val="109"/>
    <w:qFormat/>
    <w:uiPriority w:val="0"/>
    <w:pPr>
      <w:tabs>
        <w:tab w:val="left" w:pos="432"/>
      </w:tabs>
      <w:autoSpaceDE w:val="0"/>
      <w:autoSpaceDN w:val="0"/>
      <w:adjustRightInd w:val="0"/>
      <w:ind w:left="432" w:hanging="432"/>
      <w:jc w:val="center"/>
      <w:outlineLvl w:val="0"/>
    </w:pPr>
    <w:rPr>
      <w:b/>
      <w:bCs/>
      <w:kern w:val="0"/>
      <w:sz w:val="36"/>
      <w:szCs w:val="36"/>
    </w:rPr>
  </w:style>
  <w:style w:type="paragraph" w:styleId="6">
    <w:name w:val="heading 2"/>
    <w:basedOn w:val="1"/>
    <w:next w:val="1"/>
    <w:link w:val="250"/>
    <w:qFormat/>
    <w:uiPriority w:val="0"/>
    <w:pPr>
      <w:keepNext/>
      <w:keepLines/>
      <w:tabs>
        <w:tab w:val="left" w:pos="576"/>
      </w:tabs>
      <w:spacing w:before="260" w:after="260" w:line="416" w:lineRule="auto"/>
      <w:ind w:left="576" w:hanging="576"/>
      <w:jc w:val="center"/>
      <w:outlineLvl w:val="1"/>
    </w:pPr>
    <w:rPr>
      <w:b/>
      <w:bCs/>
      <w:sz w:val="32"/>
      <w:szCs w:val="32"/>
    </w:rPr>
  </w:style>
  <w:style w:type="paragraph" w:styleId="7">
    <w:name w:val="heading 3"/>
    <w:basedOn w:val="1"/>
    <w:next w:val="1"/>
    <w:link w:val="242"/>
    <w:qFormat/>
    <w:uiPriority w:val="0"/>
    <w:pPr>
      <w:keepNext/>
      <w:keepLines/>
      <w:tabs>
        <w:tab w:val="left" w:pos="720"/>
      </w:tabs>
      <w:snapToGrid w:val="0"/>
      <w:ind w:left="567" w:hanging="567"/>
      <w:outlineLvl w:val="2"/>
    </w:pPr>
    <w:rPr>
      <w:b/>
      <w:bCs/>
      <w:sz w:val="30"/>
      <w:szCs w:val="32"/>
    </w:rPr>
  </w:style>
  <w:style w:type="paragraph" w:styleId="8">
    <w:name w:val="heading 4"/>
    <w:basedOn w:val="1"/>
    <w:next w:val="1"/>
    <w:link w:val="274"/>
    <w:qFormat/>
    <w:uiPriority w:val="0"/>
    <w:pPr>
      <w:keepNext/>
      <w:keepLines/>
      <w:tabs>
        <w:tab w:val="left" w:pos="864"/>
      </w:tabs>
      <w:ind w:left="862" w:hanging="862"/>
      <w:outlineLvl w:val="3"/>
    </w:pPr>
    <w:rPr>
      <w:b/>
      <w:bCs/>
      <w:sz w:val="28"/>
      <w:szCs w:val="28"/>
    </w:rPr>
  </w:style>
  <w:style w:type="paragraph" w:styleId="2">
    <w:name w:val="heading 5"/>
    <w:basedOn w:val="1"/>
    <w:next w:val="1"/>
    <w:link w:val="1018"/>
    <w:qFormat/>
    <w:uiPriority w:val="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356"/>
    <w:qFormat/>
    <w:uiPriority w:val="0"/>
    <w:pPr>
      <w:keepNext/>
      <w:keepLines/>
      <w:tabs>
        <w:tab w:val="left" w:pos="1152"/>
      </w:tabs>
      <w:spacing w:before="240" w:after="64" w:line="320" w:lineRule="auto"/>
      <w:ind w:left="1152" w:hanging="1152"/>
      <w:outlineLvl w:val="5"/>
    </w:pPr>
    <w:rPr>
      <w:rFonts w:ascii="Arial" w:hAnsi="Arial" w:eastAsia="黑体"/>
      <w:b/>
      <w:bCs/>
      <w:szCs w:val="20"/>
    </w:rPr>
  </w:style>
  <w:style w:type="paragraph" w:styleId="10">
    <w:name w:val="heading 7"/>
    <w:basedOn w:val="1"/>
    <w:next w:val="1"/>
    <w:link w:val="174"/>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Cs w:val="20"/>
    </w:rPr>
  </w:style>
  <w:style w:type="paragraph" w:styleId="11">
    <w:name w:val="heading 8"/>
    <w:basedOn w:val="1"/>
    <w:next w:val="1"/>
    <w:link w:val="112"/>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Cs w:val="20"/>
    </w:rPr>
  </w:style>
  <w:style w:type="paragraph" w:styleId="12">
    <w:name w:val="heading 9"/>
    <w:basedOn w:val="1"/>
    <w:next w:val="1"/>
    <w:link w:val="273"/>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5">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3">
    <w:name w:val="macro"/>
    <w:basedOn w:val="4"/>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40" w:after="40"/>
    </w:pPr>
    <w:rPr>
      <w:rFonts w:ascii="宋体" w:hAnsi="宋体" w:cs="宋体"/>
      <w:kern w:val="2"/>
      <w:sz w:val="21"/>
    </w:rPr>
  </w:style>
  <w:style w:type="paragraph" w:customStyle="1" w:styleId="4">
    <w:name w:val="表格"/>
    <w:basedOn w:val="1"/>
    <w:link w:val="258"/>
    <w:qFormat/>
    <w:uiPriority w:val="0"/>
    <w:pPr>
      <w:spacing w:beforeLines="40" w:afterLines="40"/>
    </w:pPr>
    <w:rPr>
      <w:sz w:val="28"/>
    </w:rPr>
  </w:style>
  <w:style w:type="paragraph" w:styleId="13">
    <w:name w:val="List 3"/>
    <w:basedOn w:val="1"/>
    <w:qFormat/>
    <w:uiPriority w:val="0"/>
    <w:pPr>
      <w:spacing w:beforeLines="40" w:afterLines="40" w:line="300" w:lineRule="auto"/>
      <w:ind w:left="100" w:leftChars="400" w:hanging="200" w:hangingChars="200"/>
    </w:pPr>
  </w:style>
  <w:style w:type="paragraph" w:styleId="14">
    <w:name w:val="toc 7"/>
    <w:basedOn w:val="1"/>
    <w:next w:val="1"/>
    <w:qFormat/>
    <w:uiPriority w:val="0"/>
    <w:pPr>
      <w:ind w:left="1440"/>
      <w:jc w:val="left"/>
    </w:pPr>
    <w:rPr>
      <w:sz w:val="18"/>
      <w:szCs w:val="18"/>
    </w:rPr>
  </w:style>
  <w:style w:type="paragraph" w:styleId="15">
    <w:name w:val="List Number 2"/>
    <w:basedOn w:val="1"/>
    <w:qFormat/>
    <w:uiPriority w:val="0"/>
    <w:pPr>
      <w:tabs>
        <w:tab w:val="left" w:pos="780"/>
      </w:tabs>
      <w:ind w:left="780" w:leftChars="200" w:hanging="360" w:hangingChars="200"/>
    </w:pPr>
  </w:style>
  <w:style w:type="paragraph" w:styleId="16">
    <w:name w:val="table of authorities"/>
    <w:basedOn w:val="1"/>
    <w:next w:val="1"/>
    <w:semiHidden/>
    <w:qFormat/>
    <w:uiPriority w:val="0"/>
    <w:pPr>
      <w:ind w:left="420" w:leftChars="200"/>
    </w:pPr>
  </w:style>
  <w:style w:type="paragraph" w:styleId="17">
    <w:name w:val="Note Heading"/>
    <w:basedOn w:val="1"/>
    <w:next w:val="1"/>
    <w:qFormat/>
    <w:uiPriority w:val="0"/>
    <w:pPr>
      <w:spacing w:beforeLines="40" w:afterLines="40" w:line="300" w:lineRule="auto"/>
      <w:ind w:firstLine="420"/>
      <w:jc w:val="center"/>
    </w:pPr>
  </w:style>
  <w:style w:type="paragraph" w:styleId="18">
    <w:name w:val="List Bullet 4"/>
    <w:basedOn w:val="1"/>
    <w:qFormat/>
    <w:uiPriority w:val="0"/>
    <w:pPr>
      <w:tabs>
        <w:tab w:val="left" w:pos="1620"/>
      </w:tabs>
      <w:ind w:left="1620" w:hanging="360"/>
    </w:pPr>
  </w:style>
  <w:style w:type="paragraph" w:styleId="19">
    <w:name w:val="index 8"/>
    <w:basedOn w:val="1"/>
    <w:next w:val="1"/>
    <w:semiHidden/>
    <w:qFormat/>
    <w:uiPriority w:val="0"/>
    <w:pPr>
      <w:ind w:left="1400" w:leftChars="1400"/>
    </w:pPr>
  </w:style>
  <w:style w:type="paragraph" w:styleId="20">
    <w:name w:val="E-mail Signature"/>
    <w:basedOn w:val="1"/>
    <w:qFormat/>
    <w:uiPriority w:val="0"/>
  </w:style>
  <w:style w:type="paragraph" w:styleId="21">
    <w:name w:val="List Number"/>
    <w:basedOn w:val="1"/>
    <w:next w:val="22"/>
    <w:qFormat/>
    <w:uiPriority w:val="0"/>
    <w:pPr>
      <w:widowControl/>
      <w:tabs>
        <w:tab w:val="left" w:pos="454"/>
        <w:tab w:val="left" w:pos="720"/>
      </w:tabs>
      <w:spacing w:afterLines="50"/>
      <w:ind w:left="454" w:hanging="284"/>
      <w:jc w:val="left"/>
    </w:pPr>
    <w:rPr>
      <w:kern w:val="0"/>
      <w:szCs w:val="20"/>
    </w:rPr>
  </w:style>
  <w:style w:type="paragraph" w:styleId="22">
    <w:name w:val="Balloon Text"/>
    <w:basedOn w:val="1"/>
    <w:next w:val="23"/>
    <w:link w:val="335"/>
    <w:qFormat/>
    <w:uiPriority w:val="0"/>
    <w:rPr>
      <w:rFonts w:ascii="Calibri" w:hAnsi="Calibri"/>
      <w:sz w:val="18"/>
      <w:szCs w:val="18"/>
    </w:rPr>
  </w:style>
  <w:style w:type="paragraph" w:styleId="23">
    <w:name w:val="toc 8"/>
    <w:basedOn w:val="1"/>
    <w:next w:val="1"/>
    <w:semiHidden/>
    <w:qFormat/>
    <w:uiPriority w:val="0"/>
    <w:pPr>
      <w:spacing w:afterLines="50"/>
      <w:ind w:left="1470"/>
      <w:jc w:val="left"/>
    </w:pPr>
    <w:rPr>
      <w:snapToGrid w:val="0"/>
      <w:kern w:val="0"/>
      <w:sz w:val="18"/>
      <w:szCs w:val="18"/>
    </w:rPr>
  </w:style>
  <w:style w:type="paragraph" w:styleId="24">
    <w:name w:val="Normal Indent"/>
    <w:basedOn w:val="1"/>
    <w:next w:val="25"/>
    <w:link w:val="198"/>
    <w:qFormat/>
    <w:uiPriority w:val="0"/>
    <w:pPr>
      <w:ind w:firstLine="420"/>
    </w:pPr>
    <w:rPr>
      <w:szCs w:val="20"/>
    </w:rPr>
  </w:style>
  <w:style w:type="paragraph" w:styleId="25">
    <w:name w:val="Body Text Indent"/>
    <w:basedOn w:val="1"/>
    <w:next w:val="24"/>
    <w:link w:val="152"/>
    <w:qFormat/>
    <w:uiPriority w:val="0"/>
    <w:pPr>
      <w:spacing w:line="200" w:lineRule="exact"/>
      <w:ind w:firstLine="301"/>
    </w:pPr>
    <w:rPr>
      <w:rFonts w:ascii="宋体" w:hAnsi="Courier New"/>
      <w:spacing w:val="-4"/>
      <w:sz w:val="18"/>
      <w:szCs w:val="20"/>
    </w:rPr>
  </w:style>
  <w:style w:type="paragraph" w:styleId="26">
    <w:name w:val="caption"/>
    <w:basedOn w:val="1"/>
    <w:next w:val="1"/>
    <w:link w:val="190"/>
    <w:qFormat/>
    <w:uiPriority w:val="0"/>
    <w:pPr>
      <w:spacing w:before="152" w:after="160"/>
    </w:pPr>
    <w:rPr>
      <w:rFonts w:ascii="Arial" w:hAnsi="Arial" w:eastAsia="黑体"/>
      <w:sz w:val="20"/>
      <w:szCs w:val="20"/>
    </w:rPr>
  </w:style>
  <w:style w:type="paragraph" w:styleId="27">
    <w:name w:val="index 5"/>
    <w:basedOn w:val="1"/>
    <w:next w:val="1"/>
    <w:semiHidden/>
    <w:qFormat/>
    <w:uiPriority w:val="0"/>
    <w:pPr>
      <w:ind w:left="800" w:leftChars="800"/>
    </w:pPr>
  </w:style>
  <w:style w:type="paragraph" w:styleId="28">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29">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rPr>
  </w:style>
  <w:style w:type="paragraph" w:styleId="30">
    <w:name w:val="Document Map"/>
    <w:basedOn w:val="1"/>
    <w:link w:val="157"/>
    <w:unhideWhenUsed/>
    <w:qFormat/>
    <w:uiPriority w:val="0"/>
    <w:rPr>
      <w:rFonts w:ascii="宋体" w:hAnsi="Courier New"/>
      <w:kern w:val="0"/>
      <w:szCs w:val="20"/>
    </w:rPr>
  </w:style>
  <w:style w:type="paragraph" w:styleId="31">
    <w:name w:val="toa heading"/>
    <w:basedOn w:val="1"/>
    <w:next w:val="1"/>
    <w:semiHidden/>
    <w:qFormat/>
    <w:uiPriority w:val="0"/>
    <w:pPr>
      <w:spacing w:before="120"/>
    </w:pPr>
    <w:rPr>
      <w:rFonts w:ascii="Arial" w:hAnsi="Arial" w:cs="Arial"/>
    </w:rPr>
  </w:style>
  <w:style w:type="paragraph" w:styleId="32">
    <w:name w:val="annotation text"/>
    <w:basedOn w:val="1"/>
    <w:link w:val="126"/>
    <w:qFormat/>
    <w:uiPriority w:val="0"/>
    <w:pPr>
      <w:jc w:val="left"/>
    </w:pPr>
    <w:rPr>
      <w:rFonts w:ascii="Calibri" w:hAnsi="Calibri"/>
    </w:rPr>
  </w:style>
  <w:style w:type="paragraph" w:styleId="33">
    <w:name w:val="index 6"/>
    <w:basedOn w:val="1"/>
    <w:next w:val="1"/>
    <w:semiHidden/>
    <w:qFormat/>
    <w:uiPriority w:val="0"/>
    <w:pPr>
      <w:ind w:left="1000" w:leftChars="1000"/>
    </w:pPr>
  </w:style>
  <w:style w:type="paragraph" w:styleId="34">
    <w:name w:val="Salutation"/>
    <w:basedOn w:val="1"/>
    <w:next w:val="1"/>
    <w:link w:val="1017"/>
    <w:qFormat/>
    <w:uiPriority w:val="0"/>
  </w:style>
  <w:style w:type="paragraph" w:styleId="35">
    <w:name w:val="Body Text 3"/>
    <w:basedOn w:val="1"/>
    <w:qFormat/>
    <w:uiPriority w:val="0"/>
    <w:pPr>
      <w:snapToGrid w:val="0"/>
      <w:spacing w:before="50" w:after="50"/>
    </w:pPr>
  </w:style>
  <w:style w:type="paragraph" w:styleId="36">
    <w:name w:val="Closing"/>
    <w:basedOn w:val="1"/>
    <w:qFormat/>
    <w:uiPriority w:val="0"/>
    <w:pPr>
      <w:spacing w:beforeLines="40" w:afterLines="40" w:line="300" w:lineRule="auto"/>
      <w:ind w:left="100" w:leftChars="2100" w:firstLine="420"/>
    </w:pPr>
  </w:style>
  <w:style w:type="paragraph" w:styleId="37">
    <w:name w:val="List Bullet 3"/>
    <w:basedOn w:val="1"/>
    <w:qFormat/>
    <w:uiPriority w:val="0"/>
    <w:pPr>
      <w:tabs>
        <w:tab w:val="left" w:pos="1200"/>
      </w:tabs>
      <w:ind w:left="1200" w:leftChars="400" w:hanging="360" w:hangingChars="200"/>
    </w:pPr>
  </w:style>
  <w:style w:type="paragraph" w:styleId="38">
    <w:name w:val="Body Text"/>
    <w:basedOn w:val="1"/>
    <w:next w:val="39"/>
    <w:link w:val="291"/>
    <w:qFormat/>
    <w:uiPriority w:val="0"/>
    <w:pPr>
      <w:spacing w:after="120"/>
    </w:pPr>
    <w:rPr>
      <w:sz w:val="28"/>
    </w:rPr>
  </w:style>
  <w:style w:type="paragraph" w:styleId="39">
    <w:name w:val="Body Text First Indent"/>
    <w:basedOn w:val="38"/>
    <w:next w:val="40"/>
    <w:link w:val="145"/>
    <w:qFormat/>
    <w:uiPriority w:val="0"/>
    <w:pPr>
      <w:ind w:firstLine="420" w:firstLineChars="100"/>
    </w:pPr>
    <w:rPr>
      <w:rFonts w:ascii="Calibri" w:hAnsi="Calibri"/>
      <w:sz w:val="21"/>
      <w:szCs w:val="22"/>
    </w:rPr>
  </w:style>
  <w:style w:type="paragraph" w:styleId="40">
    <w:name w:val="toc 6"/>
    <w:basedOn w:val="1"/>
    <w:next w:val="1"/>
    <w:qFormat/>
    <w:uiPriority w:val="0"/>
    <w:pPr>
      <w:ind w:left="1200"/>
      <w:jc w:val="left"/>
    </w:pPr>
    <w:rPr>
      <w:sz w:val="18"/>
      <w:szCs w:val="18"/>
    </w:rPr>
  </w:style>
  <w:style w:type="paragraph" w:styleId="41">
    <w:name w:val="List Number 3"/>
    <w:basedOn w:val="1"/>
    <w:qFormat/>
    <w:uiPriority w:val="0"/>
    <w:pPr>
      <w:tabs>
        <w:tab w:val="left" w:pos="1200"/>
      </w:tabs>
      <w:ind w:left="1200" w:hanging="360"/>
    </w:pPr>
  </w:style>
  <w:style w:type="paragraph" w:styleId="42">
    <w:name w:val="List 2"/>
    <w:basedOn w:val="1"/>
    <w:qFormat/>
    <w:uiPriority w:val="0"/>
    <w:pPr>
      <w:ind w:left="100" w:leftChars="200" w:hanging="200" w:hangingChars="200"/>
    </w:pPr>
    <w:rPr>
      <w:sz w:val="28"/>
    </w:rPr>
  </w:style>
  <w:style w:type="paragraph" w:styleId="43">
    <w:name w:val="List Continue"/>
    <w:basedOn w:val="1"/>
    <w:qFormat/>
    <w:uiPriority w:val="0"/>
    <w:pPr>
      <w:spacing w:after="120"/>
      <w:ind w:left="420" w:leftChars="200"/>
    </w:pPr>
  </w:style>
  <w:style w:type="paragraph" w:styleId="44">
    <w:name w:val="Block Text"/>
    <w:basedOn w:val="1"/>
    <w:qFormat/>
    <w:uiPriority w:val="0"/>
    <w:pPr>
      <w:spacing w:after="120"/>
      <w:ind w:left="1440" w:leftChars="700" w:right="1440" w:rightChars="700"/>
    </w:pPr>
    <w:rPr>
      <w:szCs w:val="20"/>
    </w:rPr>
  </w:style>
  <w:style w:type="paragraph" w:styleId="45">
    <w:name w:val="List Bullet 2"/>
    <w:basedOn w:val="1"/>
    <w:qFormat/>
    <w:uiPriority w:val="0"/>
    <w:pPr>
      <w:tabs>
        <w:tab w:val="left" w:pos="360"/>
        <w:tab w:val="left" w:pos="1191"/>
      </w:tabs>
      <w:snapToGrid w:val="0"/>
      <w:ind w:left="482" w:hanging="482" w:hangingChars="200"/>
      <w:jc w:val="left"/>
    </w:pPr>
    <w:rPr>
      <w:b/>
      <w:bCs/>
      <w:szCs w:val="32"/>
    </w:rPr>
  </w:style>
  <w:style w:type="paragraph" w:styleId="46">
    <w:name w:val="HTML Address"/>
    <w:basedOn w:val="1"/>
    <w:qFormat/>
    <w:uiPriority w:val="0"/>
    <w:pPr>
      <w:spacing w:beforeLines="40" w:afterLines="40" w:line="300" w:lineRule="auto"/>
      <w:ind w:firstLine="420"/>
    </w:pPr>
    <w:rPr>
      <w:i/>
      <w:iCs/>
    </w:rPr>
  </w:style>
  <w:style w:type="paragraph" w:styleId="47">
    <w:name w:val="index 4"/>
    <w:basedOn w:val="1"/>
    <w:next w:val="1"/>
    <w:semiHidden/>
    <w:qFormat/>
    <w:uiPriority w:val="0"/>
    <w:pPr>
      <w:ind w:left="600" w:leftChars="600"/>
    </w:pPr>
  </w:style>
  <w:style w:type="paragraph" w:styleId="48">
    <w:name w:val="toc 5"/>
    <w:basedOn w:val="1"/>
    <w:next w:val="1"/>
    <w:semiHidden/>
    <w:qFormat/>
    <w:uiPriority w:val="0"/>
    <w:pPr>
      <w:spacing w:afterLines="50"/>
      <w:ind w:left="840"/>
      <w:jc w:val="left"/>
    </w:pPr>
    <w:rPr>
      <w:snapToGrid w:val="0"/>
      <w:kern w:val="0"/>
      <w:sz w:val="18"/>
      <w:szCs w:val="18"/>
    </w:rPr>
  </w:style>
  <w:style w:type="paragraph" w:styleId="49">
    <w:name w:val="toc 3"/>
    <w:basedOn w:val="1"/>
    <w:next w:val="1"/>
    <w:qFormat/>
    <w:uiPriority w:val="0"/>
    <w:pPr>
      <w:tabs>
        <w:tab w:val="right" w:leader="dot" w:pos="8296"/>
      </w:tabs>
      <w:jc w:val="left"/>
    </w:pPr>
    <w:rPr>
      <w:b/>
      <w:bCs/>
      <w:iCs/>
    </w:rPr>
  </w:style>
  <w:style w:type="paragraph" w:styleId="50">
    <w:name w:val="Plain Text"/>
    <w:basedOn w:val="1"/>
    <w:next w:val="51"/>
    <w:link w:val="330"/>
    <w:qFormat/>
    <w:uiPriority w:val="0"/>
    <w:pPr>
      <w:spacing w:beforeLines="50" w:afterLines="50" w:line="400" w:lineRule="exact"/>
    </w:pPr>
    <w:rPr>
      <w:rFonts w:ascii="宋体" w:hAnsi="Courier New"/>
    </w:rPr>
  </w:style>
  <w:style w:type="paragraph" w:styleId="51">
    <w:name w:val="Date"/>
    <w:basedOn w:val="1"/>
    <w:next w:val="1"/>
    <w:link w:val="229"/>
    <w:qFormat/>
    <w:uiPriority w:val="0"/>
    <w:pPr>
      <w:ind w:left="2500" w:leftChars="2500"/>
    </w:pPr>
    <w:rPr>
      <w:rFonts w:eastAsia="楷体_GB2312"/>
      <w:sz w:val="32"/>
      <w:szCs w:val="20"/>
    </w:rPr>
  </w:style>
  <w:style w:type="paragraph" w:styleId="52">
    <w:name w:val="List Bullet 5"/>
    <w:basedOn w:val="1"/>
    <w:qFormat/>
    <w:uiPriority w:val="0"/>
    <w:pPr>
      <w:tabs>
        <w:tab w:val="left" w:pos="2182"/>
      </w:tabs>
      <w:ind w:left="2182" w:hanging="360"/>
    </w:pPr>
  </w:style>
  <w:style w:type="paragraph" w:styleId="53">
    <w:name w:val="List Number 4"/>
    <w:basedOn w:val="1"/>
    <w:qFormat/>
    <w:uiPriority w:val="0"/>
    <w:pPr>
      <w:tabs>
        <w:tab w:val="left" w:pos="1620"/>
      </w:tabs>
      <w:ind w:left="1620" w:leftChars="600" w:hanging="360" w:hangingChars="200"/>
    </w:pPr>
  </w:style>
  <w:style w:type="paragraph" w:styleId="54">
    <w:name w:val="index 3"/>
    <w:basedOn w:val="1"/>
    <w:next w:val="1"/>
    <w:semiHidden/>
    <w:qFormat/>
    <w:uiPriority w:val="0"/>
    <w:pPr>
      <w:ind w:left="400" w:leftChars="400"/>
    </w:pPr>
  </w:style>
  <w:style w:type="paragraph" w:styleId="55">
    <w:name w:val="Body Text Indent 2"/>
    <w:basedOn w:val="1"/>
    <w:qFormat/>
    <w:uiPriority w:val="0"/>
    <w:pPr>
      <w:snapToGrid w:val="0"/>
      <w:ind w:firstLine="542" w:firstLineChars="225"/>
    </w:pPr>
    <w:rPr>
      <w:rFonts w:ascii="仿宋_GB2312" w:hAnsi="宋体" w:cs="Arial"/>
      <w:b/>
      <w:bCs/>
      <w:color w:val="000000"/>
    </w:rPr>
  </w:style>
  <w:style w:type="paragraph" w:styleId="56">
    <w:name w:val="endnote text"/>
    <w:basedOn w:val="1"/>
    <w:semiHidden/>
    <w:qFormat/>
    <w:uiPriority w:val="0"/>
    <w:pPr>
      <w:snapToGrid w:val="0"/>
      <w:spacing w:afterLines="50"/>
      <w:jc w:val="left"/>
    </w:pPr>
    <w:rPr>
      <w:rFonts w:ascii="宋体"/>
      <w:snapToGrid w:val="0"/>
      <w:kern w:val="0"/>
      <w:szCs w:val="20"/>
    </w:rPr>
  </w:style>
  <w:style w:type="paragraph" w:styleId="57">
    <w:name w:val="List Continue 5"/>
    <w:basedOn w:val="1"/>
    <w:qFormat/>
    <w:uiPriority w:val="0"/>
    <w:pPr>
      <w:spacing w:after="120"/>
      <w:ind w:left="2100" w:leftChars="1000"/>
    </w:pPr>
  </w:style>
  <w:style w:type="paragraph" w:styleId="58">
    <w:name w:val="footer"/>
    <w:basedOn w:val="1"/>
    <w:link w:val="358"/>
    <w:unhideWhenUsed/>
    <w:qFormat/>
    <w:uiPriority w:val="0"/>
    <w:pPr>
      <w:tabs>
        <w:tab w:val="center" w:pos="4153"/>
        <w:tab w:val="right" w:pos="8306"/>
      </w:tabs>
      <w:snapToGrid w:val="0"/>
      <w:jc w:val="left"/>
    </w:pPr>
    <w:rPr>
      <w:sz w:val="18"/>
      <w:szCs w:val="18"/>
    </w:rPr>
  </w:style>
  <w:style w:type="paragraph" w:styleId="59">
    <w:name w:val="envelope return"/>
    <w:basedOn w:val="1"/>
    <w:qFormat/>
    <w:uiPriority w:val="0"/>
    <w:pPr>
      <w:snapToGrid w:val="0"/>
      <w:spacing w:beforeLines="40" w:afterLines="40" w:line="300" w:lineRule="auto"/>
      <w:ind w:firstLine="420"/>
    </w:pPr>
    <w:rPr>
      <w:rFonts w:ascii="Arial" w:hAnsi="Arial" w:cs="Arial"/>
    </w:rPr>
  </w:style>
  <w:style w:type="paragraph" w:styleId="60">
    <w:name w:val="header"/>
    <w:basedOn w:val="1"/>
    <w:link w:val="224"/>
    <w:unhideWhenUsed/>
    <w:qFormat/>
    <w:uiPriority w:val="0"/>
    <w:pPr>
      <w:pBdr>
        <w:bottom w:val="single" w:color="auto" w:sz="6" w:space="1"/>
      </w:pBdr>
      <w:tabs>
        <w:tab w:val="center" w:pos="4153"/>
        <w:tab w:val="right" w:pos="8306"/>
      </w:tabs>
      <w:snapToGrid w:val="0"/>
      <w:jc w:val="center"/>
    </w:pPr>
    <w:rPr>
      <w:sz w:val="18"/>
      <w:szCs w:val="18"/>
    </w:rPr>
  </w:style>
  <w:style w:type="paragraph" w:styleId="61">
    <w:name w:val="Signature"/>
    <w:basedOn w:val="1"/>
    <w:qFormat/>
    <w:uiPriority w:val="0"/>
    <w:pPr>
      <w:ind w:left="100" w:leftChars="2100"/>
    </w:pPr>
  </w:style>
  <w:style w:type="paragraph" w:styleId="62">
    <w:name w:val="toc 1"/>
    <w:basedOn w:val="1"/>
    <w:next w:val="1"/>
    <w:qFormat/>
    <w:uiPriority w:val="0"/>
    <w:rPr>
      <w:sz w:val="30"/>
    </w:rPr>
  </w:style>
  <w:style w:type="paragraph" w:styleId="63">
    <w:name w:val="List Continue 4"/>
    <w:basedOn w:val="1"/>
    <w:qFormat/>
    <w:uiPriority w:val="0"/>
    <w:pPr>
      <w:spacing w:after="120"/>
      <w:ind w:left="1680" w:leftChars="800"/>
    </w:pPr>
  </w:style>
  <w:style w:type="paragraph" w:styleId="64">
    <w:name w:val="toc 4"/>
    <w:basedOn w:val="1"/>
    <w:next w:val="1"/>
    <w:semiHidden/>
    <w:qFormat/>
    <w:uiPriority w:val="0"/>
    <w:pPr>
      <w:ind w:left="629"/>
      <w:jc w:val="left"/>
    </w:pPr>
    <w:rPr>
      <w:snapToGrid w:val="0"/>
      <w:kern w:val="0"/>
      <w:szCs w:val="18"/>
    </w:rPr>
  </w:style>
  <w:style w:type="paragraph" w:styleId="65">
    <w:name w:val="index heading"/>
    <w:basedOn w:val="1"/>
    <w:next w:val="66"/>
    <w:semiHidden/>
    <w:qFormat/>
    <w:uiPriority w:val="0"/>
    <w:rPr>
      <w:rFonts w:ascii="Arial" w:hAnsi="Arial" w:cs="Arial"/>
      <w:b/>
      <w:bCs/>
    </w:rPr>
  </w:style>
  <w:style w:type="paragraph" w:styleId="66">
    <w:name w:val="index 1"/>
    <w:basedOn w:val="1"/>
    <w:next w:val="1"/>
    <w:qFormat/>
    <w:uiPriority w:val="0"/>
    <w:rPr>
      <w:szCs w:val="20"/>
    </w:rPr>
  </w:style>
  <w:style w:type="paragraph" w:styleId="67">
    <w:name w:val="Subtitle"/>
    <w:basedOn w:val="1"/>
    <w:qFormat/>
    <w:uiPriority w:val="0"/>
    <w:pPr>
      <w:spacing w:afterLines="50"/>
      <w:jc w:val="center"/>
    </w:pPr>
    <w:rPr>
      <w:rFonts w:eastAsia="Times New Roman"/>
      <w:sz w:val="18"/>
      <w:szCs w:val="18"/>
    </w:rPr>
  </w:style>
  <w:style w:type="paragraph" w:styleId="68">
    <w:name w:val="List Number 5"/>
    <w:basedOn w:val="1"/>
    <w:qFormat/>
    <w:uiPriority w:val="0"/>
    <w:pPr>
      <w:tabs>
        <w:tab w:val="left" w:pos="2040"/>
      </w:tabs>
      <w:ind w:left="2040" w:leftChars="800" w:hanging="360" w:hangingChars="200"/>
    </w:pPr>
  </w:style>
  <w:style w:type="paragraph" w:styleId="69">
    <w:name w:val="List"/>
    <w:basedOn w:val="1"/>
    <w:qFormat/>
    <w:uiPriority w:val="0"/>
    <w:pPr>
      <w:ind w:left="200" w:hanging="200" w:hangingChars="200"/>
    </w:pPr>
    <w:rPr>
      <w:sz w:val="28"/>
    </w:rPr>
  </w:style>
  <w:style w:type="paragraph" w:styleId="70">
    <w:name w:val="footnote text"/>
    <w:basedOn w:val="1"/>
    <w:semiHidden/>
    <w:qFormat/>
    <w:uiPriority w:val="0"/>
    <w:pPr>
      <w:snapToGrid w:val="0"/>
      <w:jc w:val="left"/>
    </w:pPr>
    <w:rPr>
      <w:sz w:val="18"/>
      <w:szCs w:val="18"/>
    </w:rPr>
  </w:style>
  <w:style w:type="paragraph" w:styleId="71">
    <w:name w:val="List 5"/>
    <w:basedOn w:val="1"/>
    <w:qFormat/>
    <w:uiPriority w:val="0"/>
    <w:pPr>
      <w:ind w:left="100" w:leftChars="800" w:hanging="200" w:hangingChars="200"/>
    </w:pPr>
  </w:style>
  <w:style w:type="paragraph" w:styleId="72">
    <w:name w:val="Body Text Indent 3"/>
    <w:basedOn w:val="1"/>
    <w:link w:val="282"/>
    <w:qFormat/>
    <w:uiPriority w:val="0"/>
    <w:pPr>
      <w:snapToGrid w:val="0"/>
      <w:ind w:firstLine="480" w:firstLineChars="200"/>
      <w:jc w:val="left"/>
    </w:pPr>
    <w:rPr>
      <w:rFonts w:ascii="仿宋_GB2312" w:hAnsi="宋体" w:eastAsia="仿宋_GB2312"/>
      <w:color w:val="000000"/>
    </w:rPr>
  </w:style>
  <w:style w:type="paragraph" w:styleId="73">
    <w:name w:val="index 7"/>
    <w:basedOn w:val="1"/>
    <w:next w:val="1"/>
    <w:semiHidden/>
    <w:qFormat/>
    <w:uiPriority w:val="0"/>
    <w:pPr>
      <w:ind w:left="1200" w:leftChars="1200"/>
    </w:pPr>
  </w:style>
  <w:style w:type="paragraph" w:styleId="74">
    <w:name w:val="index 9"/>
    <w:basedOn w:val="1"/>
    <w:next w:val="1"/>
    <w:semiHidden/>
    <w:qFormat/>
    <w:uiPriority w:val="0"/>
    <w:pPr>
      <w:ind w:left="1600" w:leftChars="1600"/>
    </w:pPr>
  </w:style>
  <w:style w:type="paragraph" w:styleId="75">
    <w:name w:val="table of figures"/>
    <w:basedOn w:val="1"/>
    <w:next w:val="1"/>
    <w:semiHidden/>
    <w:qFormat/>
    <w:uiPriority w:val="0"/>
    <w:pPr>
      <w:tabs>
        <w:tab w:val="left" w:pos="1270"/>
      </w:tabs>
      <w:ind w:left="1270" w:hanging="420"/>
      <w:jc w:val="left"/>
    </w:pPr>
    <w:rPr>
      <w:smallCaps/>
      <w:sz w:val="20"/>
      <w:szCs w:val="20"/>
    </w:rPr>
  </w:style>
  <w:style w:type="paragraph" w:styleId="76">
    <w:name w:val="toc 2"/>
    <w:basedOn w:val="1"/>
    <w:next w:val="1"/>
    <w:qFormat/>
    <w:uiPriority w:val="0"/>
    <w:pPr>
      <w:tabs>
        <w:tab w:val="right" w:leader="dot" w:pos="8296"/>
      </w:tabs>
      <w:ind w:left="210"/>
      <w:jc w:val="left"/>
    </w:pPr>
    <w:rPr>
      <w:b/>
      <w:smallCaps/>
    </w:rPr>
  </w:style>
  <w:style w:type="paragraph" w:styleId="77">
    <w:name w:val="toc 9"/>
    <w:basedOn w:val="1"/>
    <w:next w:val="1"/>
    <w:qFormat/>
    <w:uiPriority w:val="0"/>
    <w:pPr>
      <w:ind w:left="1920"/>
      <w:jc w:val="left"/>
    </w:pPr>
    <w:rPr>
      <w:sz w:val="18"/>
      <w:szCs w:val="18"/>
    </w:rPr>
  </w:style>
  <w:style w:type="paragraph" w:styleId="78">
    <w:name w:val="Body Text 2"/>
    <w:basedOn w:val="1"/>
    <w:qFormat/>
    <w:uiPriority w:val="0"/>
    <w:pPr>
      <w:widowControl/>
      <w:snapToGrid w:val="0"/>
      <w:spacing w:before="50" w:afterLines="50" w:line="400" w:lineRule="exact"/>
      <w:jc w:val="left"/>
    </w:pPr>
    <w:rPr>
      <w:rFonts w:ascii="宋体" w:hAnsi="宋体"/>
      <w:color w:val="000000"/>
    </w:rPr>
  </w:style>
  <w:style w:type="paragraph" w:styleId="79">
    <w:name w:val="List 4"/>
    <w:basedOn w:val="1"/>
    <w:qFormat/>
    <w:uiPriority w:val="0"/>
    <w:pPr>
      <w:ind w:left="100" w:leftChars="600" w:hanging="200" w:hangingChars="200"/>
    </w:pPr>
  </w:style>
  <w:style w:type="paragraph" w:styleId="80">
    <w:name w:val="List Continue 2"/>
    <w:basedOn w:val="1"/>
    <w:qFormat/>
    <w:uiPriority w:val="0"/>
    <w:pPr>
      <w:spacing w:after="120"/>
      <w:ind w:left="840" w:leftChars="400"/>
    </w:pPr>
  </w:style>
  <w:style w:type="paragraph" w:styleId="81">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rPr>
  </w:style>
  <w:style w:type="paragraph" w:styleId="82">
    <w:name w:val="HTML Preformatted"/>
    <w:basedOn w:val="1"/>
    <w:qFormat/>
    <w:uiPriority w:val="0"/>
    <w:rPr>
      <w:rFonts w:ascii="Courier New" w:hAnsi="Courier New" w:cs="Courier New"/>
      <w:sz w:val="20"/>
      <w:szCs w:val="20"/>
    </w:rPr>
  </w:style>
  <w:style w:type="paragraph" w:styleId="83">
    <w:name w:val="Normal (Web)"/>
    <w:basedOn w:val="1"/>
    <w:link w:val="1019"/>
    <w:unhideWhenUsed/>
    <w:qFormat/>
    <w:uiPriority w:val="0"/>
    <w:pPr>
      <w:widowControl/>
      <w:spacing w:before="100" w:beforeAutospacing="1" w:after="100" w:afterAutospacing="1"/>
      <w:jc w:val="left"/>
    </w:pPr>
    <w:rPr>
      <w:rFonts w:ascii="宋体" w:hAnsi="宋体" w:cs="宋体"/>
      <w:kern w:val="0"/>
    </w:rPr>
  </w:style>
  <w:style w:type="paragraph" w:styleId="84">
    <w:name w:val="List Continue 3"/>
    <w:basedOn w:val="1"/>
    <w:qFormat/>
    <w:uiPriority w:val="0"/>
    <w:pPr>
      <w:spacing w:beforeLines="40" w:afterLines="40" w:line="300" w:lineRule="auto"/>
      <w:ind w:left="1260" w:leftChars="600" w:firstLine="420"/>
    </w:pPr>
  </w:style>
  <w:style w:type="paragraph" w:styleId="85">
    <w:name w:val="index 2"/>
    <w:basedOn w:val="1"/>
    <w:next w:val="1"/>
    <w:semiHidden/>
    <w:qFormat/>
    <w:uiPriority w:val="0"/>
    <w:pPr>
      <w:ind w:left="200" w:leftChars="200"/>
    </w:pPr>
  </w:style>
  <w:style w:type="paragraph" w:styleId="86">
    <w:name w:val="Title"/>
    <w:basedOn w:val="1"/>
    <w:link w:val="131"/>
    <w:qFormat/>
    <w:uiPriority w:val="0"/>
    <w:pPr>
      <w:widowControl/>
      <w:overflowPunct w:val="0"/>
      <w:autoSpaceDE w:val="0"/>
      <w:autoSpaceDN w:val="0"/>
      <w:adjustRightInd w:val="0"/>
      <w:jc w:val="center"/>
      <w:textAlignment w:val="baseline"/>
    </w:pPr>
    <w:rPr>
      <w:sz w:val="18"/>
      <w:szCs w:val="18"/>
    </w:rPr>
  </w:style>
  <w:style w:type="paragraph" w:styleId="87">
    <w:name w:val="annotation subject"/>
    <w:basedOn w:val="32"/>
    <w:next w:val="32"/>
    <w:semiHidden/>
    <w:qFormat/>
    <w:uiPriority w:val="0"/>
    <w:rPr>
      <w:b/>
      <w:bCs/>
    </w:rPr>
  </w:style>
  <w:style w:type="paragraph" w:styleId="88">
    <w:name w:val="Body Text First Indent 2"/>
    <w:basedOn w:val="25"/>
    <w:next w:val="39"/>
    <w:qFormat/>
    <w:uiPriority w:val="0"/>
    <w:pPr>
      <w:spacing w:after="120" w:line="240" w:lineRule="auto"/>
      <w:ind w:left="420" w:leftChars="200" w:firstLine="420" w:firstLineChars="200"/>
    </w:pPr>
    <w:rPr>
      <w:rFonts w:ascii="Times New Roman" w:hAnsi="Times New Roman"/>
      <w:spacing w:val="0"/>
      <w:sz w:val="21"/>
      <w:szCs w:val="24"/>
    </w:rPr>
  </w:style>
  <w:style w:type="table" w:styleId="90">
    <w:name w:val="Table Grid"/>
    <w:basedOn w:val="8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basedOn w:val="95"/>
    <w:qFormat/>
    <w:uiPriority w:val="0"/>
    <w:rPr>
      <w:b/>
      <w:bCs/>
    </w:rPr>
  </w:style>
  <w:style w:type="character" w:styleId="97">
    <w:name w:val="page number"/>
    <w:basedOn w:val="95"/>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basedOn w:val="95"/>
    <w:qFormat/>
    <w:uiPriority w:val="0"/>
  </w:style>
  <w:style w:type="character" w:styleId="101">
    <w:name w:val="HTML Acronym"/>
    <w:basedOn w:val="95"/>
    <w:qFormat/>
    <w:uiPriority w:val="0"/>
  </w:style>
  <w:style w:type="character" w:styleId="102">
    <w:name w:val="Hyperlink"/>
    <w:qFormat/>
    <w:uiPriority w:val="99"/>
    <w:rPr>
      <w:color w:val="0000FF"/>
      <w:u w:val="single"/>
    </w:rPr>
  </w:style>
  <w:style w:type="character" w:styleId="103">
    <w:name w:val="annotation reference"/>
    <w:qFormat/>
    <w:uiPriority w:val="0"/>
    <w:rPr>
      <w:sz w:val="21"/>
      <w:szCs w:val="21"/>
    </w:rPr>
  </w:style>
  <w:style w:type="character" w:styleId="104">
    <w:name w:val="footnote reference"/>
    <w:semiHidden/>
    <w:qFormat/>
    <w:uiPriority w:val="0"/>
    <w:rPr>
      <w:rFonts w:hint="default" w:ascii="Tahoma" w:hAnsi="Tahoma" w:eastAsia="宋体" w:cs="Tahoma"/>
      <w:kern w:val="2"/>
      <w:sz w:val="36"/>
      <w:szCs w:val="36"/>
      <w:vertAlign w:val="superscript"/>
      <w:lang w:val="en-US" w:eastAsia="zh-CN" w:bidi="ar-SA"/>
    </w:rPr>
  </w:style>
  <w:style w:type="character" w:styleId="105">
    <w:name w:val="HTML Sample"/>
    <w:basedOn w:val="95"/>
    <w:semiHidden/>
    <w:unhideWhenUsed/>
    <w:qFormat/>
    <w:uiPriority w:val="0"/>
    <w:rPr>
      <w:rFonts w:ascii="Courier New" w:hAnsi="Courier New"/>
    </w:rPr>
  </w:style>
  <w:style w:type="paragraph" w:customStyle="1" w:styleId="106">
    <w:name w:val="Heading5"/>
    <w:basedOn w:val="1"/>
    <w:next w:val="1"/>
    <w:qFormat/>
    <w:uiPriority w:val="0"/>
    <w:pPr>
      <w:keepNext/>
      <w:keepLines/>
      <w:spacing w:after="120" w:line="360" w:lineRule="auto"/>
      <w:jc w:val="both"/>
      <w:textAlignment w:val="baseline"/>
    </w:pPr>
    <w:rPr>
      <w:rFonts w:ascii="Times New Roman" w:hAnsi="Times New Roman" w:eastAsia="微软雅黑" w:cs="Times New Roman"/>
      <w:b/>
      <w:bCs/>
      <w:kern w:val="2"/>
      <w:sz w:val="24"/>
      <w:szCs w:val="24"/>
      <w:lang w:val="en-US" w:eastAsia="zh-CN" w:bidi="ar-SA"/>
    </w:rPr>
  </w:style>
  <w:style w:type="paragraph" w:customStyle="1" w:styleId="107">
    <w:name w:val="biaoti1"/>
    <w:basedOn w:val="5"/>
    <w:qFormat/>
    <w:uiPriority w:val="0"/>
    <w:pPr>
      <w:spacing w:line="360" w:lineRule="auto"/>
      <w:ind w:left="431" w:hanging="431" w:hangingChars="200"/>
      <w:jc w:val="left"/>
    </w:pPr>
    <w:rPr>
      <w:rFonts w:ascii="Times New Roman" w:hAnsi="Times New Roman" w:eastAsia="宋体" w:cs="Times New Roman"/>
      <w:szCs w:val="44"/>
    </w:rPr>
  </w:style>
  <w:style w:type="paragraph" w:customStyle="1" w:styleId="108">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09">
    <w:name w:val="标题 1 Char"/>
    <w:link w:val="5"/>
    <w:qFormat/>
    <w:uiPriority w:val="0"/>
    <w:rPr>
      <w:rFonts w:eastAsia="仿宋"/>
      <w:b/>
      <w:bCs/>
      <w:sz w:val="36"/>
      <w:szCs w:val="36"/>
    </w:rPr>
  </w:style>
  <w:style w:type="character" w:customStyle="1" w:styleId="110">
    <w:name w:val="h105-2"/>
    <w:qFormat/>
    <w:uiPriority w:val="0"/>
    <w:rPr>
      <w:rFonts w:hint="default" w:ascii="Tahoma" w:hAnsi="Tahoma" w:eastAsia="宋体" w:cs="Tahoma"/>
      <w:kern w:val="2"/>
      <w:sz w:val="36"/>
      <w:szCs w:val="36"/>
      <w:lang w:val="en-US" w:eastAsia="zh-CN" w:bidi="ar-SA"/>
    </w:rPr>
  </w:style>
  <w:style w:type="character" w:customStyle="1" w:styleId="111">
    <w:name w:val="maywed421"/>
    <w:qFormat/>
    <w:uiPriority w:val="0"/>
    <w:rPr>
      <w:color w:val="366FB6"/>
      <w:u w:val="none"/>
    </w:rPr>
  </w:style>
  <w:style w:type="character" w:customStyle="1" w:styleId="112">
    <w:name w:val="标题 8 Char"/>
    <w:link w:val="11"/>
    <w:qFormat/>
    <w:uiPriority w:val="0"/>
    <w:rPr>
      <w:rFonts w:ascii="Arial" w:hAnsi="Arial" w:eastAsia="黑体"/>
      <w:sz w:val="24"/>
    </w:rPr>
  </w:style>
  <w:style w:type="character" w:customStyle="1" w:styleId="113">
    <w:name w:val="tw4winInternal"/>
    <w:qFormat/>
    <w:uiPriority w:val="0"/>
    <w:rPr>
      <w:rFonts w:ascii="Courier New" w:hAnsi="Courier New"/>
      <w:color w:val="FF0000"/>
    </w:rPr>
  </w:style>
  <w:style w:type="character" w:customStyle="1" w:styleId="114">
    <w:name w:val="H1 Char1"/>
    <w:qFormat/>
    <w:uiPriority w:val="0"/>
    <w:rPr>
      <w:rFonts w:eastAsia="隶书"/>
      <w:b/>
      <w:bCs/>
      <w:sz w:val="36"/>
      <w:szCs w:val="36"/>
      <w:lang w:val="en-US" w:eastAsia="zh-CN" w:bidi="ar-SA"/>
    </w:rPr>
  </w:style>
  <w:style w:type="character" w:customStyle="1" w:styleId="115">
    <w:name w:val="普通文字 Char1 Char"/>
    <w:qFormat/>
    <w:uiPriority w:val="0"/>
    <w:rPr>
      <w:rFonts w:ascii="宋体" w:hAnsi="Courier New" w:eastAsia="宋体"/>
      <w:kern w:val="2"/>
      <w:sz w:val="21"/>
      <w:szCs w:val="24"/>
      <w:lang w:val="en-US" w:eastAsia="zh-CN" w:bidi="ar-SA"/>
    </w:rPr>
  </w:style>
  <w:style w:type="character" w:customStyle="1" w:styleId="116">
    <w:name w:val="标题 2 Char"/>
    <w:semiHidden/>
    <w:qFormat/>
    <w:uiPriority w:val="0"/>
    <w:rPr>
      <w:rFonts w:ascii="Cambria" w:hAnsi="Cambria" w:eastAsia="宋体" w:cs="Times New Roman"/>
      <w:b/>
      <w:bCs/>
      <w:sz w:val="32"/>
      <w:szCs w:val="32"/>
    </w:rPr>
  </w:style>
  <w:style w:type="character" w:customStyle="1" w:styleId="117">
    <w:name w:val="Table Heading Char Char"/>
    <w:link w:val="118"/>
    <w:qFormat/>
    <w:uiPriority w:val="0"/>
    <w:rPr>
      <w:rFonts w:eastAsia="宋体"/>
      <w:b/>
      <w:kern w:val="2"/>
      <w:sz w:val="16"/>
      <w:szCs w:val="24"/>
      <w:lang w:val="en-US" w:eastAsia="zh-CN" w:bidi="ar-SA"/>
    </w:rPr>
  </w:style>
  <w:style w:type="paragraph" w:customStyle="1" w:styleId="118">
    <w:name w:val="Table Heading"/>
    <w:basedOn w:val="119"/>
    <w:link w:val="117"/>
    <w:qFormat/>
    <w:uiPriority w:val="0"/>
    <w:rPr>
      <w:b/>
    </w:rPr>
  </w:style>
  <w:style w:type="paragraph" w:customStyle="1" w:styleId="119">
    <w:name w:val="Table Text"/>
    <w:basedOn w:val="1"/>
    <w:link w:val="240"/>
    <w:qFormat/>
    <w:uiPriority w:val="0"/>
    <w:pPr>
      <w:keepLines/>
      <w:spacing w:beforeLines="40" w:afterLines="40"/>
    </w:pPr>
    <w:rPr>
      <w:sz w:val="16"/>
    </w:rPr>
  </w:style>
  <w:style w:type="character" w:customStyle="1" w:styleId="120">
    <w:name w:val="tw4winExternal"/>
    <w:qFormat/>
    <w:uiPriority w:val="0"/>
    <w:rPr>
      <w:rFonts w:ascii="Courier New" w:hAnsi="Courier New"/>
      <w:color w:val="808080"/>
    </w:rPr>
  </w:style>
  <w:style w:type="character" w:customStyle="1" w:styleId="121">
    <w:name w:val="style81"/>
    <w:qFormat/>
    <w:uiPriority w:val="0"/>
    <w:rPr>
      <w:color w:val="003366"/>
    </w:rPr>
  </w:style>
  <w:style w:type="character" w:customStyle="1" w:styleId="122">
    <w:name w:val="样式 小四"/>
    <w:qFormat/>
    <w:uiPriority w:val="0"/>
    <w:rPr>
      <w:sz w:val="21"/>
    </w:rPr>
  </w:style>
  <w:style w:type="character" w:customStyle="1" w:styleId="123">
    <w:name w:val="ziti1"/>
    <w:qFormat/>
    <w:uiPriority w:val="0"/>
    <w:rPr>
      <w:rFonts w:hint="default"/>
      <w:color w:val="282726"/>
      <w:spacing w:val="360"/>
      <w:sz w:val="21"/>
      <w:szCs w:val="21"/>
      <w:u w:val="none"/>
    </w:rPr>
  </w:style>
  <w:style w:type="character" w:customStyle="1" w:styleId="124">
    <w:name w:val="标准 Char Char Char Char"/>
    <w:link w:val="125"/>
    <w:qFormat/>
    <w:locked/>
    <w:uiPriority w:val="0"/>
    <w:rPr>
      <w:rFonts w:ascii="宋体" w:hAnsi="宋体" w:eastAsia="宋体"/>
      <w:color w:val="000000"/>
      <w:kern w:val="2"/>
      <w:sz w:val="24"/>
      <w:lang w:val="en-US" w:eastAsia="zh-CN" w:bidi="ar-SA"/>
    </w:rPr>
  </w:style>
  <w:style w:type="paragraph" w:customStyle="1" w:styleId="125">
    <w:name w:val="标准 Char Char Char"/>
    <w:basedOn w:val="1"/>
    <w:link w:val="124"/>
    <w:qFormat/>
    <w:uiPriority w:val="0"/>
    <w:pPr>
      <w:autoSpaceDE w:val="0"/>
      <w:autoSpaceDN w:val="0"/>
      <w:adjustRightInd w:val="0"/>
      <w:snapToGrid w:val="0"/>
      <w:spacing w:beforeLines="40" w:afterLines="40" w:line="312" w:lineRule="atLeast"/>
      <w:ind w:right="11" w:firstLine="480"/>
    </w:pPr>
    <w:rPr>
      <w:rFonts w:ascii="宋体" w:hAnsi="宋体"/>
      <w:color w:val="000000"/>
      <w:szCs w:val="20"/>
    </w:rPr>
  </w:style>
  <w:style w:type="character" w:customStyle="1" w:styleId="126">
    <w:name w:val="批注文字 Char"/>
    <w:link w:val="32"/>
    <w:qFormat/>
    <w:uiPriority w:val="0"/>
    <w:rPr>
      <w:rFonts w:ascii="Calibri" w:hAnsi="Calibri" w:eastAsia="宋体"/>
      <w:kern w:val="2"/>
      <w:sz w:val="21"/>
      <w:szCs w:val="22"/>
      <w:lang w:val="en-US" w:eastAsia="zh-CN" w:bidi="ar-SA"/>
    </w:rPr>
  </w:style>
  <w:style w:type="character" w:customStyle="1" w:styleId="127">
    <w:name w:val="tw4winTerm"/>
    <w:qFormat/>
    <w:uiPriority w:val="0"/>
    <w:rPr>
      <w:color w:val="0000FF"/>
    </w:rPr>
  </w:style>
  <w:style w:type="character" w:customStyle="1" w:styleId="128">
    <w:name w:val="图注 Char"/>
    <w:link w:val="129"/>
    <w:qFormat/>
    <w:uiPriority w:val="0"/>
    <w:rPr>
      <w:rFonts w:eastAsia="宋体"/>
      <w:sz w:val="18"/>
      <w:lang w:val="en-US" w:eastAsia="zh-CN" w:bidi="ar-SA"/>
    </w:rPr>
  </w:style>
  <w:style w:type="paragraph" w:customStyle="1" w:styleId="129">
    <w:name w:val="图注"/>
    <w:basedOn w:val="1"/>
    <w:next w:val="24"/>
    <w:link w:val="128"/>
    <w:qFormat/>
    <w:uiPriority w:val="0"/>
    <w:pPr>
      <w:spacing w:beforeLines="40" w:afterLines="40"/>
      <w:jc w:val="center"/>
    </w:pPr>
    <w:rPr>
      <w:kern w:val="0"/>
      <w:sz w:val="18"/>
      <w:szCs w:val="20"/>
    </w:rPr>
  </w:style>
  <w:style w:type="character" w:customStyle="1" w:styleId="130">
    <w:name w:val="个人撰写风格"/>
    <w:qFormat/>
    <w:uiPriority w:val="0"/>
    <w:rPr>
      <w:rFonts w:ascii="Arial" w:hAnsi="Arial" w:eastAsia="宋体" w:cs="Arial"/>
      <w:color w:val="auto"/>
      <w:sz w:val="20"/>
    </w:rPr>
  </w:style>
  <w:style w:type="character" w:customStyle="1" w:styleId="131">
    <w:name w:val="标题 Char"/>
    <w:link w:val="86"/>
    <w:qFormat/>
    <w:uiPriority w:val="0"/>
    <w:rPr>
      <w:kern w:val="2"/>
      <w:sz w:val="18"/>
      <w:szCs w:val="18"/>
    </w:rPr>
  </w:style>
  <w:style w:type="character" w:customStyle="1" w:styleId="132">
    <w:name w:val="浅色列表 - 强调文字颜色 5 Char"/>
    <w:link w:val="133"/>
    <w:qFormat/>
    <w:locked/>
    <w:uiPriority w:val="0"/>
    <w:rPr>
      <w:rFonts w:ascii="Calibri" w:hAnsi="Calibri" w:eastAsia="宋体"/>
      <w:lang w:bidi="ar-SA"/>
    </w:rPr>
  </w:style>
  <w:style w:type="paragraph" w:customStyle="1" w:styleId="133">
    <w:name w:val="浅色列表 - 强调文字颜色 52"/>
    <w:basedOn w:val="1"/>
    <w:link w:val="132"/>
    <w:qFormat/>
    <w:uiPriority w:val="0"/>
    <w:pPr>
      <w:ind w:firstLine="420" w:firstLineChars="200"/>
    </w:pPr>
    <w:rPr>
      <w:rFonts w:ascii="Calibri" w:hAnsi="Calibri"/>
      <w:kern w:val="0"/>
      <w:sz w:val="20"/>
      <w:szCs w:val="20"/>
    </w:rPr>
  </w:style>
  <w:style w:type="character" w:customStyle="1" w:styleId="134">
    <w:name w:val="标准文本 Char"/>
    <w:link w:val="135"/>
    <w:qFormat/>
    <w:locked/>
    <w:uiPriority w:val="0"/>
    <w:rPr>
      <w:rFonts w:eastAsia="宋体"/>
      <w:kern w:val="2"/>
      <w:sz w:val="24"/>
      <w:szCs w:val="24"/>
      <w:lang w:val="en-US" w:eastAsia="zh-CN" w:bidi="ar-SA"/>
    </w:rPr>
  </w:style>
  <w:style w:type="paragraph" w:customStyle="1" w:styleId="135">
    <w:name w:val="标准文本"/>
    <w:basedOn w:val="1"/>
    <w:link w:val="134"/>
    <w:qFormat/>
    <w:uiPriority w:val="0"/>
    <w:pPr>
      <w:ind w:firstLine="480" w:firstLineChars="200"/>
    </w:pPr>
  </w:style>
  <w:style w:type="character" w:customStyle="1" w:styleId="136">
    <w:name w:val="正 文 1 Char Char"/>
    <w:qFormat/>
    <w:uiPriority w:val="0"/>
    <w:rPr>
      <w:rFonts w:ascii="宋体" w:hAnsi="Courier New" w:eastAsia="宋体"/>
      <w:kern w:val="2"/>
      <w:sz w:val="21"/>
      <w:lang w:val="en-US" w:eastAsia="zh-CN" w:bidi="ar-SA"/>
    </w:rPr>
  </w:style>
  <w:style w:type="character" w:customStyle="1" w:styleId="137">
    <w:name w:val="插图说明 Char"/>
    <w:link w:val="138"/>
    <w:qFormat/>
    <w:uiPriority w:val="0"/>
    <w:rPr>
      <w:rFonts w:eastAsia="黑体"/>
      <w:sz w:val="24"/>
      <w:lang w:val="en-US" w:eastAsia="zh-CN" w:bidi="ar-SA"/>
    </w:rPr>
  </w:style>
  <w:style w:type="paragraph" w:customStyle="1" w:styleId="138">
    <w:name w:val="插图说明"/>
    <w:basedOn w:val="1"/>
    <w:link w:val="137"/>
    <w:qFormat/>
    <w:uiPriority w:val="0"/>
    <w:pPr>
      <w:adjustRightInd w:val="0"/>
      <w:spacing w:after="240"/>
      <w:ind w:firstLine="200" w:firstLineChars="200"/>
      <w:jc w:val="center"/>
      <w:textAlignment w:val="baseline"/>
    </w:pPr>
    <w:rPr>
      <w:rFonts w:eastAsia="黑体"/>
      <w:kern w:val="0"/>
      <w:szCs w:val="20"/>
    </w:rPr>
  </w:style>
  <w:style w:type="character" w:customStyle="1" w:styleId="139">
    <w:name w:val="标准正文格式 Char"/>
    <w:link w:val="140"/>
    <w:qFormat/>
    <w:uiPriority w:val="0"/>
    <w:rPr>
      <w:rFonts w:ascii="宋体" w:eastAsia="仿宋_GB2312"/>
      <w:color w:val="000000"/>
      <w:sz w:val="24"/>
      <w:lang w:bidi="ar-SA"/>
    </w:rPr>
  </w:style>
  <w:style w:type="paragraph" w:customStyle="1" w:styleId="140">
    <w:name w:val="标准正文格式"/>
    <w:basedOn w:val="1"/>
    <w:link w:val="139"/>
    <w:qFormat/>
    <w:uiPriority w:val="0"/>
    <w:pPr>
      <w:widowControl/>
      <w:adjustRightInd w:val="0"/>
      <w:spacing w:before="60" w:after="120"/>
      <w:ind w:firstLine="200" w:firstLineChars="200"/>
      <w:textAlignment w:val="baseline"/>
    </w:pPr>
    <w:rPr>
      <w:rFonts w:ascii="宋体" w:eastAsia="仿宋_GB2312"/>
      <w:color w:val="000000"/>
      <w:kern w:val="0"/>
      <w:szCs w:val="20"/>
    </w:rPr>
  </w:style>
  <w:style w:type="character" w:customStyle="1" w:styleId="141">
    <w:name w:val="h4 Char"/>
    <w:qFormat/>
    <w:uiPriority w:val="0"/>
    <w:rPr>
      <w:rFonts w:ascii="Arial" w:hAnsi="Arial" w:eastAsia="黑体"/>
      <w:b/>
      <w:bCs/>
      <w:kern w:val="2"/>
      <w:sz w:val="28"/>
      <w:szCs w:val="28"/>
      <w:lang w:val="en-US" w:eastAsia="zh-CN" w:bidi="ar-SA"/>
    </w:rPr>
  </w:style>
  <w:style w:type="character" w:customStyle="1" w:styleId="142">
    <w:name w:val="font_e1"/>
    <w:qFormat/>
    <w:uiPriority w:val="0"/>
    <w:rPr>
      <w:rFonts w:hint="default" w:ascii="Arial" w:hAnsi="Arial" w:cs="Arial"/>
      <w:sz w:val="18"/>
      <w:szCs w:val="18"/>
      <w:u w:val="none"/>
    </w:rPr>
  </w:style>
  <w:style w:type="character" w:customStyle="1" w:styleId="143">
    <w:name w:val="H2 Char"/>
    <w:qFormat/>
    <w:uiPriority w:val="0"/>
    <w:rPr>
      <w:rFonts w:ascii="Arial" w:hAnsi="Arial" w:eastAsia="黑体" w:cs="Times New Roman"/>
      <w:b/>
      <w:bCs/>
      <w:sz w:val="32"/>
      <w:szCs w:val="32"/>
    </w:rPr>
  </w:style>
  <w:style w:type="character" w:customStyle="1" w:styleId="144">
    <w:name w:val="标题 2 Char Char"/>
    <w:qFormat/>
    <w:uiPriority w:val="0"/>
    <w:rPr>
      <w:rFonts w:eastAsia="黑体"/>
      <w:kern w:val="2"/>
      <w:sz w:val="30"/>
      <w:szCs w:val="30"/>
      <w:lang w:val="en-US" w:eastAsia="zh-CN" w:bidi="ar-SA"/>
    </w:rPr>
  </w:style>
  <w:style w:type="character" w:customStyle="1" w:styleId="145">
    <w:name w:val="正文首行缩进 Char1"/>
    <w:link w:val="39"/>
    <w:qFormat/>
    <w:uiPriority w:val="0"/>
    <w:rPr>
      <w:rFonts w:ascii="Calibri" w:hAnsi="Calibri" w:eastAsia="宋体"/>
      <w:kern w:val="2"/>
      <w:sz w:val="21"/>
      <w:szCs w:val="22"/>
      <w:lang w:val="en-US" w:eastAsia="zh-CN" w:bidi="ar-SA"/>
    </w:rPr>
  </w:style>
  <w:style w:type="character" w:customStyle="1" w:styleId="146">
    <w:name w:val="Item List Char"/>
    <w:link w:val="147"/>
    <w:qFormat/>
    <w:uiPriority w:val="0"/>
    <w:rPr>
      <w:rFonts w:ascii="Arial" w:hAnsi="Arial"/>
      <w:sz w:val="21"/>
      <w:lang w:val="en-US" w:eastAsia="en-US" w:bidi="ar-SA"/>
    </w:rPr>
  </w:style>
  <w:style w:type="paragraph" w:customStyle="1" w:styleId="147">
    <w:name w:val="Item List"/>
    <w:link w:val="146"/>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48">
    <w:name w:val="sony12"/>
    <w:qFormat/>
    <w:uiPriority w:val="0"/>
    <w:rPr>
      <w:rFonts w:hint="default" w:ascii="Tahoma" w:hAnsi="Tahoma" w:eastAsia="宋体" w:cs="Tahoma"/>
      <w:kern w:val="2"/>
      <w:sz w:val="36"/>
      <w:szCs w:val="36"/>
      <w:lang w:val="en-US" w:eastAsia="zh-CN" w:bidi="ar-SA"/>
    </w:rPr>
  </w:style>
  <w:style w:type="character" w:customStyle="1" w:styleId="149">
    <w:name w:val="md"/>
    <w:basedOn w:val="95"/>
    <w:qFormat/>
    <w:uiPriority w:val="0"/>
  </w:style>
  <w:style w:type="character" w:customStyle="1" w:styleId="150">
    <w:name w:val="large1"/>
    <w:qFormat/>
    <w:uiPriority w:val="0"/>
    <w:rPr>
      <w:rFonts w:hint="eastAsia" w:ascii="宋体" w:hAnsi="宋体" w:eastAsia="宋体"/>
      <w:sz w:val="21"/>
      <w:szCs w:val="21"/>
    </w:rPr>
  </w:style>
  <w:style w:type="character" w:customStyle="1" w:styleId="151">
    <w:name w:val="标题 51 Char"/>
    <w:qFormat/>
    <w:uiPriority w:val="0"/>
    <w:rPr>
      <w:rFonts w:eastAsia="宋体"/>
      <w:kern w:val="2"/>
      <w:sz w:val="24"/>
      <w:szCs w:val="24"/>
      <w:lang w:val="en-US" w:eastAsia="zh-CN" w:bidi="ar-SA"/>
    </w:rPr>
  </w:style>
  <w:style w:type="character" w:customStyle="1" w:styleId="152">
    <w:name w:val="正文文本缩进 Char"/>
    <w:link w:val="25"/>
    <w:qFormat/>
    <w:locked/>
    <w:uiPriority w:val="0"/>
    <w:rPr>
      <w:rFonts w:ascii="宋体" w:hAnsi="Courier New"/>
      <w:spacing w:val="-4"/>
      <w:kern w:val="2"/>
      <w:sz w:val="18"/>
    </w:rPr>
  </w:style>
  <w:style w:type="character" w:customStyle="1" w:styleId="153">
    <w:name w:val="段 Char Char Char"/>
    <w:qFormat/>
    <w:uiPriority w:val="0"/>
    <w:rPr>
      <w:rFonts w:hint="eastAsia" w:ascii="宋体" w:hAnsi="宋体" w:eastAsia="宋体"/>
      <w:sz w:val="21"/>
      <w:lang w:val="en-US" w:eastAsia="zh-CN" w:bidi="ar-SA"/>
    </w:rPr>
  </w:style>
  <w:style w:type="character" w:customStyle="1" w:styleId="154">
    <w:name w:val="个人答复风格"/>
    <w:qFormat/>
    <w:uiPriority w:val="0"/>
    <w:rPr>
      <w:rFonts w:ascii="Arial" w:hAnsi="Arial" w:eastAsia="宋体" w:cs="Arial"/>
      <w:color w:val="auto"/>
      <w:sz w:val="20"/>
    </w:rPr>
  </w:style>
  <w:style w:type="character" w:customStyle="1" w:styleId="155">
    <w:name w:val="hui"/>
    <w:basedOn w:val="95"/>
    <w:qFormat/>
    <w:uiPriority w:val="0"/>
  </w:style>
  <w:style w:type="character" w:customStyle="1" w:styleId="156">
    <w:name w:val="H1 Char3"/>
    <w:qFormat/>
    <w:uiPriority w:val="0"/>
    <w:rPr>
      <w:rFonts w:eastAsia="隶书"/>
      <w:b/>
      <w:bCs/>
      <w:sz w:val="36"/>
      <w:szCs w:val="36"/>
      <w:lang w:val="en-US" w:eastAsia="zh-CN" w:bidi="ar-SA"/>
    </w:rPr>
  </w:style>
  <w:style w:type="character" w:customStyle="1" w:styleId="157">
    <w:name w:val="文档结构图 Char"/>
    <w:link w:val="30"/>
    <w:qFormat/>
    <w:uiPriority w:val="0"/>
    <w:rPr>
      <w:rFonts w:ascii="宋体" w:hAnsi="Courier New" w:eastAsia="宋体"/>
      <w:sz w:val="21"/>
      <w:lang w:val="en-US" w:eastAsia="zh-CN" w:bidi="ar-SA"/>
    </w:rPr>
  </w:style>
  <w:style w:type="character" w:customStyle="1" w:styleId="158">
    <w:name w:val="技术指标项"/>
    <w:qFormat/>
    <w:uiPriority w:val="0"/>
    <w:rPr>
      <w:rFonts w:ascii="仿宋_GB2312" w:hAnsi="仿宋_GB2312" w:eastAsia="仿宋_GB2312"/>
      <w:sz w:val="24"/>
    </w:rPr>
  </w:style>
  <w:style w:type="character" w:customStyle="1" w:styleId="159">
    <w:name w:val="m1"/>
    <w:qFormat/>
    <w:uiPriority w:val="0"/>
    <w:rPr>
      <w:rFonts w:hint="default" w:ascii="Tahoma" w:hAnsi="Tahoma" w:eastAsia="宋体" w:cs="Tahoma"/>
      <w:color w:val="0000FF"/>
      <w:kern w:val="2"/>
      <w:sz w:val="36"/>
      <w:szCs w:val="36"/>
      <w:lang w:val="en-US" w:eastAsia="zh-CN" w:bidi="ar-SA"/>
    </w:rPr>
  </w:style>
  <w:style w:type="character" w:customStyle="1" w:styleId="160">
    <w:name w:val="正文 居中 Char"/>
    <w:link w:val="161"/>
    <w:qFormat/>
    <w:locked/>
    <w:uiPriority w:val="0"/>
    <w:rPr>
      <w:rFonts w:eastAsia="宋体" w:cs="宋体"/>
      <w:kern w:val="2"/>
      <w:sz w:val="24"/>
      <w:lang w:val="en-US" w:eastAsia="zh-CN" w:bidi="ar-SA"/>
    </w:rPr>
  </w:style>
  <w:style w:type="paragraph" w:customStyle="1" w:styleId="161">
    <w:name w:val="正文 居中"/>
    <w:basedOn w:val="1"/>
    <w:link w:val="160"/>
    <w:qFormat/>
    <w:uiPriority w:val="0"/>
    <w:pPr>
      <w:jc w:val="center"/>
    </w:pPr>
    <w:rPr>
      <w:rFonts w:cs="宋体"/>
      <w:szCs w:val="20"/>
    </w:rPr>
  </w:style>
  <w:style w:type="character" w:customStyle="1" w:styleId="162">
    <w:name w:val="样式 黑体 二号 加粗"/>
    <w:qFormat/>
    <w:uiPriority w:val="0"/>
    <w:rPr>
      <w:rFonts w:hint="eastAsia" w:ascii="黑体" w:hAnsi="黑体" w:eastAsia="黑体"/>
      <w:b/>
      <w:bCs/>
      <w:sz w:val="44"/>
    </w:rPr>
  </w:style>
  <w:style w:type="character" w:customStyle="1" w:styleId="163">
    <w:name w:val="tw4winPopup"/>
    <w:qFormat/>
    <w:uiPriority w:val="0"/>
    <w:rPr>
      <w:rFonts w:ascii="Courier New" w:hAnsi="Courier New"/>
      <w:color w:val="008000"/>
    </w:rPr>
  </w:style>
  <w:style w:type="character" w:customStyle="1" w:styleId="164">
    <w:name w:val="标题 7 Char2 Char"/>
    <w:qFormat/>
    <w:uiPriority w:val="0"/>
    <w:rPr>
      <w:rFonts w:hint="default" w:ascii="Tahoma" w:hAnsi="Tahoma" w:eastAsia="宋体" w:cs="Tahoma"/>
      <w:b/>
      <w:kern w:val="2"/>
      <w:sz w:val="24"/>
      <w:szCs w:val="36"/>
      <w:lang w:val="en-US" w:eastAsia="zh-CN" w:bidi="ar-SA"/>
    </w:rPr>
  </w:style>
  <w:style w:type="character" w:customStyle="1" w:styleId="165">
    <w:name w:val="p1"/>
    <w:qFormat/>
    <w:uiPriority w:val="0"/>
    <w:rPr>
      <w:color w:val="000000"/>
    </w:rPr>
  </w:style>
  <w:style w:type="character" w:customStyle="1" w:styleId="166">
    <w:name w:val="H1 Char4"/>
    <w:qFormat/>
    <w:uiPriority w:val="0"/>
    <w:rPr>
      <w:rFonts w:eastAsia="隶书"/>
      <w:b/>
      <w:bCs/>
      <w:sz w:val="36"/>
      <w:szCs w:val="36"/>
      <w:lang w:val="en-US" w:eastAsia="zh-CN" w:bidi="ar-SA"/>
    </w:rPr>
  </w:style>
  <w:style w:type="character" w:customStyle="1" w:styleId="167">
    <w:name w:val="样式 题注 + 黑体1 Char"/>
    <w:link w:val="168"/>
    <w:qFormat/>
    <w:locked/>
    <w:uiPriority w:val="0"/>
    <w:rPr>
      <w:rFonts w:ascii="黑体" w:hAnsi="黑体" w:eastAsia="黑体" w:cs="Arial"/>
      <w:kern w:val="2"/>
      <w:lang w:val="en-US" w:eastAsia="zh-CN" w:bidi="ar-SA"/>
    </w:rPr>
  </w:style>
  <w:style w:type="paragraph" w:customStyle="1" w:styleId="168">
    <w:name w:val="样式 题注 + 黑体1"/>
    <w:basedOn w:val="26"/>
    <w:link w:val="167"/>
    <w:qFormat/>
    <w:uiPriority w:val="0"/>
    <w:pPr>
      <w:spacing w:beforeLines="40" w:afterLines="40"/>
      <w:jc w:val="center"/>
    </w:pPr>
    <w:rPr>
      <w:rFonts w:ascii="黑体" w:hAnsi="黑体" w:cs="Arial"/>
    </w:rPr>
  </w:style>
  <w:style w:type="character" w:customStyle="1" w:styleId="169">
    <w:name w:val="List Paragraph Char"/>
    <w:link w:val="170"/>
    <w:qFormat/>
    <w:locked/>
    <w:uiPriority w:val="0"/>
    <w:rPr>
      <w:rFonts w:eastAsia="宋体"/>
      <w:kern w:val="2"/>
      <w:sz w:val="21"/>
      <w:szCs w:val="24"/>
      <w:lang w:val="en-US" w:eastAsia="zh-CN" w:bidi="ar-SA"/>
    </w:rPr>
  </w:style>
  <w:style w:type="paragraph" w:customStyle="1" w:styleId="170">
    <w:name w:val="列出段落1"/>
    <w:basedOn w:val="1"/>
    <w:link w:val="169"/>
    <w:qFormat/>
    <w:uiPriority w:val="0"/>
    <w:pPr>
      <w:ind w:firstLine="420" w:firstLineChars="200"/>
    </w:pPr>
  </w:style>
  <w:style w:type="character" w:customStyle="1" w:styleId="171">
    <w:name w:val="hui3"/>
    <w:qFormat/>
    <w:uiPriority w:val="0"/>
    <w:rPr>
      <w:color w:val="333333"/>
    </w:rPr>
  </w:style>
  <w:style w:type="character" w:customStyle="1" w:styleId="172">
    <w:name w:val="样式4 Char Char"/>
    <w:qFormat/>
    <w:uiPriority w:val="0"/>
    <w:rPr>
      <w:rFonts w:hint="eastAsia" w:ascii="宋体" w:hAnsi="宋体" w:eastAsia="宋体" w:cs="宋体"/>
      <w:color w:val="000000"/>
      <w:sz w:val="24"/>
      <w:szCs w:val="24"/>
      <w:lang w:val="en-US" w:eastAsia="zh-CN" w:bidi="ar-SA"/>
    </w:rPr>
  </w:style>
  <w:style w:type="character" w:customStyle="1" w:styleId="173">
    <w:name w:val="h4 Char3"/>
    <w:qFormat/>
    <w:uiPriority w:val="0"/>
    <w:rPr>
      <w:rFonts w:ascii="Arial" w:hAnsi="Arial" w:eastAsia="黑体"/>
      <w:b/>
      <w:bCs/>
      <w:kern w:val="2"/>
      <w:sz w:val="28"/>
      <w:szCs w:val="28"/>
      <w:lang w:val="en-US" w:eastAsia="zh-CN" w:bidi="ar-SA"/>
    </w:rPr>
  </w:style>
  <w:style w:type="character" w:customStyle="1" w:styleId="174">
    <w:name w:val="标题 7 Char"/>
    <w:link w:val="10"/>
    <w:qFormat/>
    <w:uiPriority w:val="0"/>
    <w:rPr>
      <w:rFonts w:ascii="宋体" w:eastAsia="仿宋_GB2312"/>
      <w:b/>
      <w:sz w:val="24"/>
    </w:rPr>
  </w:style>
  <w:style w:type="character" w:customStyle="1" w:styleId="175">
    <w:name w:val="样式  + 首行缩进:  2 字符 Char"/>
    <w:link w:val="176"/>
    <w:qFormat/>
    <w:uiPriority w:val="0"/>
    <w:rPr>
      <w:rFonts w:eastAsia="宋体" w:cs="宋体"/>
      <w:kern w:val="2"/>
      <w:sz w:val="24"/>
      <w:lang w:val="en-US" w:eastAsia="zh-CN" w:bidi="ar-SA"/>
    </w:rPr>
  </w:style>
  <w:style w:type="paragraph" w:customStyle="1" w:styleId="176">
    <w:name w:val="样式  + 首行缩进:  2 字符"/>
    <w:basedOn w:val="1"/>
    <w:link w:val="175"/>
    <w:qFormat/>
    <w:uiPriority w:val="0"/>
    <w:pPr>
      <w:spacing w:before="60" w:after="60"/>
      <w:ind w:firstLine="480" w:firstLineChars="200"/>
    </w:pPr>
    <w:rPr>
      <w:rFonts w:cs="宋体"/>
      <w:szCs w:val="20"/>
    </w:rPr>
  </w:style>
  <w:style w:type="character" w:customStyle="1" w:styleId="177">
    <w:name w:val="样式 标题 5H5PIM 5h5Level 3 - iTitre5Block Label1.1.1口Secon... Char"/>
    <w:link w:val="178"/>
    <w:qFormat/>
    <w:uiPriority w:val="0"/>
    <w:rPr>
      <w:rFonts w:eastAsia="黑体"/>
      <w:bCs/>
      <w:kern w:val="2"/>
      <w:sz w:val="24"/>
      <w:szCs w:val="24"/>
      <w:lang w:val="en-US" w:eastAsia="zh-CN" w:bidi="ar-SA"/>
    </w:rPr>
  </w:style>
  <w:style w:type="paragraph" w:customStyle="1" w:styleId="178">
    <w:name w:val="样式 标题 5H5PIM 5h5Level 3 - iTitre5Block Label1.1.1口Secon..."/>
    <w:basedOn w:val="2"/>
    <w:link w:val="177"/>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79">
    <w:name w:val="标题 6 Char"/>
    <w:qFormat/>
    <w:uiPriority w:val="0"/>
    <w:rPr>
      <w:rFonts w:hint="default" w:ascii="Arial" w:hAnsi="Arial" w:eastAsia="黑体" w:cs="Arial"/>
      <w:b/>
      <w:bCs/>
      <w:kern w:val="2"/>
      <w:sz w:val="24"/>
      <w:szCs w:val="24"/>
      <w:lang w:val="en-US" w:eastAsia="zh-CN" w:bidi="ar-SA"/>
    </w:rPr>
  </w:style>
  <w:style w:type="character" w:customStyle="1" w:styleId="180">
    <w:name w:val="gf正文1 Char"/>
    <w:link w:val="181"/>
    <w:qFormat/>
    <w:uiPriority w:val="0"/>
    <w:rPr>
      <w:rFonts w:ascii="宋体" w:hAnsi="宋体" w:eastAsia="宋体"/>
      <w:sz w:val="24"/>
      <w:szCs w:val="24"/>
      <w:lang w:bidi="ar-SA"/>
    </w:rPr>
  </w:style>
  <w:style w:type="paragraph" w:customStyle="1" w:styleId="181">
    <w:name w:val="gf正文1"/>
    <w:basedOn w:val="1"/>
    <w:link w:val="180"/>
    <w:qFormat/>
    <w:uiPriority w:val="0"/>
    <w:pPr>
      <w:tabs>
        <w:tab w:val="left" w:pos="3240"/>
        <w:tab w:val="left" w:pos="3960"/>
      </w:tabs>
      <w:adjustRightInd w:val="0"/>
      <w:snapToGrid w:val="0"/>
      <w:ind w:firstLine="480" w:firstLineChars="200"/>
    </w:pPr>
    <w:rPr>
      <w:rFonts w:ascii="宋体" w:hAnsi="宋体"/>
      <w:kern w:val="0"/>
    </w:rPr>
  </w:style>
  <w:style w:type="character" w:customStyle="1" w:styleId="182">
    <w:name w:val="列出段落 Char"/>
    <w:qFormat/>
    <w:uiPriority w:val="34"/>
    <w:rPr>
      <w:rFonts w:ascii="Calibri" w:hAnsi="Calibri" w:eastAsia="宋体" w:cs="Times New Roman"/>
    </w:rPr>
  </w:style>
  <w:style w:type="character" w:customStyle="1" w:styleId="183">
    <w:name w:val="Char Char5"/>
    <w:qFormat/>
    <w:uiPriority w:val="0"/>
    <w:rPr>
      <w:rFonts w:eastAsia="隶书"/>
      <w:b/>
      <w:bCs/>
      <w:sz w:val="36"/>
      <w:szCs w:val="36"/>
      <w:lang w:val="en-US" w:eastAsia="zh-CN" w:bidi="ar-SA"/>
    </w:rPr>
  </w:style>
  <w:style w:type="character" w:customStyle="1" w:styleId="184">
    <w:name w:val="书籍标题1"/>
    <w:qFormat/>
    <w:uiPriority w:val="0"/>
    <w:rPr>
      <w:b/>
      <w:bCs/>
      <w:smallCaps/>
      <w:spacing w:val="5"/>
    </w:rPr>
  </w:style>
  <w:style w:type="character" w:customStyle="1" w:styleId="185">
    <w:name w:val="样式 题注 + 黑体2 Char"/>
    <w:link w:val="186"/>
    <w:qFormat/>
    <w:locked/>
    <w:uiPriority w:val="0"/>
    <w:rPr>
      <w:rFonts w:ascii="黑体" w:hAnsi="黑体" w:eastAsia="黑体" w:cs="Arial"/>
      <w:kern w:val="2"/>
      <w:sz w:val="21"/>
      <w:lang w:val="en-US" w:eastAsia="zh-CN" w:bidi="ar-SA"/>
    </w:rPr>
  </w:style>
  <w:style w:type="paragraph" w:customStyle="1" w:styleId="186">
    <w:name w:val="样式 题注 + 黑体2"/>
    <w:basedOn w:val="26"/>
    <w:link w:val="185"/>
    <w:qFormat/>
    <w:uiPriority w:val="0"/>
    <w:pPr>
      <w:spacing w:beforeLines="40" w:afterLines="40"/>
      <w:jc w:val="center"/>
    </w:pPr>
    <w:rPr>
      <w:rFonts w:ascii="黑体" w:hAnsi="黑体" w:cs="Arial"/>
      <w:sz w:val="21"/>
    </w:rPr>
  </w:style>
  <w:style w:type="character" w:customStyle="1" w:styleId="187">
    <w:name w:val="title14"/>
    <w:basedOn w:val="95"/>
    <w:qFormat/>
    <w:uiPriority w:val="0"/>
  </w:style>
  <w:style w:type="character" w:customStyle="1" w:styleId="188">
    <w:name w:val="ptt1"/>
    <w:qFormat/>
    <w:uiPriority w:val="0"/>
    <w:rPr>
      <w:rFonts w:hint="eastAsia" w:ascii="宋体" w:hAnsi="宋体" w:eastAsia="宋体"/>
      <w:spacing w:val="375"/>
      <w:kern w:val="2"/>
      <w:sz w:val="18"/>
      <w:szCs w:val="18"/>
      <w:lang w:val="en-US" w:eastAsia="zh-CN" w:bidi="ar-SA"/>
    </w:rPr>
  </w:style>
  <w:style w:type="character" w:customStyle="1" w:styleId="189">
    <w:name w:val="H2 Char4"/>
    <w:qFormat/>
    <w:uiPriority w:val="0"/>
    <w:rPr>
      <w:rFonts w:ascii="Arial" w:hAnsi="Arial" w:eastAsia="黑体"/>
      <w:b/>
      <w:bCs/>
      <w:kern w:val="2"/>
      <w:sz w:val="32"/>
      <w:szCs w:val="32"/>
      <w:lang w:val="en-US" w:eastAsia="zh-CN" w:bidi="ar-SA"/>
    </w:rPr>
  </w:style>
  <w:style w:type="character" w:customStyle="1" w:styleId="190">
    <w:name w:val="题注 Char1"/>
    <w:link w:val="26"/>
    <w:qFormat/>
    <w:uiPriority w:val="0"/>
    <w:rPr>
      <w:rFonts w:ascii="Arial" w:hAnsi="Arial" w:eastAsia="黑体" w:cs="Arial"/>
      <w:kern w:val="2"/>
    </w:rPr>
  </w:style>
  <w:style w:type="character" w:customStyle="1" w:styleId="191">
    <w:name w:val="正文2 Char"/>
    <w:link w:val="192"/>
    <w:qFormat/>
    <w:uiPriority w:val="0"/>
    <w:rPr>
      <w:rFonts w:ascii="宋体" w:hAnsi="宋体" w:eastAsia="仿宋_GB2312" w:cs="Arial"/>
      <w:kern w:val="2"/>
      <w:sz w:val="24"/>
      <w:lang w:val="en-US" w:eastAsia="zh-CN" w:bidi="ar-SA"/>
    </w:rPr>
  </w:style>
  <w:style w:type="paragraph" w:customStyle="1" w:styleId="192">
    <w:name w:val="正文2"/>
    <w:basedOn w:val="1"/>
    <w:link w:val="191"/>
    <w:qFormat/>
    <w:uiPriority w:val="0"/>
    <w:pPr>
      <w:spacing w:before="156"/>
      <w:ind w:firstLine="510" w:firstLineChars="200"/>
      <w:jc w:val="left"/>
    </w:pPr>
    <w:rPr>
      <w:rFonts w:ascii="宋体" w:hAnsi="宋体" w:eastAsia="仿宋_GB2312" w:cs="Arial"/>
      <w:szCs w:val="20"/>
    </w:rPr>
  </w:style>
  <w:style w:type="character" w:customStyle="1" w:styleId="193">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4">
    <w:name w:val="正文空两格 Char"/>
    <w:link w:val="195"/>
    <w:qFormat/>
    <w:locked/>
    <w:uiPriority w:val="0"/>
    <w:rPr>
      <w:rFonts w:ascii="FuturaA Bk BT" w:hAnsi="FuturaA Bk BT" w:eastAsia="宋体" w:cs="FuturaA Bk BT"/>
      <w:kern w:val="2"/>
      <w:sz w:val="24"/>
      <w:szCs w:val="24"/>
      <w:lang w:val="en-US" w:eastAsia="zh-CN" w:bidi="ar-SA"/>
    </w:rPr>
  </w:style>
  <w:style w:type="paragraph" w:customStyle="1" w:styleId="195">
    <w:name w:val="正文空两格"/>
    <w:basedOn w:val="1"/>
    <w:link w:val="194"/>
    <w:qFormat/>
    <w:uiPriority w:val="0"/>
    <w:pPr>
      <w:spacing w:beforeLines="40" w:afterLines="40"/>
      <w:ind w:firstLine="480" w:firstLineChars="200"/>
    </w:pPr>
    <w:rPr>
      <w:rFonts w:ascii="FuturaA Bk BT" w:hAnsi="FuturaA Bk BT" w:cs="FuturaA Bk BT"/>
    </w:rPr>
  </w:style>
  <w:style w:type="character" w:customStyle="1" w:styleId="196">
    <w:name w:val="样式 题注 + (符号) 宋体 Char"/>
    <w:link w:val="197"/>
    <w:qFormat/>
    <w:locked/>
    <w:uiPriority w:val="0"/>
    <w:rPr>
      <w:rFonts w:ascii="Arial" w:hAnsi="Arial" w:eastAsia="黑体" w:cs="Arial"/>
      <w:kern w:val="2"/>
      <w:sz w:val="21"/>
      <w:lang w:val="en-US" w:eastAsia="zh-CN" w:bidi="ar-SA"/>
    </w:rPr>
  </w:style>
  <w:style w:type="paragraph" w:customStyle="1" w:styleId="197">
    <w:name w:val="样式 题注 + (符号) 宋体"/>
    <w:basedOn w:val="26"/>
    <w:link w:val="196"/>
    <w:qFormat/>
    <w:uiPriority w:val="0"/>
    <w:pPr>
      <w:spacing w:beforeLines="40" w:afterLines="40"/>
      <w:jc w:val="center"/>
    </w:pPr>
    <w:rPr>
      <w:rFonts w:cs="Arial"/>
      <w:sz w:val="21"/>
    </w:rPr>
  </w:style>
  <w:style w:type="character" w:customStyle="1" w:styleId="198">
    <w:name w:val="正文缩进 Char2"/>
    <w:link w:val="24"/>
    <w:qFormat/>
    <w:uiPriority w:val="0"/>
    <w:rPr>
      <w:rFonts w:eastAsia="宋体"/>
      <w:kern w:val="2"/>
      <w:sz w:val="21"/>
      <w:lang w:val="en-US" w:eastAsia="zh-CN" w:bidi="ar-SA"/>
    </w:rPr>
  </w:style>
  <w:style w:type="character" w:customStyle="1" w:styleId="199">
    <w:name w:val="Document Map Char"/>
    <w:semiHidden/>
    <w:qFormat/>
    <w:locked/>
    <w:uiPriority w:val="0"/>
    <w:rPr>
      <w:rFonts w:ascii="Arial" w:hAnsi="Arial" w:eastAsia="宋体" w:cs="Arial"/>
      <w:kern w:val="0"/>
      <w:sz w:val="21"/>
      <w:szCs w:val="21"/>
      <w:shd w:val="clear" w:color="auto" w:fill="000080"/>
    </w:rPr>
  </w:style>
  <w:style w:type="character" w:customStyle="1" w:styleId="200">
    <w:name w:val="font01"/>
    <w:basedOn w:val="95"/>
    <w:qFormat/>
    <w:uiPriority w:val="0"/>
    <w:rPr>
      <w:rFonts w:hint="eastAsia" w:ascii="宋体" w:hAnsi="宋体" w:eastAsia="宋体" w:cs="宋体"/>
      <w:color w:val="000000"/>
      <w:sz w:val="20"/>
      <w:szCs w:val="20"/>
      <w:u w:val="none"/>
    </w:rPr>
  </w:style>
  <w:style w:type="character" w:customStyle="1" w:styleId="201">
    <w:name w:val="样式 标题 2 + Arial Char"/>
    <w:link w:val="202"/>
    <w:qFormat/>
    <w:uiPriority w:val="0"/>
    <w:rPr>
      <w:rFonts w:ascii="Arial" w:hAnsi="Arial" w:eastAsia="黑体"/>
      <w:kern w:val="2"/>
      <w:sz w:val="30"/>
      <w:szCs w:val="30"/>
      <w:lang w:val="en-US" w:eastAsia="zh-CN" w:bidi="ar-SA"/>
    </w:rPr>
  </w:style>
  <w:style w:type="paragraph" w:customStyle="1" w:styleId="202">
    <w:name w:val="样式 标题 2 + Arial"/>
    <w:basedOn w:val="6"/>
    <w:link w:val="201"/>
    <w:qFormat/>
    <w:uiPriority w:val="0"/>
    <w:pPr>
      <w:spacing w:before="0" w:after="0" w:line="360" w:lineRule="auto"/>
      <w:ind w:left="0" w:firstLine="0"/>
    </w:pPr>
    <w:rPr>
      <w:b w:val="0"/>
      <w:bCs w:val="0"/>
      <w:sz w:val="30"/>
      <w:szCs w:val="30"/>
    </w:rPr>
  </w:style>
  <w:style w:type="character" w:customStyle="1" w:styleId="203">
    <w:name w:val="pi1"/>
    <w:qFormat/>
    <w:uiPriority w:val="0"/>
    <w:rPr>
      <w:rFonts w:hint="default" w:ascii="Tahoma" w:hAnsi="Tahoma" w:eastAsia="宋体" w:cs="Tahoma"/>
      <w:color w:val="0000FF"/>
      <w:kern w:val="2"/>
      <w:sz w:val="36"/>
      <w:szCs w:val="36"/>
      <w:lang w:val="en-US" w:eastAsia="zh-CN" w:bidi="ar-SA"/>
    </w:rPr>
  </w:style>
  <w:style w:type="character" w:customStyle="1" w:styleId="204">
    <w:name w:val="样式 题注 + 仿宋_GB2312 Char"/>
    <w:link w:val="205"/>
    <w:qFormat/>
    <w:locked/>
    <w:uiPriority w:val="0"/>
    <w:rPr>
      <w:rFonts w:ascii="黑体" w:hAnsi="仿宋_GB2312" w:eastAsia="黑体" w:cs="Arial"/>
      <w:kern w:val="2"/>
      <w:szCs w:val="24"/>
      <w:lang w:val="en-US" w:eastAsia="zh-CN" w:bidi="ar-SA"/>
    </w:rPr>
  </w:style>
  <w:style w:type="paragraph" w:customStyle="1" w:styleId="205">
    <w:name w:val="样式 题注 + 仿宋_GB2312"/>
    <w:basedOn w:val="26"/>
    <w:link w:val="204"/>
    <w:qFormat/>
    <w:uiPriority w:val="0"/>
    <w:pPr>
      <w:spacing w:beforeLines="40" w:afterLines="40"/>
      <w:jc w:val="center"/>
    </w:pPr>
    <w:rPr>
      <w:rFonts w:ascii="黑体" w:hAnsi="仿宋_GB2312" w:cs="Arial"/>
      <w:szCs w:val="24"/>
    </w:rPr>
  </w:style>
  <w:style w:type="character" w:customStyle="1" w:styleId="206">
    <w:name w:val="paramname3"/>
    <w:qFormat/>
    <w:uiPriority w:val="0"/>
    <w:rPr>
      <w:color w:val="999999"/>
    </w:rPr>
  </w:style>
  <w:style w:type="character" w:customStyle="1" w:styleId="207">
    <w:name w:val="mark"/>
    <w:basedOn w:val="95"/>
    <w:qFormat/>
    <w:uiPriority w:val="0"/>
  </w:style>
  <w:style w:type="character" w:customStyle="1" w:styleId="208">
    <w:name w:val="无间隔 Char"/>
    <w:link w:val="209"/>
    <w:qFormat/>
    <w:locked/>
    <w:uiPriority w:val="0"/>
    <w:rPr>
      <w:kern w:val="2"/>
      <w:sz w:val="21"/>
      <w:szCs w:val="24"/>
      <w:lang w:val="en-US" w:eastAsia="zh-CN" w:bidi="ar-SA"/>
    </w:rPr>
  </w:style>
  <w:style w:type="paragraph" w:customStyle="1" w:styleId="209">
    <w:name w:val="无间隔1"/>
    <w:link w:val="208"/>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10">
    <w:name w:val="Char Char8"/>
    <w:qFormat/>
    <w:uiPriority w:val="0"/>
    <w:rPr>
      <w:rFonts w:eastAsia="隶书"/>
      <w:b/>
      <w:bCs/>
      <w:sz w:val="36"/>
      <w:szCs w:val="36"/>
      <w:lang w:val="en-US" w:eastAsia="zh-CN" w:bidi="ar-SA"/>
    </w:rPr>
  </w:style>
  <w:style w:type="character" w:customStyle="1" w:styleId="211">
    <w:name w:val="Char Char9"/>
    <w:qFormat/>
    <w:uiPriority w:val="0"/>
    <w:rPr>
      <w:rFonts w:eastAsia="宋体"/>
      <w:kern w:val="2"/>
      <w:sz w:val="18"/>
      <w:szCs w:val="18"/>
      <w:lang w:val="en-US" w:eastAsia="zh-CN" w:bidi="ar-SA"/>
    </w:rPr>
  </w:style>
  <w:style w:type="character" w:customStyle="1" w:styleId="212">
    <w:name w:val="shadow11"/>
    <w:qFormat/>
    <w:uiPriority w:val="0"/>
    <w:rPr>
      <w:color w:val="000000"/>
      <w:sz w:val="21"/>
    </w:rPr>
  </w:style>
  <w:style w:type="character" w:customStyle="1" w:styleId="213">
    <w:name w:val="msonormal"/>
    <w:qFormat/>
    <w:uiPriority w:val="0"/>
    <w:rPr>
      <w:rFonts w:hint="default" w:ascii="Tahoma" w:hAnsi="Tahoma" w:eastAsia="宋体" w:cs="Tahoma"/>
      <w:kern w:val="2"/>
      <w:sz w:val="36"/>
      <w:szCs w:val="36"/>
      <w:lang w:val="en-US" w:eastAsia="zh-CN" w:bidi="ar-SA"/>
    </w:rPr>
  </w:style>
  <w:style w:type="character" w:customStyle="1" w:styleId="214">
    <w:name w:val="style101"/>
    <w:qFormat/>
    <w:uiPriority w:val="0"/>
    <w:rPr>
      <w:color w:val="000000"/>
    </w:rPr>
  </w:style>
  <w:style w:type="character" w:customStyle="1" w:styleId="215">
    <w:name w:val="sony121"/>
    <w:qFormat/>
    <w:uiPriority w:val="0"/>
    <w:rPr>
      <w:rFonts w:hint="eastAsia" w:ascii="宋体" w:hAnsi="宋体" w:eastAsia="宋体"/>
      <w:spacing w:val="31680"/>
      <w:kern w:val="2"/>
      <w:sz w:val="18"/>
      <w:szCs w:val="18"/>
      <w:lang w:val="en-US" w:eastAsia="zh-CN" w:bidi="ar-SA"/>
    </w:rPr>
  </w:style>
  <w:style w:type="character" w:customStyle="1" w:styleId="216">
    <w:name w:val="备注说明 Char Char Char Char"/>
    <w:qFormat/>
    <w:uiPriority w:val="0"/>
    <w:rPr>
      <w:rFonts w:hint="eastAsia" w:ascii="宋体" w:hAnsi="宋体" w:eastAsia="宋体"/>
      <w:kern w:val="2"/>
      <w:sz w:val="21"/>
      <w:lang w:val="en-US" w:eastAsia="zh-CN" w:bidi="ar-SA"/>
    </w:rPr>
  </w:style>
  <w:style w:type="character" w:customStyle="1" w:styleId="217">
    <w:name w:val="Footer Char"/>
    <w:qFormat/>
    <w:locked/>
    <w:uiPriority w:val="0"/>
    <w:rPr>
      <w:rFonts w:ascii="Calibri" w:hAnsi="Calibri" w:eastAsia="宋体" w:cs="Calibri"/>
      <w:sz w:val="18"/>
      <w:szCs w:val="18"/>
    </w:rPr>
  </w:style>
  <w:style w:type="character" w:customStyle="1" w:styleId="218">
    <w:name w:val="常规 Char"/>
    <w:link w:val="219"/>
    <w:qFormat/>
    <w:uiPriority w:val="0"/>
    <w:rPr>
      <w:rFonts w:eastAsia="宋体"/>
      <w:kern w:val="2"/>
      <w:sz w:val="21"/>
      <w:szCs w:val="21"/>
      <w:lang w:val="en-US" w:eastAsia="zh-CN" w:bidi="ar-SA"/>
    </w:rPr>
  </w:style>
  <w:style w:type="paragraph" w:customStyle="1" w:styleId="219">
    <w:name w:val="常规"/>
    <w:basedOn w:val="1"/>
    <w:link w:val="218"/>
    <w:qFormat/>
    <w:uiPriority w:val="0"/>
    <w:pPr>
      <w:spacing w:beforeLines="100" w:afterLines="100"/>
      <w:ind w:left="1134"/>
    </w:pPr>
    <w:rPr>
      <w:szCs w:val="21"/>
    </w:rPr>
  </w:style>
  <w:style w:type="character" w:customStyle="1" w:styleId="220">
    <w:name w:val="point_normal1"/>
    <w:qFormat/>
    <w:uiPriority w:val="0"/>
    <w:rPr>
      <w:rFonts w:hint="default" w:ascii="Arial" w:hAnsi="Arial" w:cs="Arial"/>
      <w:sz w:val="18"/>
      <w:szCs w:val="18"/>
    </w:rPr>
  </w:style>
  <w:style w:type="character" w:customStyle="1" w:styleId="221">
    <w:name w:val="text03"/>
    <w:qFormat/>
    <w:uiPriority w:val="0"/>
    <w:rPr>
      <w:rFonts w:hint="default" w:ascii="Tahoma" w:hAnsi="Tahoma" w:eastAsia="宋体" w:cs="Tahoma"/>
      <w:kern w:val="2"/>
      <w:sz w:val="36"/>
      <w:szCs w:val="36"/>
      <w:lang w:val="en-US" w:eastAsia="zh-CN" w:bidi="ar-SA"/>
    </w:rPr>
  </w:style>
  <w:style w:type="character" w:customStyle="1" w:styleId="222">
    <w:name w:val="正文（缩进） Char"/>
    <w:link w:val="223"/>
    <w:qFormat/>
    <w:uiPriority w:val="0"/>
    <w:rPr>
      <w:rFonts w:eastAsia="宋体"/>
      <w:kern w:val="2"/>
      <w:sz w:val="24"/>
      <w:szCs w:val="24"/>
      <w:lang w:bidi="ar-SA"/>
    </w:rPr>
  </w:style>
  <w:style w:type="paragraph" w:customStyle="1" w:styleId="223">
    <w:name w:val="正文（缩进）"/>
    <w:basedOn w:val="1"/>
    <w:link w:val="222"/>
    <w:qFormat/>
    <w:uiPriority w:val="0"/>
    <w:pPr>
      <w:spacing w:beforeLines="50" w:afterLines="50"/>
      <w:ind w:firstLine="480" w:firstLineChars="200"/>
    </w:pPr>
  </w:style>
  <w:style w:type="character" w:customStyle="1" w:styleId="224">
    <w:name w:val="页眉 Char"/>
    <w:link w:val="60"/>
    <w:qFormat/>
    <w:uiPriority w:val="99"/>
    <w:rPr>
      <w:kern w:val="2"/>
      <w:sz w:val="18"/>
      <w:szCs w:val="18"/>
    </w:rPr>
  </w:style>
  <w:style w:type="character" w:customStyle="1" w:styleId="225">
    <w:name w:val="text1"/>
    <w:basedOn w:val="95"/>
    <w:qFormat/>
    <w:uiPriority w:val="0"/>
  </w:style>
  <w:style w:type="character" w:customStyle="1" w:styleId="226">
    <w:name w:val="正文首行缩进 Char Char Char Char Char"/>
    <w:qFormat/>
    <w:uiPriority w:val="0"/>
    <w:rPr>
      <w:rFonts w:ascii="Calibri" w:hAnsi="Calibri" w:eastAsia="宋体"/>
      <w:kern w:val="2"/>
      <w:sz w:val="21"/>
      <w:szCs w:val="22"/>
      <w:lang w:val="en-US" w:eastAsia="zh-CN" w:bidi="ar-SA"/>
    </w:rPr>
  </w:style>
  <w:style w:type="character" w:customStyle="1" w:styleId="227">
    <w:name w:val="招标正文 Char"/>
    <w:link w:val="228"/>
    <w:qFormat/>
    <w:uiPriority w:val="0"/>
    <w:rPr>
      <w:rFonts w:ascii="仿宋_GB2312" w:eastAsia="仿宋_GB2312" w:cs="宋体"/>
      <w:kern w:val="1"/>
      <w:sz w:val="30"/>
      <w:lang w:eastAsia="ar-SA"/>
    </w:rPr>
  </w:style>
  <w:style w:type="paragraph" w:customStyle="1" w:styleId="228">
    <w:name w:val="招标正文"/>
    <w:basedOn w:val="1"/>
    <w:link w:val="227"/>
    <w:qFormat/>
    <w:uiPriority w:val="0"/>
    <w:pPr>
      <w:suppressAutoHyphens/>
      <w:ind w:firstLine="480"/>
    </w:pPr>
    <w:rPr>
      <w:rFonts w:ascii="仿宋_GB2312" w:eastAsia="仿宋_GB2312"/>
      <w:kern w:val="1"/>
      <w:sz w:val="30"/>
      <w:szCs w:val="20"/>
      <w:lang w:eastAsia="ar-SA"/>
    </w:rPr>
  </w:style>
  <w:style w:type="character" w:customStyle="1" w:styleId="229">
    <w:name w:val="日期 Char"/>
    <w:link w:val="51"/>
    <w:semiHidden/>
    <w:qFormat/>
    <w:uiPriority w:val="0"/>
    <w:rPr>
      <w:rFonts w:eastAsia="楷体_GB2312"/>
      <w:kern w:val="2"/>
      <w:sz w:val="32"/>
      <w:lang w:val="en-US" w:eastAsia="zh-CN" w:bidi="ar-SA"/>
    </w:rPr>
  </w:style>
  <w:style w:type="character" w:customStyle="1" w:styleId="230">
    <w:name w:val="标题 8 Char Char"/>
    <w:qFormat/>
    <w:uiPriority w:val="0"/>
    <w:rPr>
      <w:rFonts w:ascii="Cambria" w:hAnsi="Cambria" w:eastAsia="宋体" w:cs="Times New Roman"/>
      <w:sz w:val="24"/>
      <w:szCs w:val="24"/>
    </w:rPr>
  </w:style>
  <w:style w:type="character" w:customStyle="1" w:styleId="231">
    <w:name w:val="style91"/>
    <w:qFormat/>
    <w:uiPriority w:val="0"/>
    <w:rPr>
      <w:color w:val="666666"/>
    </w:rPr>
  </w:style>
  <w:style w:type="character" w:customStyle="1" w:styleId="232">
    <w:name w:val="标题 3 Char"/>
    <w:qFormat/>
    <w:uiPriority w:val="0"/>
    <w:rPr>
      <w:rFonts w:ascii="Times New Roman" w:hAnsi="Times New Roman" w:eastAsia="宋体" w:cs="Times New Roman"/>
      <w:b/>
      <w:bCs/>
      <w:sz w:val="32"/>
      <w:szCs w:val="32"/>
    </w:rPr>
  </w:style>
  <w:style w:type="character" w:customStyle="1" w:styleId="233">
    <w:name w:val="正文格式 Char1"/>
    <w:link w:val="234"/>
    <w:qFormat/>
    <w:uiPriority w:val="0"/>
    <w:rPr>
      <w:rFonts w:ascii="宋体" w:hAnsi="宋体" w:eastAsia="宋体"/>
      <w:bCs/>
      <w:color w:val="000000"/>
      <w:sz w:val="24"/>
      <w:szCs w:val="24"/>
      <w:lang w:val="en-US" w:eastAsia="zh-CN" w:bidi="ar-SA"/>
    </w:rPr>
  </w:style>
  <w:style w:type="paragraph" w:customStyle="1" w:styleId="234">
    <w:name w:val="正文格式"/>
    <w:basedOn w:val="1"/>
    <w:link w:val="233"/>
    <w:qFormat/>
    <w:uiPriority w:val="0"/>
    <w:pPr>
      <w:widowControl/>
      <w:adjustRightInd w:val="0"/>
      <w:snapToGrid w:val="0"/>
      <w:spacing w:beforeLines="25"/>
      <w:ind w:firstLine="480" w:firstLineChars="200"/>
      <w:jc w:val="left"/>
    </w:pPr>
    <w:rPr>
      <w:rFonts w:ascii="宋体" w:hAnsi="宋体"/>
      <w:bCs/>
      <w:color w:val="000000"/>
      <w:kern w:val="0"/>
    </w:rPr>
  </w:style>
  <w:style w:type="character" w:customStyle="1" w:styleId="235">
    <w:name w:val="Char Char4"/>
    <w:qFormat/>
    <w:uiPriority w:val="0"/>
    <w:rPr>
      <w:rFonts w:ascii="Arial" w:hAnsi="Arial" w:eastAsia="黑体"/>
      <w:b/>
      <w:bCs/>
      <w:kern w:val="2"/>
      <w:sz w:val="32"/>
      <w:szCs w:val="32"/>
      <w:lang w:val="en-US" w:eastAsia="zh-CN" w:bidi="ar-SA"/>
    </w:rPr>
  </w:style>
  <w:style w:type="character" w:customStyle="1" w:styleId="236">
    <w:name w:val="页眉 Char1"/>
    <w:semiHidden/>
    <w:qFormat/>
    <w:uiPriority w:val="0"/>
    <w:rPr>
      <w:sz w:val="18"/>
      <w:szCs w:val="18"/>
    </w:rPr>
  </w:style>
  <w:style w:type="character" w:customStyle="1" w:styleId="237">
    <w:name w:val="Char Char34"/>
    <w:qFormat/>
    <w:uiPriority w:val="0"/>
    <w:rPr>
      <w:rFonts w:ascii="宋体" w:hAnsi="Courier New" w:eastAsia="宋体"/>
      <w:kern w:val="2"/>
      <w:sz w:val="24"/>
      <w:szCs w:val="24"/>
      <w:lang w:val="en-US" w:eastAsia="zh-CN" w:bidi="ar-SA"/>
    </w:rPr>
  </w:style>
  <w:style w:type="character" w:customStyle="1" w:styleId="238">
    <w:name w:val="表正文 Char1"/>
    <w:qFormat/>
    <w:uiPriority w:val="0"/>
    <w:rPr>
      <w:rFonts w:eastAsia="宋体"/>
      <w:kern w:val="2"/>
      <w:sz w:val="21"/>
      <w:lang w:val="en-US" w:eastAsia="zh-CN"/>
    </w:rPr>
  </w:style>
  <w:style w:type="character" w:customStyle="1" w:styleId="239">
    <w:name w:val="nr"/>
    <w:basedOn w:val="95"/>
    <w:qFormat/>
    <w:uiPriority w:val="0"/>
  </w:style>
  <w:style w:type="character" w:customStyle="1" w:styleId="240">
    <w:name w:val="Table Text Char1"/>
    <w:link w:val="119"/>
    <w:qFormat/>
    <w:uiPriority w:val="0"/>
    <w:rPr>
      <w:rFonts w:eastAsia="宋体"/>
      <w:kern w:val="2"/>
      <w:sz w:val="16"/>
      <w:szCs w:val="24"/>
      <w:lang w:val="en-US" w:eastAsia="zh-CN" w:bidi="ar-SA"/>
    </w:rPr>
  </w:style>
  <w:style w:type="character" w:customStyle="1" w:styleId="241">
    <w:name w:val="H1 Char5"/>
    <w:qFormat/>
    <w:uiPriority w:val="0"/>
    <w:rPr>
      <w:rFonts w:eastAsia="隶书"/>
      <w:b/>
      <w:bCs/>
      <w:sz w:val="36"/>
      <w:szCs w:val="36"/>
      <w:lang w:val="en-US" w:eastAsia="zh-CN" w:bidi="ar-SA"/>
    </w:rPr>
  </w:style>
  <w:style w:type="character" w:customStyle="1" w:styleId="242">
    <w:name w:val="标题 3 Char1"/>
    <w:link w:val="7"/>
    <w:qFormat/>
    <w:uiPriority w:val="0"/>
    <w:rPr>
      <w:rFonts w:eastAsia="仿宋"/>
      <w:b/>
      <w:bCs/>
      <w:kern w:val="2"/>
      <w:sz w:val="30"/>
      <w:szCs w:val="32"/>
    </w:rPr>
  </w:style>
  <w:style w:type="character" w:customStyle="1" w:styleId="243">
    <w:name w:val="dectext1"/>
    <w:qFormat/>
    <w:uiPriority w:val="0"/>
    <w:rPr>
      <w:rFonts w:ascii="宋体" w:hAnsi="宋体" w:eastAsia="宋体"/>
      <w:color w:val="333333"/>
      <w:sz w:val="21"/>
      <w:szCs w:val="21"/>
      <w:u w:val="none"/>
    </w:rPr>
  </w:style>
  <w:style w:type="character" w:customStyle="1" w:styleId="244">
    <w:name w:val="基础框架 Char Char"/>
    <w:link w:val="245"/>
    <w:qFormat/>
    <w:uiPriority w:val="0"/>
    <w:rPr>
      <w:rFonts w:ascii="宋体" w:hAnsi="宋体" w:eastAsia="宋体"/>
      <w:kern w:val="2"/>
      <w:sz w:val="18"/>
      <w:szCs w:val="21"/>
      <w:lang w:val="en-US" w:eastAsia="zh-CN" w:bidi="ar-SA"/>
    </w:rPr>
  </w:style>
  <w:style w:type="paragraph" w:customStyle="1" w:styleId="245">
    <w:name w:val="基础框架"/>
    <w:basedOn w:val="1"/>
    <w:link w:val="244"/>
    <w:qFormat/>
    <w:uiPriority w:val="0"/>
    <w:pPr>
      <w:ind w:firstLine="198" w:firstLineChars="198"/>
    </w:pPr>
    <w:rPr>
      <w:rFonts w:ascii="宋体" w:hAnsi="宋体"/>
      <w:sz w:val="18"/>
      <w:szCs w:val="21"/>
    </w:rPr>
  </w:style>
  <w:style w:type="character" w:customStyle="1" w:styleId="246">
    <w:name w:val="Normal Indent Char Char"/>
    <w:qFormat/>
    <w:uiPriority w:val="0"/>
    <w:rPr>
      <w:rFonts w:eastAsia="宋体"/>
      <w:kern w:val="2"/>
      <w:sz w:val="21"/>
      <w:lang w:val="en-US" w:eastAsia="zh-CN" w:bidi="ar-SA"/>
    </w:rPr>
  </w:style>
  <w:style w:type="character" w:customStyle="1" w:styleId="247">
    <w:name w:val="tw4winMark"/>
    <w:qFormat/>
    <w:uiPriority w:val="0"/>
    <w:rPr>
      <w:rFonts w:ascii="Courier New" w:hAnsi="Courier New"/>
      <w:vanish/>
      <w:color w:val="800080"/>
      <w:vertAlign w:val="subscript"/>
    </w:rPr>
  </w:style>
  <w:style w:type="character" w:customStyle="1" w:styleId="248">
    <w:name w:val="文档正文 Char"/>
    <w:link w:val="249"/>
    <w:qFormat/>
    <w:locked/>
    <w:uiPriority w:val="0"/>
    <w:rPr>
      <w:rFonts w:ascii="Arial Narrow" w:hAnsi="Arial Narrow" w:eastAsia="宋体"/>
      <w:sz w:val="24"/>
      <w:szCs w:val="24"/>
      <w:lang w:val="en-US" w:eastAsia="zh-CN" w:bidi="ar-SA"/>
    </w:rPr>
  </w:style>
  <w:style w:type="paragraph" w:customStyle="1" w:styleId="249">
    <w:name w:val="文档正文"/>
    <w:basedOn w:val="1"/>
    <w:link w:val="248"/>
    <w:qFormat/>
    <w:uiPriority w:val="0"/>
    <w:pPr>
      <w:adjustRightInd w:val="0"/>
      <w:spacing w:line="440" w:lineRule="exact"/>
      <w:ind w:firstLine="567"/>
      <w:textAlignment w:val="baseline"/>
    </w:pPr>
    <w:rPr>
      <w:rFonts w:ascii="Arial Narrow" w:hAnsi="Arial Narrow"/>
      <w:kern w:val="0"/>
    </w:rPr>
  </w:style>
  <w:style w:type="character" w:customStyle="1" w:styleId="250">
    <w:name w:val="标题 2 Char1"/>
    <w:link w:val="6"/>
    <w:qFormat/>
    <w:uiPriority w:val="0"/>
    <w:rPr>
      <w:rFonts w:ascii="仿宋" w:hAnsi="仿宋" w:eastAsia="仿宋"/>
      <w:b/>
      <w:bCs/>
      <w:kern w:val="2"/>
      <w:sz w:val="32"/>
      <w:szCs w:val="32"/>
    </w:rPr>
  </w:style>
  <w:style w:type="character" w:customStyle="1" w:styleId="251">
    <w:name w:val="样式9 Char"/>
    <w:link w:val="252"/>
    <w:qFormat/>
    <w:uiPriority w:val="0"/>
    <w:rPr>
      <w:b/>
      <w:kern w:val="2"/>
      <w:sz w:val="24"/>
      <w:szCs w:val="24"/>
    </w:rPr>
  </w:style>
  <w:style w:type="paragraph" w:customStyle="1" w:styleId="252">
    <w:name w:val="样式9"/>
    <w:basedOn w:val="1"/>
    <w:link w:val="251"/>
    <w:qFormat/>
    <w:uiPriority w:val="0"/>
    <w:pPr>
      <w:keepNext/>
      <w:ind w:left="1151" w:hanging="1009"/>
    </w:pPr>
    <w:rPr>
      <w:b/>
    </w:rPr>
  </w:style>
  <w:style w:type="character" w:customStyle="1" w:styleId="253">
    <w:name w:val="标准 Char Char Char Char Char"/>
    <w:qFormat/>
    <w:uiPriority w:val="0"/>
    <w:rPr>
      <w:rFonts w:hint="eastAsia" w:ascii="宋体" w:hAnsi="宋体" w:eastAsia="宋体"/>
      <w:color w:val="000000"/>
      <w:kern w:val="2"/>
      <w:sz w:val="24"/>
      <w:lang w:val="en-US" w:eastAsia="zh-CN" w:bidi="ar-SA"/>
    </w:rPr>
  </w:style>
  <w:style w:type="character" w:customStyle="1" w:styleId="254">
    <w:name w:val="fbt"/>
    <w:basedOn w:val="95"/>
    <w:qFormat/>
    <w:uiPriority w:val="0"/>
  </w:style>
  <w:style w:type="character" w:customStyle="1" w:styleId="255">
    <w:name w:val="tw4winError"/>
    <w:qFormat/>
    <w:uiPriority w:val="0"/>
    <w:rPr>
      <w:rFonts w:ascii="Courier New" w:hAnsi="Courier New"/>
      <w:color w:val="00FF00"/>
      <w:sz w:val="40"/>
    </w:rPr>
  </w:style>
  <w:style w:type="character" w:customStyle="1" w:styleId="256">
    <w:name w:val="pfont11"/>
    <w:qFormat/>
    <w:uiPriority w:val="0"/>
    <w:rPr>
      <w:rFonts w:hint="default" w:ascii="Tahoma" w:hAnsi="Tahoma" w:eastAsia="宋体" w:cs="Tahoma"/>
      <w:kern w:val="2"/>
      <w:sz w:val="18"/>
      <w:szCs w:val="18"/>
      <w:lang w:val="en-US" w:eastAsia="zh-CN" w:bidi="ar-SA"/>
    </w:rPr>
  </w:style>
  <w:style w:type="character" w:customStyle="1" w:styleId="257">
    <w:name w:val="p121"/>
    <w:qFormat/>
    <w:uiPriority w:val="0"/>
    <w:rPr>
      <w:color w:val="000000"/>
      <w:sz w:val="21"/>
      <w:szCs w:val="21"/>
      <w:u w:val="none"/>
    </w:rPr>
  </w:style>
  <w:style w:type="character" w:customStyle="1" w:styleId="258">
    <w:name w:val="表格 Char Char"/>
    <w:link w:val="4"/>
    <w:qFormat/>
    <w:uiPriority w:val="0"/>
    <w:rPr>
      <w:rFonts w:eastAsia="宋体"/>
      <w:kern w:val="2"/>
      <w:sz w:val="28"/>
      <w:szCs w:val="24"/>
      <w:lang w:val="en-US" w:eastAsia="zh-CN" w:bidi="ar-SA"/>
    </w:rPr>
  </w:style>
  <w:style w:type="character" w:customStyle="1" w:styleId="259">
    <w:name w:val="H1 Char2"/>
    <w:qFormat/>
    <w:uiPriority w:val="0"/>
    <w:rPr>
      <w:rFonts w:eastAsia="隶书"/>
      <w:b/>
      <w:bCs/>
      <w:sz w:val="36"/>
      <w:szCs w:val="36"/>
      <w:lang w:val="en-US" w:eastAsia="zh-CN" w:bidi="ar-SA"/>
    </w:rPr>
  </w:style>
  <w:style w:type="character" w:customStyle="1" w:styleId="260">
    <w:name w:val="样式 题注 + 黑体 Char"/>
    <w:link w:val="261"/>
    <w:qFormat/>
    <w:locked/>
    <w:uiPriority w:val="0"/>
    <w:rPr>
      <w:rFonts w:ascii="黑体" w:hAnsi="黑体" w:eastAsia="黑体" w:cs="Arial"/>
      <w:kern w:val="2"/>
      <w:sz w:val="21"/>
      <w:lang w:val="en-US" w:eastAsia="zh-CN" w:bidi="ar-SA"/>
    </w:rPr>
  </w:style>
  <w:style w:type="paragraph" w:customStyle="1" w:styleId="261">
    <w:name w:val="样式 题注 + 黑体"/>
    <w:basedOn w:val="26"/>
    <w:link w:val="260"/>
    <w:qFormat/>
    <w:uiPriority w:val="0"/>
    <w:pPr>
      <w:spacing w:beforeLines="40" w:afterLines="40"/>
      <w:jc w:val="center"/>
    </w:pPr>
    <w:rPr>
      <w:rFonts w:ascii="黑体" w:hAnsi="黑体" w:cs="Arial"/>
      <w:sz w:val="21"/>
    </w:rPr>
  </w:style>
  <w:style w:type="character" w:customStyle="1" w:styleId="262">
    <w:name w:val="Header Char"/>
    <w:qFormat/>
    <w:locked/>
    <w:uiPriority w:val="0"/>
    <w:rPr>
      <w:rFonts w:ascii="Calibri" w:hAnsi="Calibri" w:eastAsia="宋体" w:cs="Calibri"/>
      <w:sz w:val="18"/>
      <w:szCs w:val="18"/>
    </w:rPr>
  </w:style>
  <w:style w:type="character" w:customStyle="1" w:styleId="263">
    <w:name w:val="公司一级标题"/>
    <w:qFormat/>
    <w:uiPriority w:val="0"/>
    <w:rPr>
      <w:rFonts w:ascii="黑体" w:hAnsi="黑体" w:eastAsia="黑体"/>
      <w:color w:val="333300"/>
      <w:sz w:val="30"/>
    </w:rPr>
  </w:style>
  <w:style w:type="character" w:customStyle="1" w:styleId="264">
    <w:name w:val="ca-8"/>
    <w:basedOn w:val="95"/>
    <w:qFormat/>
    <w:uiPriority w:val="0"/>
  </w:style>
  <w:style w:type="character" w:customStyle="1" w:styleId="265">
    <w:name w:val="para"/>
    <w:basedOn w:val="95"/>
    <w:qFormat/>
    <w:uiPriority w:val="0"/>
  </w:style>
  <w:style w:type="character" w:customStyle="1" w:styleId="266">
    <w:name w:val="p3"/>
    <w:basedOn w:val="95"/>
    <w:qFormat/>
    <w:uiPriority w:val="0"/>
  </w:style>
  <w:style w:type="character" w:customStyle="1" w:styleId="267">
    <w:name w:val="unnamed1"/>
    <w:qFormat/>
    <w:uiPriority w:val="0"/>
    <w:rPr>
      <w:rFonts w:hint="default" w:ascii="Tahoma" w:hAnsi="Tahoma" w:eastAsia="宋体" w:cs="Tahoma"/>
      <w:kern w:val="2"/>
      <w:sz w:val="36"/>
      <w:szCs w:val="36"/>
      <w:lang w:val="en-US" w:eastAsia="zh-CN" w:bidi="ar-SA"/>
    </w:rPr>
  </w:style>
  <w:style w:type="character" w:customStyle="1" w:styleId="268">
    <w:name w:val="图文字 Char"/>
    <w:link w:val="269"/>
    <w:qFormat/>
    <w:uiPriority w:val="0"/>
    <w:rPr>
      <w:rFonts w:eastAsia="文鼎CS仿宋体"/>
      <w:kern w:val="2"/>
      <w:sz w:val="24"/>
      <w:szCs w:val="24"/>
      <w:lang w:val="en-US" w:eastAsia="zh-CN" w:bidi="ar-SA"/>
    </w:rPr>
  </w:style>
  <w:style w:type="paragraph" w:customStyle="1" w:styleId="269">
    <w:name w:val="图文字"/>
    <w:link w:val="268"/>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70">
    <w:name w:val="正文2 Char Char"/>
    <w:qFormat/>
    <w:uiPriority w:val="0"/>
    <w:rPr>
      <w:rFonts w:eastAsia="宋体"/>
      <w:kern w:val="2"/>
      <w:sz w:val="24"/>
      <w:lang w:val="en-US" w:eastAsia="zh-CN" w:bidi="ar-SA"/>
    </w:rPr>
  </w:style>
  <w:style w:type="character" w:customStyle="1" w:styleId="271">
    <w:name w:val="Legal Level 1.1.1. Char"/>
    <w:qFormat/>
    <w:uiPriority w:val="0"/>
    <w:rPr>
      <w:rFonts w:ascii="Arial" w:hAnsi="Arial" w:eastAsia="黑体"/>
      <w:sz w:val="24"/>
      <w:lang w:val="en-US" w:eastAsia="zh-CN" w:bidi="ar-SA"/>
    </w:rPr>
  </w:style>
  <w:style w:type="character" w:customStyle="1" w:styleId="272">
    <w:name w:val="flname7"/>
    <w:basedOn w:val="95"/>
    <w:qFormat/>
    <w:uiPriority w:val="0"/>
  </w:style>
  <w:style w:type="character" w:customStyle="1" w:styleId="273">
    <w:name w:val="标题 9 Char"/>
    <w:link w:val="12"/>
    <w:qFormat/>
    <w:uiPriority w:val="0"/>
    <w:rPr>
      <w:rFonts w:ascii="Arial" w:hAnsi="Arial" w:eastAsia="黑体"/>
      <w:sz w:val="28"/>
    </w:rPr>
  </w:style>
  <w:style w:type="character" w:customStyle="1" w:styleId="274">
    <w:name w:val="标题 4 Char"/>
    <w:link w:val="8"/>
    <w:qFormat/>
    <w:uiPriority w:val="0"/>
    <w:rPr>
      <w:rFonts w:ascii="仿宋" w:hAnsi="仿宋" w:eastAsia="仿宋"/>
      <w:b/>
      <w:bCs/>
      <w:kern w:val="2"/>
      <w:sz w:val="28"/>
      <w:szCs w:val="28"/>
    </w:rPr>
  </w:style>
  <w:style w:type="character" w:customStyle="1" w:styleId="275">
    <w:name w:val="标题 1 Char Char"/>
    <w:qFormat/>
    <w:uiPriority w:val="0"/>
    <w:rPr>
      <w:rFonts w:eastAsia="宋体"/>
      <w:b/>
      <w:spacing w:val="-2"/>
      <w:sz w:val="24"/>
      <w:lang w:val="en-US" w:eastAsia="zh-CN" w:bidi="ar-SA"/>
    </w:rPr>
  </w:style>
  <w:style w:type="character" w:customStyle="1" w:styleId="276">
    <w:name w:val="H1 Char"/>
    <w:qFormat/>
    <w:locked/>
    <w:uiPriority w:val="0"/>
    <w:rPr>
      <w:rFonts w:eastAsia="隶书"/>
      <w:b/>
      <w:bCs/>
      <w:sz w:val="36"/>
      <w:szCs w:val="36"/>
      <w:lang w:val="en-US" w:eastAsia="zh-CN" w:bidi="ar-SA"/>
    </w:rPr>
  </w:style>
  <w:style w:type="character" w:customStyle="1" w:styleId="277">
    <w:name w:val="text_main1"/>
    <w:qFormat/>
    <w:uiPriority w:val="0"/>
    <w:rPr>
      <w:rFonts w:hint="default" w:ascii="ˎ̥" w:hAnsi="ˎ̥" w:eastAsia="宋体"/>
      <w:color w:val="000000"/>
      <w:kern w:val="2"/>
      <w:sz w:val="22"/>
      <w:szCs w:val="22"/>
      <w:lang w:val="en-US" w:eastAsia="zh-CN" w:bidi="ar-SA"/>
    </w:rPr>
  </w:style>
  <w:style w:type="character" w:customStyle="1" w:styleId="278">
    <w:name w:val="样式 首行缩进:  2 字符 Char"/>
    <w:link w:val="279"/>
    <w:qFormat/>
    <w:uiPriority w:val="0"/>
    <w:rPr>
      <w:rFonts w:eastAsia="仿宋_GB2312"/>
      <w:kern w:val="24"/>
      <w:sz w:val="24"/>
      <w:lang w:val="en-US" w:eastAsia="zh-CN" w:bidi="ar-SA"/>
    </w:rPr>
  </w:style>
  <w:style w:type="paragraph" w:customStyle="1" w:styleId="279">
    <w:name w:val="样式 首行缩进:  2 字符"/>
    <w:basedOn w:val="1"/>
    <w:link w:val="278"/>
    <w:qFormat/>
    <w:uiPriority w:val="0"/>
    <w:pPr>
      <w:ind w:firstLine="200" w:firstLineChars="200"/>
    </w:pPr>
    <w:rPr>
      <w:rFonts w:eastAsia="仿宋_GB2312"/>
      <w:kern w:val="24"/>
      <w:szCs w:val="20"/>
    </w:rPr>
  </w:style>
  <w:style w:type="character" w:customStyle="1" w:styleId="280">
    <w:name w:val="样式 题注 + 黑体3 Char"/>
    <w:link w:val="281"/>
    <w:qFormat/>
    <w:locked/>
    <w:uiPriority w:val="0"/>
    <w:rPr>
      <w:rFonts w:ascii="黑体" w:hAnsi="黑体" w:eastAsia="黑体" w:cs="Arial"/>
      <w:kern w:val="2"/>
      <w:sz w:val="21"/>
      <w:lang w:val="en-US" w:eastAsia="zh-CN" w:bidi="ar-SA"/>
    </w:rPr>
  </w:style>
  <w:style w:type="paragraph" w:customStyle="1" w:styleId="281">
    <w:name w:val="样式 题注 + 黑体3"/>
    <w:basedOn w:val="26"/>
    <w:link w:val="280"/>
    <w:qFormat/>
    <w:uiPriority w:val="0"/>
    <w:pPr>
      <w:spacing w:beforeLines="40" w:afterLines="40"/>
      <w:jc w:val="center"/>
    </w:pPr>
    <w:rPr>
      <w:rFonts w:ascii="黑体" w:hAnsi="黑体" w:cs="Arial"/>
      <w:sz w:val="21"/>
    </w:rPr>
  </w:style>
  <w:style w:type="character" w:customStyle="1" w:styleId="282">
    <w:name w:val="正文文本缩进 3 Char"/>
    <w:link w:val="72"/>
    <w:qFormat/>
    <w:uiPriority w:val="0"/>
    <w:rPr>
      <w:rFonts w:ascii="仿宋_GB2312" w:hAnsi="宋体" w:eastAsia="仿宋_GB2312"/>
      <w:color w:val="000000"/>
      <w:kern w:val="2"/>
      <w:sz w:val="24"/>
      <w:szCs w:val="24"/>
    </w:rPr>
  </w:style>
  <w:style w:type="character" w:customStyle="1" w:styleId="283">
    <w:name w:val="font11"/>
    <w:qFormat/>
    <w:uiPriority w:val="0"/>
    <w:rPr>
      <w:rFonts w:hint="default" w:ascii="Tahoma" w:hAnsi="Tahoma" w:eastAsia="宋体" w:cs="Tahoma"/>
      <w:kern w:val="2"/>
      <w:sz w:val="18"/>
      <w:szCs w:val="18"/>
      <w:lang w:val="en-US" w:eastAsia="zh-CN" w:bidi="ar-SA"/>
    </w:rPr>
  </w:style>
  <w:style w:type="character" w:customStyle="1" w:styleId="284">
    <w:name w:val="Indent Normal Char"/>
    <w:link w:val="285"/>
    <w:qFormat/>
    <w:uiPriority w:val="0"/>
    <w:rPr>
      <w:kern w:val="2"/>
      <w:sz w:val="21"/>
      <w:lang w:bidi="ar-SA"/>
    </w:rPr>
  </w:style>
  <w:style w:type="paragraph" w:customStyle="1" w:styleId="285">
    <w:name w:val="Indent Normal"/>
    <w:basedOn w:val="1"/>
    <w:link w:val="284"/>
    <w:qFormat/>
    <w:uiPriority w:val="0"/>
    <w:pPr>
      <w:ind w:firstLine="420"/>
    </w:pPr>
    <w:rPr>
      <w:szCs w:val="20"/>
    </w:rPr>
  </w:style>
  <w:style w:type="character" w:customStyle="1" w:styleId="286">
    <w:name w:val="mark8"/>
    <w:qFormat/>
    <w:uiPriority w:val="0"/>
    <w:rPr>
      <w:b/>
      <w:bCs/>
      <w:sz w:val="21"/>
      <w:szCs w:val="21"/>
    </w:rPr>
  </w:style>
  <w:style w:type="character" w:customStyle="1" w:styleId="287">
    <w:name w:val="textcontents1"/>
    <w:qFormat/>
    <w:uiPriority w:val="0"/>
    <w:rPr>
      <w:color w:val="000000"/>
      <w:sz w:val="30"/>
      <w:szCs w:val="30"/>
    </w:rPr>
  </w:style>
  <w:style w:type="character" w:customStyle="1" w:styleId="288">
    <w:name w:val="最新正文 Char"/>
    <w:link w:val="289"/>
    <w:qFormat/>
    <w:uiPriority w:val="0"/>
    <w:rPr>
      <w:rFonts w:ascii="仿宋_GB2312" w:eastAsia="仿宋_GB2312" w:cs="宋体"/>
      <w:kern w:val="2"/>
      <w:sz w:val="24"/>
      <w:szCs w:val="24"/>
      <w:lang w:val="en-US" w:eastAsia="zh-CN" w:bidi="he-IL"/>
    </w:rPr>
  </w:style>
  <w:style w:type="paragraph" w:customStyle="1" w:styleId="289">
    <w:name w:val="最新正文"/>
    <w:basedOn w:val="1"/>
    <w:link w:val="288"/>
    <w:qFormat/>
    <w:uiPriority w:val="0"/>
    <w:pPr>
      <w:widowControl/>
      <w:snapToGrid w:val="0"/>
      <w:ind w:right="-357" w:firstLine="196" w:firstLineChars="196"/>
      <w:jc w:val="left"/>
    </w:pPr>
    <w:rPr>
      <w:rFonts w:ascii="仿宋_GB2312" w:eastAsia="仿宋_GB2312" w:cs="宋体"/>
      <w:lang w:bidi="he-IL"/>
    </w:rPr>
  </w:style>
  <w:style w:type="character" w:customStyle="1" w:styleId="290">
    <w:name w:val="h4 Char1"/>
    <w:qFormat/>
    <w:uiPriority w:val="0"/>
    <w:rPr>
      <w:rFonts w:ascii="Arial" w:hAnsi="Arial" w:eastAsia="黑体"/>
      <w:b/>
      <w:bCs/>
      <w:kern w:val="2"/>
      <w:sz w:val="28"/>
      <w:szCs w:val="28"/>
      <w:lang w:val="en-US" w:eastAsia="zh-CN" w:bidi="ar-SA"/>
    </w:rPr>
  </w:style>
  <w:style w:type="character" w:customStyle="1" w:styleId="291">
    <w:name w:val="正文文本 Char"/>
    <w:link w:val="38"/>
    <w:qFormat/>
    <w:uiPriority w:val="0"/>
    <w:rPr>
      <w:rFonts w:eastAsia="宋体"/>
      <w:kern w:val="2"/>
      <w:sz w:val="28"/>
      <w:szCs w:val="24"/>
      <w:lang w:val="en-US" w:eastAsia="zh-CN" w:bidi="ar-SA"/>
    </w:rPr>
  </w:style>
  <w:style w:type="character" w:customStyle="1" w:styleId="292">
    <w:name w:val="正文文本缩进 Char Char1"/>
    <w:qFormat/>
    <w:uiPriority w:val="0"/>
    <w:rPr>
      <w:rFonts w:hint="default" w:ascii="Tahoma" w:hAnsi="Tahoma" w:eastAsia="宋体" w:cs="Tahoma"/>
      <w:kern w:val="2"/>
      <w:sz w:val="21"/>
      <w:szCs w:val="24"/>
      <w:lang w:val="en-US" w:eastAsia="zh-CN" w:bidi="ar-SA"/>
    </w:rPr>
  </w:style>
  <w:style w:type="character" w:customStyle="1" w:styleId="293">
    <w:name w:val="tx1"/>
    <w:qFormat/>
    <w:uiPriority w:val="0"/>
    <w:rPr>
      <w:rFonts w:hint="default" w:ascii="Tahoma" w:hAnsi="Tahoma" w:eastAsia="宋体" w:cs="Tahoma"/>
      <w:b/>
      <w:bCs/>
      <w:kern w:val="2"/>
      <w:sz w:val="36"/>
      <w:szCs w:val="36"/>
      <w:lang w:val="en-US" w:eastAsia="zh-CN" w:bidi="ar-SA"/>
    </w:rPr>
  </w:style>
  <w:style w:type="character" w:customStyle="1" w:styleId="294">
    <w:name w:val="发布"/>
    <w:qFormat/>
    <w:uiPriority w:val="0"/>
    <w:rPr>
      <w:rFonts w:ascii="黑体" w:eastAsia="黑体"/>
      <w:spacing w:val="22"/>
      <w:w w:val="100"/>
      <w:position w:val="3"/>
      <w:sz w:val="28"/>
    </w:rPr>
  </w:style>
  <w:style w:type="character" w:customStyle="1" w:styleId="295">
    <w:name w:val="加重文字 Char"/>
    <w:link w:val="296"/>
    <w:qFormat/>
    <w:locked/>
    <w:uiPriority w:val="0"/>
    <w:rPr>
      <w:rFonts w:eastAsia="宋体"/>
      <w:b/>
      <w:bCs/>
      <w:kern w:val="2"/>
      <w:sz w:val="24"/>
      <w:szCs w:val="24"/>
      <w:u w:val="thick"/>
      <w:lang w:val="en-US" w:eastAsia="zh-CN" w:bidi="ar-SA"/>
    </w:rPr>
  </w:style>
  <w:style w:type="paragraph" w:customStyle="1" w:styleId="296">
    <w:name w:val="加重文字"/>
    <w:basedOn w:val="135"/>
    <w:link w:val="295"/>
    <w:qFormat/>
    <w:uiPriority w:val="0"/>
    <w:pPr>
      <w:ind w:firstLine="0" w:firstLineChars="0"/>
    </w:pPr>
    <w:rPr>
      <w:b/>
      <w:bCs/>
      <w:u w:val="thick"/>
    </w:rPr>
  </w:style>
  <w:style w:type="character" w:customStyle="1" w:styleId="297">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298">
    <w:name w:val="Char Char7"/>
    <w:qFormat/>
    <w:uiPriority w:val="0"/>
    <w:rPr>
      <w:kern w:val="2"/>
      <w:sz w:val="18"/>
      <w:szCs w:val="18"/>
    </w:rPr>
  </w:style>
  <w:style w:type="character" w:customStyle="1" w:styleId="299">
    <w:name w:val="point_small1"/>
    <w:qFormat/>
    <w:uiPriority w:val="0"/>
    <w:rPr>
      <w:rFonts w:hint="default" w:ascii="Arial" w:hAnsi="Arial" w:cs="Arial"/>
      <w:sz w:val="18"/>
      <w:szCs w:val="18"/>
    </w:rPr>
  </w:style>
  <w:style w:type="character" w:customStyle="1" w:styleId="300">
    <w:name w:val="title_emph1"/>
    <w:qFormat/>
    <w:uiPriority w:val="0"/>
    <w:rPr>
      <w:rFonts w:hint="default" w:ascii="Arial" w:hAnsi="Arial" w:cs="Arial"/>
      <w:b/>
      <w:bCs/>
      <w:sz w:val="18"/>
      <w:szCs w:val="18"/>
    </w:rPr>
  </w:style>
  <w:style w:type="character" w:customStyle="1" w:styleId="301">
    <w:name w:val="memo"/>
    <w:qFormat/>
    <w:uiPriority w:val="0"/>
  </w:style>
  <w:style w:type="character" w:customStyle="1" w:styleId="302">
    <w:name w:val="tw4winJump"/>
    <w:qFormat/>
    <w:uiPriority w:val="0"/>
    <w:rPr>
      <w:rFonts w:ascii="Courier New" w:hAnsi="Courier New"/>
      <w:color w:val="008080"/>
    </w:rPr>
  </w:style>
  <w:style w:type="character" w:customStyle="1" w:styleId="303">
    <w:name w:val="tpc_content1"/>
    <w:qFormat/>
    <w:uiPriority w:val="0"/>
    <w:rPr>
      <w:sz w:val="20"/>
    </w:rPr>
  </w:style>
  <w:style w:type="character" w:customStyle="1" w:styleId="304">
    <w:name w:val="it1"/>
    <w:qFormat/>
    <w:uiPriority w:val="0"/>
    <w:rPr>
      <w:rFonts w:hint="eastAsia" w:ascii="宋体" w:hAnsi="宋体" w:eastAsia="宋体"/>
      <w:color w:val="000000"/>
      <w:sz w:val="18"/>
      <w:szCs w:val="18"/>
    </w:rPr>
  </w:style>
  <w:style w:type="character" w:customStyle="1" w:styleId="305">
    <w:name w:val="页脚 Char1"/>
    <w:semiHidden/>
    <w:qFormat/>
    <w:uiPriority w:val="0"/>
    <w:rPr>
      <w:sz w:val="18"/>
      <w:szCs w:val="18"/>
    </w:rPr>
  </w:style>
  <w:style w:type="character" w:customStyle="1" w:styleId="306">
    <w:name w:val="red1"/>
    <w:qFormat/>
    <w:uiPriority w:val="0"/>
    <w:rPr>
      <w:rFonts w:hint="default" w:ascii="ˎ̥" w:hAnsi="ˎ̥"/>
      <w:color w:val="CC0001"/>
      <w:sz w:val="18"/>
      <w:szCs w:val="18"/>
    </w:rPr>
  </w:style>
  <w:style w:type="character" w:customStyle="1" w:styleId="307">
    <w:name w:val="line"/>
    <w:basedOn w:val="95"/>
    <w:qFormat/>
    <w:uiPriority w:val="0"/>
  </w:style>
  <w:style w:type="character" w:customStyle="1" w:styleId="308">
    <w:name w:val="unnamed11"/>
    <w:qFormat/>
    <w:uiPriority w:val="0"/>
    <w:rPr>
      <w:spacing w:val="360"/>
      <w:sz w:val="20"/>
      <w:szCs w:val="20"/>
    </w:rPr>
  </w:style>
  <w:style w:type="character" w:customStyle="1" w:styleId="309">
    <w:name w:val="正文文本缩进 Char1 Char"/>
    <w:qFormat/>
    <w:uiPriority w:val="0"/>
    <w:rPr>
      <w:rFonts w:hint="default" w:ascii="Tahoma" w:hAnsi="Tahoma" w:eastAsia="宋体" w:cs="Tahoma"/>
      <w:kern w:val="2"/>
      <w:sz w:val="21"/>
      <w:szCs w:val="24"/>
      <w:lang w:val="en-US" w:eastAsia="zh-CN" w:bidi="ar-SA"/>
    </w:rPr>
  </w:style>
  <w:style w:type="character" w:customStyle="1" w:styleId="310">
    <w:name w:val="huide001"/>
    <w:qFormat/>
    <w:uiPriority w:val="0"/>
    <w:rPr>
      <w:rFonts w:hint="default" w:ascii="Arial" w:hAnsi="Arial" w:cs="Arial"/>
      <w:color w:val="666666"/>
      <w:sz w:val="18"/>
      <w:szCs w:val="18"/>
    </w:rPr>
  </w:style>
  <w:style w:type="character" w:customStyle="1" w:styleId="311">
    <w:name w:val="正文首行缩进 Char"/>
    <w:qFormat/>
    <w:uiPriority w:val="0"/>
    <w:rPr>
      <w:rFonts w:hint="default" w:ascii="Tahoma" w:hAnsi="Tahoma" w:eastAsia="宋体" w:cs="Tahoma"/>
      <w:kern w:val="2"/>
      <w:sz w:val="21"/>
      <w:szCs w:val="24"/>
      <w:lang w:val="en-US" w:eastAsia="zh-CN" w:bidi="ar-SA"/>
    </w:rPr>
  </w:style>
  <w:style w:type="character" w:customStyle="1" w:styleId="312">
    <w:name w:val="编写说明 Char"/>
    <w:link w:val="313"/>
    <w:qFormat/>
    <w:uiPriority w:val="0"/>
    <w:rPr>
      <w:i/>
      <w:color w:val="0000FF"/>
      <w:kern w:val="2"/>
      <w:sz w:val="21"/>
      <w:szCs w:val="24"/>
      <w:lang w:bidi="ar-SA"/>
    </w:rPr>
  </w:style>
  <w:style w:type="paragraph" w:customStyle="1" w:styleId="313">
    <w:name w:val="编写说明"/>
    <w:basedOn w:val="1"/>
    <w:link w:val="312"/>
    <w:qFormat/>
    <w:uiPriority w:val="0"/>
    <w:rPr>
      <w:i/>
      <w:color w:val="0000FF"/>
    </w:rPr>
  </w:style>
  <w:style w:type="character" w:customStyle="1" w:styleId="314">
    <w:name w:val="Char Char81"/>
    <w:qFormat/>
    <w:uiPriority w:val="0"/>
    <w:rPr>
      <w:rFonts w:eastAsia="宋体"/>
      <w:b/>
      <w:sz w:val="24"/>
      <w:lang w:val="en-GB" w:eastAsia="zh-CN"/>
    </w:rPr>
  </w:style>
  <w:style w:type="character" w:customStyle="1" w:styleId="315">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16">
    <w:name w:val="自定义正文 Char"/>
    <w:link w:val="317"/>
    <w:qFormat/>
    <w:uiPriority w:val="0"/>
    <w:rPr>
      <w:rFonts w:ascii="仿宋_GB2312" w:eastAsia="仿宋_GB2312"/>
      <w:kern w:val="2"/>
      <w:sz w:val="28"/>
      <w:szCs w:val="24"/>
      <w:lang w:val="en-US" w:eastAsia="zh-CN" w:bidi="ar-SA"/>
    </w:rPr>
  </w:style>
  <w:style w:type="paragraph" w:customStyle="1" w:styleId="317">
    <w:name w:val="自定义正文"/>
    <w:basedOn w:val="1"/>
    <w:link w:val="316"/>
    <w:qFormat/>
    <w:uiPriority w:val="0"/>
    <w:pPr>
      <w:spacing w:before="120" w:after="120" w:line="480" w:lineRule="exact"/>
      <w:ind w:firstLine="200" w:firstLineChars="200"/>
      <w:jc w:val="left"/>
    </w:pPr>
    <w:rPr>
      <w:rFonts w:ascii="仿宋_GB2312" w:eastAsia="仿宋_GB2312"/>
      <w:sz w:val="28"/>
    </w:rPr>
  </w:style>
  <w:style w:type="character" w:customStyle="1" w:styleId="318">
    <w:name w:val="Char Char71"/>
    <w:qFormat/>
    <w:uiPriority w:val="0"/>
    <w:rPr>
      <w:rFonts w:eastAsia="宋体"/>
      <w:kern w:val="2"/>
      <w:sz w:val="18"/>
      <w:szCs w:val="18"/>
      <w:lang w:val="en-US" w:eastAsia="zh-CN" w:bidi="ar-SA"/>
    </w:rPr>
  </w:style>
  <w:style w:type="character" w:customStyle="1" w:styleId="319">
    <w:name w:val="H2 Char3"/>
    <w:qFormat/>
    <w:uiPriority w:val="0"/>
    <w:rPr>
      <w:rFonts w:ascii="Arial" w:hAnsi="Arial" w:eastAsia="黑体"/>
      <w:b/>
      <w:bCs/>
      <w:kern w:val="2"/>
      <w:sz w:val="32"/>
      <w:szCs w:val="32"/>
      <w:lang w:val="en-US" w:eastAsia="zh-CN" w:bidi="ar-SA"/>
    </w:rPr>
  </w:style>
  <w:style w:type="character" w:customStyle="1" w:styleId="320">
    <w:name w:val="txt"/>
    <w:basedOn w:val="95"/>
    <w:qFormat/>
    <w:uiPriority w:val="0"/>
  </w:style>
  <w:style w:type="character" w:customStyle="1" w:styleId="321">
    <w:name w:val="Ò³Ã¼ Char"/>
    <w:qFormat/>
    <w:uiPriority w:val="0"/>
    <w:rPr>
      <w:rFonts w:eastAsia="宋体"/>
      <w:kern w:val="2"/>
      <w:sz w:val="18"/>
      <w:szCs w:val="18"/>
      <w:lang w:val="en-US" w:eastAsia="zh-CN" w:bidi="ar-SA"/>
    </w:rPr>
  </w:style>
  <w:style w:type="character" w:customStyle="1" w:styleId="322">
    <w:name w:val="二级条标题 Char1"/>
    <w:link w:val="323"/>
    <w:qFormat/>
    <w:locked/>
    <w:uiPriority w:val="0"/>
    <w:rPr>
      <w:rFonts w:ascii="黑体" w:eastAsia="黑体"/>
      <w:sz w:val="21"/>
      <w:lang w:val="en-US" w:eastAsia="zh-CN" w:bidi="ar-SA"/>
    </w:rPr>
  </w:style>
  <w:style w:type="paragraph" w:customStyle="1" w:styleId="323">
    <w:name w:val="二级条标题"/>
    <w:basedOn w:val="324"/>
    <w:next w:val="325"/>
    <w:link w:val="322"/>
    <w:qFormat/>
    <w:uiPriority w:val="0"/>
    <w:pPr>
      <w:ind w:left="630" w:hanging="630"/>
      <w:outlineLvl w:val="3"/>
    </w:pPr>
  </w:style>
  <w:style w:type="paragraph" w:customStyle="1" w:styleId="324">
    <w:name w:val="一级条标题"/>
    <w:basedOn w:val="1"/>
    <w:next w:val="325"/>
    <w:qFormat/>
    <w:uiPriority w:val="0"/>
    <w:pPr>
      <w:widowControl/>
      <w:spacing w:beforeLines="40" w:afterLines="40"/>
      <w:outlineLvl w:val="2"/>
    </w:pPr>
    <w:rPr>
      <w:rFonts w:ascii="黑体" w:eastAsia="黑体"/>
      <w:kern w:val="0"/>
      <w:szCs w:val="20"/>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6">
    <w:name w:val="font3"/>
    <w:basedOn w:val="95"/>
    <w:qFormat/>
    <w:uiPriority w:val="0"/>
  </w:style>
  <w:style w:type="character" w:customStyle="1" w:styleId="327">
    <w:name w:val="FtrF Char"/>
    <w:qFormat/>
    <w:uiPriority w:val="0"/>
    <w:rPr>
      <w:rFonts w:eastAsia="宋体"/>
      <w:kern w:val="2"/>
      <w:sz w:val="18"/>
      <w:szCs w:val="18"/>
      <w:lang w:val="en-US" w:eastAsia="zh-CN" w:bidi="ar-SA"/>
    </w:rPr>
  </w:style>
  <w:style w:type="character" w:customStyle="1" w:styleId="328">
    <w:name w:val="H2 Char2"/>
    <w:qFormat/>
    <w:uiPriority w:val="0"/>
    <w:rPr>
      <w:rFonts w:ascii="Arial" w:hAnsi="Arial" w:eastAsia="黑体"/>
      <w:b/>
      <w:bCs/>
      <w:kern w:val="2"/>
      <w:sz w:val="32"/>
      <w:szCs w:val="32"/>
      <w:lang w:val="en-US" w:eastAsia="zh-CN" w:bidi="ar-SA"/>
    </w:rPr>
  </w:style>
  <w:style w:type="character" w:customStyle="1" w:styleId="329">
    <w:name w:val="line1"/>
    <w:qFormat/>
    <w:uiPriority w:val="0"/>
    <w:rPr>
      <w:spacing w:val="360"/>
      <w:u w:val="none"/>
    </w:rPr>
  </w:style>
  <w:style w:type="character" w:customStyle="1" w:styleId="330">
    <w:name w:val="纯文本 Char"/>
    <w:link w:val="50"/>
    <w:qFormat/>
    <w:uiPriority w:val="0"/>
    <w:rPr>
      <w:rFonts w:ascii="宋体" w:hAnsi="Courier New"/>
      <w:kern w:val="2"/>
      <w:sz w:val="24"/>
      <w:szCs w:val="24"/>
    </w:rPr>
  </w:style>
  <w:style w:type="character" w:customStyle="1" w:styleId="331">
    <w:name w:val="正文文字 Char"/>
    <w:qFormat/>
    <w:uiPriority w:val="0"/>
    <w:rPr>
      <w:rFonts w:hint="default" w:ascii="Tahoma" w:hAnsi="Tahoma" w:eastAsia="宋体" w:cs="Tahoma"/>
      <w:kern w:val="2"/>
      <w:sz w:val="21"/>
      <w:szCs w:val="24"/>
      <w:lang w:val="en-US" w:eastAsia="zh-CN" w:bidi="ar-SA"/>
    </w:rPr>
  </w:style>
  <w:style w:type="character" w:customStyle="1" w:styleId="332">
    <w:name w:val="我的正文 Char"/>
    <w:link w:val="333"/>
    <w:qFormat/>
    <w:uiPriority w:val="0"/>
    <w:rPr>
      <w:rFonts w:eastAsia="仿宋_GB2312" w:cs="宋体"/>
      <w:kern w:val="2"/>
      <w:sz w:val="24"/>
      <w:lang w:val="en-US" w:eastAsia="zh-CN" w:bidi="ar-SA"/>
    </w:rPr>
  </w:style>
  <w:style w:type="paragraph" w:customStyle="1" w:styleId="333">
    <w:name w:val="我的正文"/>
    <w:basedOn w:val="1"/>
    <w:link w:val="332"/>
    <w:qFormat/>
    <w:uiPriority w:val="0"/>
    <w:pPr>
      <w:spacing w:afterLines="100"/>
      <w:ind w:firstLine="480" w:firstLineChars="200"/>
    </w:pPr>
    <w:rPr>
      <w:rFonts w:eastAsia="仿宋_GB2312" w:cs="宋体"/>
      <w:szCs w:val="20"/>
    </w:rPr>
  </w:style>
  <w:style w:type="character" w:customStyle="1" w:styleId="334">
    <w:name w:val="正文缩进 Char"/>
    <w:qFormat/>
    <w:uiPriority w:val="0"/>
    <w:rPr>
      <w:rFonts w:eastAsia="宋体"/>
      <w:kern w:val="2"/>
      <w:sz w:val="21"/>
      <w:lang w:val="en-US" w:eastAsia="zh-CN" w:bidi="ar-SA"/>
    </w:rPr>
  </w:style>
  <w:style w:type="character" w:customStyle="1" w:styleId="335">
    <w:name w:val="批注框文本 Char"/>
    <w:link w:val="22"/>
    <w:qFormat/>
    <w:locked/>
    <w:uiPriority w:val="0"/>
    <w:rPr>
      <w:rFonts w:ascii="Calibri" w:hAnsi="Calibri" w:eastAsia="宋体"/>
      <w:kern w:val="2"/>
      <w:sz w:val="18"/>
      <w:szCs w:val="18"/>
      <w:lang w:val="en-US" w:eastAsia="zh-CN" w:bidi="ar-SA"/>
    </w:rPr>
  </w:style>
  <w:style w:type="character" w:customStyle="1" w:styleId="336">
    <w:name w:val="h4 Char2"/>
    <w:qFormat/>
    <w:uiPriority w:val="0"/>
    <w:rPr>
      <w:rFonts w:ascii="Arial" w:hAnsi="Arial" w:eastAsia="黑体"/>
      <w:b/>
      <w:bCs/>
      <w:kern w:val="2"/>
      <w:sz w:val="28"/>
      <w:szCs w:val="28"/>
      <w:lang w:val="en-US" w:eastAsia="zh-CN" w:bidi="ar-SA"/>
    </w:rPr>
  </w:style>
  <w:style w:type="character" w:customStyle="1" w:styleId="337">
    <w:name w:val="正文缩进 Char1"/>
    <w:link w:val="338"/>
    <w:qFormat/>
    <w:uiPriority w:val="0"/>
    <w:rPr>
      <w:rFonts w:eastAsia="宋体"/>
      <w:lang w:bidi="ar-SA"/>
    </w:rPr>
  </w:style>
  <w:style w:type="paragraph" w:customStyle="1" w:styleId="338">
    <w:name w:val="正文缩进2"/>
    <w:basedOn w:val="1"/>
    <w:link w:val="337"/>
    <w:qFormat/>
    <w:uiPriority w:val="0"/>
    <w:pPr>
      <w:widowControl/>
      <w:ind w:firstLine="420"/>
      <w:jc w:val="left"/>
    </w:pPr>
    <w:rPr>
      <w:kern w:val="0"/>
      <w:sz w:val="20"/>
      <w:szCs w:val="20"/>
    </w:rPr>
  </w:style>
  <w:style w:type="character" w:customStyle="1" w:styleId="339">
    <w:name w:val="样式 宋体"/>
    <w:qFormat/>
    <w:uiPriority w:val="0"/>
    <w:rPr>
      <w:rFonts w:ascii="宋体" w:hAnsi="宋体" w:eastAsia="宋体"/>
      <w:sz w:val="24"/>
      <w:szCs w:val="24"/>
    </w:rPr>
  </w:style>
  <w:style w:type="character" w:customStyle="1" w:styleId="340">
    <w:name w:val="哈哈正文 Char"/>
    <w:link w:val="341"/>
    <w:qFormat/>
    <w:uiPriority w:val="0"/>
    <w:rPr>
      <w:rFonts w:ascii="宋体" w:hAnsi="宋体" w:eastAsia="宋体" w:cs="宋体"/>
      <w:kern w:val="2"/>
      <w:sz w:val="24"/>
      <w:lang w:val="en-US" w:eastAsia="zh-CN" w:bidi="ar-SA"/>
    </w:rPr>
  </w:style>
  <w:style w:type="paragraph" w:customStyle="1" w:styleId="341">
    <w:name w:val="哈哈正文"/>
    <w:basedOn w:val="1"/>
    <w:link w:val="340"/>
    <w:qFormat/>
    <w:uiPriority w:val="0"/>
    <w:pPr>
      <w:ind w:firstLine="200" w:firstLineChars="200"/>
    </w:pPr>
    <w:rPr>
      <w:rFonts w:ascii="宋体" w:hAnsi="宋体" w:cs="宋体"/>
      <w:szCs w:val="20"/>
    </w:rPr>
  </w:style>
  <w:style w:type="character" w:customStyle="1" w:styleId="342">
    <w:name w:val="表格标题(居中) Char"/>
    <w:link w:val="343"/>
    <w:qFormat/>
    <w:uiPriority w:val="0"/>
    <w:rPr>
      <w:rFonts w:eastAsia="黑体"/>
      <w:kern w:val="2"/>
      <w:sz w:val="24"/>
      <w:lang w:val="en-US" w:eastAsia="zh-CN" w:bidi="ar-SA"/>
    </w:rPr>
  </w:style>
  <w:style w:type="paragraph" w:customStyle="1" w:styleId="343">
    <w:name w:val="表格标题(居中)"/>
    <w:basedOn w:val="1"/>
    <w:link w:val="342"/>
    <w:qFormat/>
    <w:uiPriority w:val="0"/>
    <w:pPr>
      <w:snapToGrid w:val="0"/>
      <w:spacing w:line="300" w:lineRule="auto"/>
      <w:jc w:val="center"/>
    </w:pPr>
    <w:rPr>
      <w:rFonts w:eastAsia="黑体"/>
      <w:szCs w:val="20"/>
    </w:rPr>
  </w:style>
  <w:style w:type="character" w:customStyle="1" w:styleId="344">
    <w:name w:val="H2 Char1"/>
    <w:qFormat/>
    <w:uiPriority w:val="0"/>
    <w:rPr>
      <w:rFonts w:ascii="Arial" w:hAnsi="Arial" w:eastAsia="黑体"/>
      <w:b/>
      <w:bCs/>
      <w:kern w:val="2"/>
      <w:sz w:val="32"/>
      <w:szCs w:val="32"/>
      <w:lang w:val="en-US" w:eastAsia="zh-CN" w:bidi="ar-SA"/>
    </w:rPr>
  </w:style>
  <w:style w:type="character" w:customStyle="1" w:styleId="345">
    <w:name w:val="H2 Char5"/>
    <w:qFormat/>
    <w:uiPriority w:val="0"/>
    <w:rPr>
      <w:rFonts w:ascii="Arial" w:hAnsi="Arial" w:eastAsia="黑体"/>
      <w:b/>
      <w:bCs/>
      <w:kern w:val="2"/>
      <w:sz w:val="32"/>
      <w:szCs w:val="32"/>
      <w:lang w:val="en-US" w:eastAsia="zh-CN" w:bidi="ar-SA"/>
    </w:rPr>
  </w:style>
  <w:style w:type="character" w:customStyle="1" w:styleId="346">
    <w:name w:val="title_black_141"/>
    <w:qFormat/>
    <w:uiPriority w:val="0"/>
    <w:rPr>
      <w:color w:val="000000"/>
      <w:sz w:val="21"/>
      <w:szCs w:val="21"/>
      <w:u w:val="none"/>
    </w:rPr>
  </w:style>
  <w:style w:type="character" w:customStyle="1" w:styleId="347">
    <w:name w:val="备注说明 Char Char"/>
    <w:link w:val="348"/>
    <w:qFormat/>
    <w:locked/>
    <w:uiPriority w:val="0"/>
    <w:rPr>
      <w:rFonts w:ascii="宋体" w:hAnsi="宋体" w:eastAsia="宋体"/>
      <w:sz w:val="21"/>
      <w:lang w:val="en-US" w:eastAsia="zh-CN" w:bidi="ar-SA"/>
    </w:rPr>
  </w:style>
  <w:style w:type="paragraph" w:customStyle="1" w:styleId="348">
    <w:name w:val="备注说明 Char"/>
    <w:basedOn w:val="69"/>
    <w:link w:val="347"/>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49">
    <w:name w:val="keywords1"/>
    <w:qFormat/>
    <w:uiPriority w:val="0"/>
    <w:rPr>
      <w:rFonts w:hint="default" w:ascii="Verdana" w:hAnsi="Verdana"/>
      <w:color w:val="FF6600"/>
      <w:sz w:val="20"/>
      <w:szCs w:val="20"/>
    </w:rPr>
  </w:style>
  <w:style w:type="character" w:customStyle="1" w:styleId="350">
    <w:name w:val="表格文字 Char"/>
    <w:qFormat/>
    <w:uiPriority w:val="0"/>
    <w:rPr>
      <w:rFonts w:ascii="宋体" w:hAnsi="Courier New" w:eastAsia="宋体"/>
      <w:kern w:val="2"/>
      <w:sz w:val="21"/>
      <w:lang w:val="en-US" w:eastAsia="zh-CN" w:bidi="ar-SA"/>
    </w:rPr>
  </w:style>
  <w:style w:type="character" w:customStyle="1" w:styleId="351">
    <w:name w:val="样式 题注 + 黑色 Char"/>
    <w:link w:val="352"/>
    <w:qFormat/>
    <w:locked/>
    <w:uiPriority w:val="0"/>
    <w:rPr>
      <w:rFonts w:ascii="Arial" w:hAnsi="Arial" w:eastAsia="黑体" w:cs="Arial"/>
      <w:color w:val="000000"/>
      <w:kern w:val="2"/>
      <w:sz w:val="24"/>
      <w:lang w:val="en-US" w:eastAsia="zh-CN" w:bidi="ar-SA"/>
    </w:rPr>
  </w:style>
  <w:style w:type="paragraph" w:customStyle="1" w:styleId="352">
    <w:name w:val="样式 题注 + 黑色"/>
    <w:basedOn w:val="26"/>
    <w:link w:val="351"/>
    <w:qFormat/>
    <w:uiPriority w:val="0"/>
    <w:pPr>
      <w:spacing w:beforeLines="40" w:afterLines="40"/>
      <w:jc w:val="center"/>
    </w:pPr>
    <w:rPr>
      <w:rFonts w:cs="Arial"/>
      <w:color w:val="000000"/>
      <w:sz w:val="24"/>
    </w:rPr>
  </w:style>
  <w:style w:type="character" w:customStyle="1" w:styleId="353">
    <w:name w:val="公文正文 Char"/>
    <w:link w:val="354"/>
    <w:qFormat/>
    <w:uiPriority w:val="0"/>
    <w:rPr>
      <w:rFonts w:ascii="仿宋_GB2312" w:hAnsi="宋体" w:eastAsia="仿宋_GB2312"/>
      <w:kern w:val="28"/>
      <w:sz w:val="28"/>
      <w:szCs w:val="24"/>
      <w:lang w:val="en-US" w:eastAsia="zh-CN" w:bidi="ar-SA"/>
    </w:rPr>
  </w:style>
  <w:style w:type="paragraph" w:customStyle="1" w:styleId="354">
    <w:name w:val="公文正文"/>
    <w:basedOn w:val="25"/>
    <w:link w:val="353"/>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55">
    <w:name w:val="Char Char91"/>
    <w:semiHidden/>
    <w:qFormat/>
    <w:uiPriority w:val="0"/>
    <w:rPr>
      <w:kern w:val="2"/>
      <w:sz w:val="18"/>
      <w:szCs w:val="18"/>
    </w:rPr>
  </w:style>
  <w:style w:type="character" w:customStyle="1" w:styleId="356">
    <w:name w:val="标题 6 Char1"/>
    <w:link w:val="9"/>
    <w:qFormat/>
    <w:uiPriority w:val="0"/>
    <w:rPr>
      <w:rFonts w:ascii="Arial" w:hAnsi="Arial" w:eastAsia="黑体"/>
      <w:b/>
      <w:bCs/>
      <w:kern w:val="2"/>
      <w:sz w:val="24"/>
    </w:rPr>
  </w:style>
  <w:style w:type="character" w:customStyle="1" w:styleId="357">
    <w:name w:val="纯文本 Char2"/>
    <w:qFormat/>
    <w:uiPriority w:val="0"/>
    <w:rPr>
      <w:rFonts w:ascii="宋体" w:hAnsi="Courier New"/>
      <w:kern w:val="2"/>
      <w:sz w:val="24"/>
      <w:szCs w:val="24"/>
    </w:rPr>
  </w:style>
  <w:style w:type="character" w:customStyle="1" w:styleId="358">
    <w:name w:val="页脚 Char"/>
    <w:link w:val="58"/>
    <w:qFormat/>
    <w:uiPriority w:val="99"/>
    <w:rPr>
      <w:kern w:val="2"/>
      <w:sz w:val="18"/>
      <w:szCs w:val="18"/>
    </w:rPr>
  </w:style>
  <w:style w:type="character" w:customStyle="1" w:styleId="359">
    <w:name w:val="My标题1 Char"/>
    <w:link w:val="360"/>
    <w:qFormat/>
    <w:uiPriority w:val="0"/>
    <w:rPr>
      <w:rFonts w:ascii="Arial" w:hAnsi="Arial"/>
      <w:b/>
      <w:kern w:val="44"/>
      <w:sz w:val="32"/>
    </w:rPr>
  </w:style>
  <w:style w:type="paragraph" w:customStyle="1" w:styleId="360">
    <w:name w:val="My标题1"/>
    <w:basedOn w:val="5"/>
    <w:next w:val="1"/>
    <w:link w:val="359"/>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61">
    <w:name w:val="FA正文 Char Char"/>
    <w:link w:val="362"/>
    <w:qFormat/>
    <w:uiPriority w:val="0"/>
    <w:rPr>
      <w:rFonts w:hAnsi="宋体"/>
      <w:sz w:val="24"/>
      <w:lang w:bidi="ar-SA"/>
    </w:rPr>
  </w:style>
  <w:style w:type="paragraph" w:customStyle="1" w:styleId="362">
    <w:name w:val="FA正文"/>
    <w:basedOn w:val="1"/>
    <w:link w:val="361"/>
    <w:qFormat/>
    <w:uiPriority w:val="0"/>
    <w:pPr>
      <w:ind w:firstLine="480" w:firstLineChars="200"/>
    </w:pPr>
    <w:rPr>
      <w:rFonts w:hAnsi="宋体"/>
      <w:kern w:val="0"/>
      <w:szCs w:val="20"/>
    </w:rPr>
  </w:style>
  <w:style w:type="character" w:customStyle="1" w:styleId="363">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paragraph" w:customStyle="1" w:styleId="364">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365">
    <w:name w:val="大纲正文"/>
    <w:basedOn w:val="1"/>
    <w:qFormat/>
    <w:uiPriority w:val="0"/>
    <w:pPr>
      <w:ind w:firstLine="480" w:firstLineChars="200"/>
    </w:pPr>
    <w:rPr>
      <w:rFonts w:cs="宋体"/>
      <w:szCs w:val="20"/>
    </w:rPr>
  </w:style>
  <w:style w:type="paragraph" w:customStyle="1" w:styleId="366">
    <w:name w:val="本文缩进"/>
    <w:basedOn w:val="1"/>
    <w:qFormat/>
    <w:uiPriority w:val="0"/>
    <w:pPr>
      <w:adjustRightInd w:val="0"/>
      <w:snapToGrid w:val="0"/>
      <w:ind w:left="-2" w:leftChars="-1" w:firstLine="482"/>
    </w:pPr>
    <w:rPr>
      <w:rFonts w:ascii="楷体" w:hAnsi="Arial" w:eastAsia="楷体" w:cs="Arial"/>
      <w:kern w:val="0"/>
      <w:szCs w:val="20"/>
    </w:rPr>
  </w:style>
  <w:style w:type="paragraph" w:customStyle="1" w:styleId="367">
    <w:name w:val="WW正文常用格式"/>
    <w:basedOn w:val="1"/>
    <w:qFormat/>
    <w:uiPriority w:val="0"/>
    <w:pPr>
      <w:spacing w:beforeLines="40" w:afterLines="40"/>
      <w:ind w:firstLine="480" w:firstLineChars="200"/>
    </w:pPr>
    <w:rPr>
      <w:rFonts w:ascii="宋体" w:hAnsi="宋体"/>
      <w:szCs w:val="20"/>
    </w:rPr>
  </w:style>
  <w:style w:type="paragraph" w:customStyle="1" w:styleId="368">
    <w:name w:val="colorffffffbld"/>
    <w:basedOn w:val="1"/>
    <w:qFormat/>
    <w:uiPriority w:val="0"/>
    <w:pPr>
      <w:widowControl/>
      <w:spacing w:beforeLines="40" w:afterLines="40"/>
      <w:jc w:val="left"/>
    </w:pPr>
    <w:rPr>
      <w:rFonts w:ascii="宋体" w:hAnsi="宋体" w:cs="宋体"/>
      <w:b/>
      <w:bCs/>
      <w:color w:val="FFFFFF"/>
      <w:kern w:val="0"/>
    </w:rPr>
  </w:style>
  <w:style w:type="paragraph" w:customStyle="1" w:styleId="369">
    <w:name w:val="图名"/>
    <w:basedOn w:val="24"/>
    <w:qFormat/>
    <w:uiPriority w:val="0"/>
    <w:pPr>
      <w:spacing w:beforeLines="40" w:afterLines="40" w:line="300" w:lineRule="auto"/>
      <w:ind w:firstLine="0"/>
      <w:jc w:val="center"/>
    </w:pPr>
    <w:rPr>
      <w:rFonts w:ascii="宋体" w:hAnsi="宋体" w:eastAsia="黑体"/>
      <w:b/>
    </w:rPr>
  </w:style>
  <w:style w:type="paragraph" w:customStyle="1" w:styleId="370">
    <w:name w:val="一级无标题条"/>
    <w:basedOn w:val="1"/>
    <w:qFormat/>
    <w:uiPriority w:val="0"/>
    <w:pPr>
      <w:spacing w:beforeLines="40" w:afterLines="40"/>
    </w:pPr>
  </w:style>
  <w:style w:type="paragraph" w:customStyle="1" w:styleId="371">
    <w:name w:val="标题 37"/>
    <w:basedOn w:val="1"/>
    <w:qFormat/>
    <w:uiPriority w:val="0"/>
    <w:pPr>
      <w:adjustRightInd w:val="0"/>
      <w:snapToGrid w:val="0"/>
      <w:ind w:left="-2" w:leftChars="-1"/>
    </w:pPr>
    <w:rPr>
      <w:rFonts w:ascii="Arial" w:hAnsi="Arial" w:cs="Arial"/>
    </w:rPr>
  </w:style>
  <w:style w:type="paragraph" w:customStyle="1" w:styleId="372">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373">
    <w:name w:val="pa-7"/>
    <w:basedOn w:val="1"/>
    <w:qFormat/>
    <w:uiPriority w:val="0"/>
    <w:pPr>
      <w:widowControl/>
      <w:spacing w:before="150" w:after="150"/>
      <w:jc w:val="left"/>
    </w:pPr>
    <w:rPr>
      <w:rFonts w:ascii="宋体" w:hAnsi="宋体" w:cs="宋体"/>
      <w:kern w:val="0"/>
    </w:rPr>
  </w:style>
  <w:style w:type="paragraph" w:customStyle="1" w:styleId="374">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375">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376">
    <w:name w:val="样式 纯文本 + 首行缩进:  2 字符 Char Char Char Char Char Char Char Char Char Char Char Char Char Char Char Char Char Char Char Char Char Char Char Char"/>
    <w:basedOn w:val="50"/>
    <w:qFormat/>
    <w:uiPriority w:val="0"/>
    <w:pPr>
      <w:spacing w:beforeLines="0" w:afterLines="0" w:line="360" w:lineRule="auto"/>
      <w:jc w:val="left"/>
    </w:pPr>
    <w:rPr>
      <w:rFonts w:eastAsia="仿宋_GB2312" w:cs="Arial"/>
      <w:sz w:val="28"/>
      <w:szCs w:val="20"/>
    </w:rPr>
  </w:style>
  <w:style w:type="paragraph" w:customStyle="1" w:styleId="377">
    <w:name w:val="xl29"/>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378">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79">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80">
    <w:name w:val="S4-L15-C"/>
    <w:basedOn w:val="1"/>
    <w:qFormat/>
    <w:uiPriority w:val="0"/>
    <w:pPr>
      <w:spacing w:after="120"/>
      <w:jc w:val="center"/>
    </w:pPr>
    <w:rPr>
      <w:szCs w:val="21"/>
    </w:rPr>
  </w:style>
  <w:style w:type="paragraph" w:customStyle="1" w:styleId="381">
    <w:name w:val="标题 01"/>
    <w:basedOn w:val="6"/>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382">
    <w:name w:val="colorccccccbg"/>
    <w:basedOn w:val="1"/>
    <w:qFormat/>
    <w:uiPriority w:val="0"/>
    <w:pPr>
      <w:widowControl/>
      <w:shd w:val="clear" w:color="auto" w:fill="CCCCCC"/>
      <w:spacing w:beforeLines="40" w:afterLines="40"/>
      <w:jc w:val="left"/>
    </w:pPr>
    <w:rPr>
      <w:rFonts w:ascii="宋体" w:hAnsi="宋体" w:cs="宋体"/>
      <w:color w:val="000000"/>
      <w:kern w:val="0"/>
    </w:rPr>
  </w:style>
  <w:style w:type="paragraph" w:customStyle="1" w:styleId="383">
    <w:name w:val="样式 宋体 左 段前: 5 磅 段后: 5 磅 行距: 1.5 倍行距1"/>
    <w:basedOn w:val="1"/>
    <w:qFormat/>
    <w:uiPriority w:val="0"/>
    <w:pPr>
      <w:spacing w:beforeLines="40" w:afterLines="40"/>
      <w:jc w:val="left"/>
    </w:pPr>
    <w:rPr>
      <w:rFonts w:ascii="宋体" w:hAnsi="宋体" w:cs="宋体"/>
      <w:kern w:val="0"/>
      <w:szCs w:val="20"/>
    </w:rPr>
  </w:style>
  <w:style w:type="paragraph" w:customStyle="1" w:styleId="384">
    <w:name w:val="此正文"/>
    <w:basedOn w:val="1"/>
    <w:qFormat/>
    <w:uiPriority w:val="0"/>
    <w:pPr>
      <w:ind w:firstLine="200" w:firstLineChars="200"/>
    </w:pPr>
    <w:rPr>
      <w:szCs w:val="20"/>
    </w:rPr>
  </w:style>
  <w:style w:type="paragraph" w:customStyle="1" w:styleId="385">
    <w:name w:val="编号 2"/>
    <w:basedOn w:val="386"/>
    <w:qFormat/>
    <w:uiPriority w:val="0"/>
    <w:pPr>
      <w:tabs>
        <w:tab w:val="left" w:pos="432"/>
      </w:tabs>
    </w:pPr>
    <w:rPr>
      <w:szCs w:val="20"/>
    </w:rPr>
  </w:style>
  <w:style w:type="paragraph" w:customStyle="1" w:styleId="386">
    <w:name w:val="编号 1"/>
    <w:basedOn w:val="1"/>
    <w:qFormat/>
    <w:uiPriority w:val="0"/>
    <w:pPr>
      <w:tabs>
        <w:tab w:val="left" w:pos="432"/>
      </w:tabs>
      <w:spacing w:before="100" w:beforeAutospacing="1" w:after="100" w:afterAutospacing="1"/>
      <w:ind w:left="432" w:hanging="432"/>
    </w:pPr>
    <w:rPr>
      <w:rFonts w:ascii="宋体"/>
    </w:rPr>
  </w:style>
  <w:style w:type="paragraph" w:customStyle="1" w:styleId="387">
    <w:name w:val="countryind"/>
    <w:basedOn w:val="1"/>
    <w:qFormat/>
    <w:uiPriority w:val="0"/>
    <w:pPr>
      <w:widowControl/>
      <w:spacing w:beforeLines="40" w:afterLines="40"/>
      <w:jc w:val="left"/>
    </w:pPr>
    <w:rPr>
      <w:rFonts w:ascii="宋体" w:hAnsi="宋体" w:cs="宋体"/>
      <w:color w:val="333333"/>
      <w:kern w:val="0"/>
    </w:rPr>
  </w:style>
  <w:style w:type="paragraph" w:customStyle="1" w:styleId="388">
    <w:name w:val="编号 3"/>
    <w:basedOn w:val="1"/>
    <w:qFormat/>
    <w:uiPriority w:val="0"/>
    <w:pPr>
      <w:tabs>
        <w:tab w:val="left" w:pos="1200"/>
      </w:tabs>
      <w:ind w:left="1200" w:leftChars="400" w:hanging="360" w:hangingChars="200"/>
    </w:pPr>
    <w:rPr>
      <w:rFonts w:ascii="宋体" w:hAnsi="宋体"/>
      <w:color w:val="000000"/>
      <w:szCs w:val="20"/>
    </w:rPr>
  </w:style>
  <w:style w:type="paragraph" w:customStyle="1" w:styleId="389">
    <w:name w:val="Char3 Char Char"/>
    <w:basedOn w:val="1"/>
    <w:qFormat/>
    <w:uiPriority w:val="0"/>
    <w:pPr>
      <w:widowControl/>
      <w:spacing w:after="160" w:line="240" w:lineRule="exact"/>
      <w:jc w:val="left"/>
    </w:pPr>
    <w:rPr>
      <w:szCs w:val="20"/>
    </w:rPr>
  </w:style>
  <w:style w:type="paragraph" w:customStyle="1" w:styleId="390">
    <w:name w:val="Char Char5 Char Char Char Char"/>
    <w:basedOn w:val="1"/>
    <w:qFormat/>
    <w:uiPriority w:val="0"/>
    <w:pPr>
      <w:spacing w:beforeLines="40" w:afterLines="40"/>
    </w:pPr>
    <w:rPr>
      <w:rFonts w:ascii="Tahoma" w:hAnsi="Tahoma"/>
      <w:sz w:val="36"/>
      <w:szCs w:val="36"/>
    </w:rPr>
  </w:style>
  <w:style w:type="paragraph" w:customStyle="1" w:styleId="391">
    <w:name w:val="text"/>
    <w:basedOn w:val="1"/>
    <w:qFormat/>
    <w:uiPriority w:val="0"/>
    <w:pPr>
      <w:adjustRightInd w:val="0"/>
      <w:spacing w:before="120"/>
      <w:ind w:firstLine="425"/>
      <w:jc w:val="left"/>
      <w:textAlignment w:val="baseline"/>
    </w:pPr>
    <w:rPr>
      <w:rFonts w:ascii="宋体" w:hAnsi="Arial" w:cs="Arial"/>
      <w:bCs/>
      <w:kern w:val="0"/>
      <w:sz w:val="26"/>
      <w:szCs w:val="32"/>
    </w:rPr>
  </w:style>
  <w:style w:type="paragraph" w:customStyle="1" w:styleId="392">
    <w:name w:val="样式 标题 1 + 左侧:  0 厘米 首行缩进:  0 厘米"/>
    <w:basedOn w:val="5"/>
    <w:qFormat/>
    <w:uiPriority w:val="0"/>
    <w:pPr>
      <w:keepNext/>
      <w:keepLines/>
      <w:autoSpaceDE/>
      <w:autoSpaceDN/>
      <w:adjustRightInd/>
      <w:spacing w:after="120"/>
      <w:jc w:val="both"/>
    </w:pPr>
    <w:rPr>
      <w:rFonts w:ascii="黑体" w:eastAsia="黑体" w:cs="宋体"/>
      <w:kern w:val="44"/>
    </w:rPr>
  </w:style>
  <w:style w:type="paragraph" w:customStyle="1" w:styleId="393">
    <w:name w:val="正文格式 Char"/>
    <w:basedOn w:val="1"/>
    <w:qFormat/>
    <w:uiPriority w:val="0"/>
    <w:pPr>
      <w:widowControl/>
      <w:adjustRightInd w:val="0"/>
      <w:snapToGrid w:val="0"/>
      <w:spacing w:beforeLines="25" w:line="400" w:lineRule="exact"/>
      <w:ind w:firstLine="482"/>
    </w:pPr>
    <w:rPr>
      <w:rFonts w:ascii="Arial" w:hAnsi="Arial" w:eastAsia="新宋体" w:cs="Arial"/>
    </w:rPr>
  </w:style>
  <w:style w:type="paragraph" w:customStyle="1" w:styleId="394">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95">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396">
    <w:name w:val="表格内容"/>
    <w:basedOn w:val="38"/>
    <w:qFormat/>
    <w:uiPriority w:val="0"/>
    <w:pPr>
      <w:suppressLineNumbers/>
      <w:suppressAutoHyphens/>
    </w:pPr>
    <w:rPr>
      <w:kern w:val="1"/>
      <w:sz w:val="21"/>
      <w:lang w:eastAsia="ar-SA"/>
    </w:rPr>
  </w:style>
  <w:style w:type="paragraph" w:customStyle="1" w:styleId="397">
    <w:name w:val="中文标题 1"/>
    <w:basedOn w:val="25"/>
    <w:next w:val="25"/>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398">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399">
    <w:name w:val="Main Title"/>
    <w:basedOn w:val="1"/>
    <w:qFormat/>
    <w:uiPriority w:val="0"/>
    <w:pPr>
      <w:spacing w:before="480" w:afterLines="50"/>
      <w:jc w:val="center"/>
    </w:pPr>
    <w:rPr>
      <w:rFonts w:ascii="宋体"/>
      <w:b/>
      <w:snapToGrid w:val="0"/>
      <w:kern w:val="28"/>
      <w:sz w:val="32"/>
      <w:szCs w:val="20"/>
    </w:rPr>
  </w:style>
  <w:style w:type="paragraph" w:customStyle="1" w:styleId="400">
    <w:name w:val="样式 标题 4 + 段后: 0.5 行"/>
    <w:basedOn w:val="8"/>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01">
    <w:name w:val="附录表标题"/>
    <w:next w:val="325"/>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02">
    <w:name w:val="Char Char5 Char Char Char Char Char Char Char Char Char Char Char Char"/>
    <w:basedOn w:val="1"/>
    <w:qFormat/>
    <w:uiPriority w:val="0"/>
    <w:rPr>
      <w:rFonts w:ascii="Tahoma" w:hAnsi="Tahoma"/>
      <w:sz w:val="36"/>
      <w:szCs w:val="36"/>
    </w:rPr>
  </w:style>
  <w:style w:type="paragraph" w:customStyle="1" w:styleId="403">
    <w:name w:val="普通 (Web)"/>
    <w:basedOn w:val="1"/>
    <w:qFormat/>
    <w:uiPriority w:val="0"/>
    <w:pPr>
      <w:widowControl/>
      <w:spacing w:beforeLines="40" w:afterLines="40"/>
      <w:jc w:val="left"/>
    </w:pPr>
    <w:rPr>
      <w:rFonts w:ascii="宋体" w:hAnsi="宋体"/>
      <w:kern w:val="0"/>
    </w:rPr>
  </w:style>
  <w:style w:type="paragraph" w:customStyle="1" w:styleId="404">
    <w:name w:val="标题5，章节第五层"/>
    <w:basedOn w:val="1"/>
    <w:next w:val="234"/>
    <w:qFormat/>
    <w:uiPriority w:val="0"/>
    <w:pPr>
      <w:tabs>
        <w:tab w:val="left" w:pos="1050"/>
      </w:tabs>
      <w:spacing w:beforeLines="40" w:afterLines="40"/>
      <w:ind w:left="1700" w:hanging="850"/>
      <w:outlineLvl w:val="4"/>
    </w:pPr>
    <w:rPr>
      <w:rFonts w:ascii="Arial" w:hAnsi="Arial" w:eastAsia="华文细黑"/>
      <w:sz w:val="30"/>
    </w:rPr>
  </w:style>
  <w:style w:type="paragraph" w:customStyle="1" w:styleId="405">
    <w:name w:val="Char2 Char Char Char"/>
    <w:basedOn w:val="1"/>
    <w:qFormat/>
    <w:uiPriority w:val="0"/>
    <w:rPr>
      <w:rFonts w:ascii="仿宋_GB2312" w:eastAsia="仿宋_GB2312"/>
      <w:b/>
      <w:sz w:val="32"/>
      <w:szCs w:val="32"/>
    </w:rPr>
  </w:style>
  <w:style w:type="paragraph" w:customStyle="1" w:styleId="406">
    <w:name w:val="标题2，章节第二层"/>
    <w:basedOn w:val="1"/>
    <w:next w:val="234"/>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rPr>
  </w:style>
  <w:style w:type="paragraph" w:customStyle="1" w:styleId="407">
    <w:name w:val="正文5"/>
    <w:basedOn w:val="1"/>
    <w:qFormat/>
    <w:uiPriority w:val="0"/>
    <w:pPr>
      <w:spacing w:beforeLines="50" w:afterLines="50"/>
      <w:ind w:firstLine="420" w:firstLineChars="200"/>
    </w:pPr>
  </w:style>
  <w:style w:type="paragraph" w:customStyle="1" w:styleId="408">
    <w:name w:val="样式 标题 2 + (中文) 黑体 四号 黑色"/>
    <w:basedOn w:val="6"/>
    <w:qFormat/>
    <w:uiPriority w:val="0"/>
    <w:pPr>
      <w:spacing w:line="520" w:lineRule="exact"/>
      <w:ind w:left="0" w:firstLine="0"/>
      <w:jc w:val="left"/>
    </w:pPr>
    <w:rPr>
      <w:bCs w:val="0"/>
      <w:color w:val="000000"/>
      <w:kern w:val="24"/>
      <w:sz w:val="28"/>
      <w:szCs w:val="20"/>
    </w:rPr>
  </w:style>
  <w:style w:type="paragraph" w:customStyle="1" w:styleId="409">
    <w:name w:val="Char Char3 Char Char Char Char Char Char Char Char Char Char Char Char2 Char Char Char Char"/>
    <w:basedOn w:val="1"/>
    <w:qFormat/>
    <w:uiPriority w:val="0"/>
    <w:rPr>
      <w:rFonts w:ascii="Tahoma" w:hAnsi="Tahoma"/>
      <w:sz w:val="36"/>
      <w:szCs w:val="36"/>
    </w:rPr>
  </w:style>
  <w:style w:type="paragraph" w:customStyle="1" w:styleId="410">
    <w:name w:val="图"/>
    <w:basedOn w:val="1"/>
    <w:qFormat/>
    <w:uiPriority w:val="0"/>
    <w:pPr>
      <w:spacing w:beforeLines="40" w:afterLines="40"/>
      <w:jc w:val="center"/>
    </w:pPr>
    <w:rPr>
      <w:sz w:val="28"/>
    </w:rPr>
  </w:style>
  <w:style w:type="paragraph" w:customStyle="1" w:styleId="411">
    <w:name w:val="段 1"/>
    <w:basedOn w:val="1"/>
    <w:qFormat/>
    <w:uiPriority w:val="0"/>
    <w:rPr>
      <w:b/>
      <w:bCs/>
    </w:rPr>
  </w:style>
  <w:style w:type="paragraph" w:customStyle="1" w:styleId="412">
    <w:name w:val="样式 文档正文 + 首行缩进:  2 字符2"/>
    <w:basedOn w:val="249"/>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13">
    <w:name w:val="IBM 正文"/>
    <w:basedOn w:val="1"/>
    <w:qFormat/>
    <w:uiPriority w:val="0"/>
    <w:pPr>
      <w:spacing w:line="360" w:lineRule="atLeast"/>
    </w:pPr>
    <w:rPr>
      <w:szCs w:val="20"/>
    </w:rPr>
  </w:style>
  <w:style w:type="paragraph" w:customStyle="1" w:styleId="414">
    <w:name w:val="My标题4"/>
    <w:basedOn w:val="7"/>
    <w:next w:val="1"/>
    <w:qFormat/>
    <w:uiPriority w:val="0"/>
    <w:pPr>
      <w:tabs>
        <w:tab w:val="left" w:pos="851"/>
        <w:tab w:val="clear" w:pos="720"/>
      </w:tabs>
      <w:ind w:left="851" w:hanging="851"/>
    </w:pPr>
    <w:rPr>
      <w:b w:val="0"/>
      <w:bCs w:val="0"/>
      <w:kern w:val="0"/>
      <w:sz w:val="24"/>
    </w:rPr>
  </w:style>
  <w:style w:type="paragraph" w:customStyle="1" w:styleId="415">
    <w:name w:val="方案正文"/>
    <w:basedOn w:val="1"/>
    <w:qFormat/>
    <w:uiPriority w:val="0"/>
    <w:pPr>
      <w:spacing w:beforeLines="50" w:line="300" w:lineRule="auto"/>
      <w:ind w:left="210" w:leftChars="100" w:firstLine="480" w:firstLineChars="200"/>
    </w:pPr>
    <w:rPr>
      <w:color w:val="000000"/>
    </w:rPr>
  </w:style>
  <w:style w:type="paragraph" w:customStyle="1" w:styleId="416">
    <w:name w:val="附录图标题"/>
    <w:next w:val="325"/>
    <w:qFormat/>
    <w:uiPriority w:val="0"/>
    <w:pPr>
      <w:jc w:val="center"/>
    </w:pPr>
    <w:rPr>
      <w:rFonts w:ascii="黑体" w:hAnsi="Times New Roman" w:eastAsia="黑体" w:cs="Times New Roman"/>
      <w:sz w:val="21"/>
      <w:lang w:val="en-US" w:eastAsia="zh-CN" w:bidi="ar-SA"/>
    </w:rPr>
  </w:style>
  <w:style w:type="paragraph" w:customStyle="1" w:styleId="417">
    <w:name w:val="Paragraph2"/>
    <w:basedOn w:val="1"/>
    <w:qFormat/>
    <w:uiPriority w:val="0"/>
    <w:pPr>
      <w:spacing w:before="80" w:afterLines="50"/>
      <w:ind w:left="720"/>
    </w:pPr>
    <w:rPr>
      <w:rFonts w:ascii="宋体"/>
      <w:snapToGrid w:val="0"/>
      <w:color w:val="000000"/>
      <w:kern w:val="0"/>
      <w:szCs w:val="20"/>
      <w:lang w:val="en-AU"/>
    </w:rPr>
  </w:style>
  <w:style w:type="paragraph" w:customStyle="1" w:styleId="418">
    <w:name w:val="文章正文 Char Char1"/>
    <w:basedOn w:val="1"/>
    <w:qFormat/>
    <w:uiPriority w:val="0"/>
    <w:pPr>
      <w:spacing w:beforeLines="40" w:afterLines="40"/>
      <w:ind w:firstLine="420"/>
    </w:pPr>
  </w:style>
  <w:style w:type="paragraph" w:customStyle="1" w:styleId="419">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20">
    <w:name w:val="标准小四"/>
    <w:basedOn w:val="1"/>
    <w:qFormat/>
    <w:uiPriority w:val="0"/>
    <w:pPr>
      <w:ind w:firstLine="480" w:firstLineChars="200"/>
    </w:pPr>
    <w:rPr>
      <w:rFonts w:ascii="Arial" w:hAnsi="Arial"/>
      <w:szCs w:val="21"/>
    </w:rPr>
  </w:style>
  <w:style w:type="paragraph" w:customStyle="1" w:styleId="421">
    <w:name w:val="标题1，章节第一层"/>
    <w:basedOn w:val="1"/>
    <w:next w:val="234"/>
    <w:qFormat/>
    <w:uiPriority w:val="0"/>
    <w:pPr>
      <w:tabs>
        <w:tab w:val="left" w:pos="693"/>
      </w:tabs>
      <w:spacing w:beforeLines="200" w:afterLines="200" w:line="300" w:lineRule="auto"/>
      <w:ind w:left="-426" w:firstLine="426"/>
      <w:outlineLvl w:val="0"/>
    </w:pPr>
    <w:rPr>
      <w:rFonts w:ascii="Arial" w:hAnsi="Arial" w:eastAsia="黑体"/>
      <w:sz w:val="36"/>
    </w:rPr>
  </w:style>
  <w:style w:type="paragraph" w:customStyle="1" w:styleId="422">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23">
    <w:name w:val="color666666"/>
    <w:basedOn w:val="1"/>
    <w:qFormat/>
    <w:uiPriority w:val="0"/>
    <w:pPr>
      <w:widowControl/>
      <w:spacing w:beforeLines="40" w:afterLines="40"/>
      <w:jc w:val="left"/>
    </w:pPr>
    <w:rPr>
      <w:rFonts w:ascii="宋体" w:hAnsi="宋体" w:cs="宋体"/>
      <w:color w:val="666666"/>
      <w:kern w:val="0"/>
    </w:rPr>
  </w:style>
  <w:style w:type="paragraph" w:customStyle="1" w:styleId="424">
    <w:name w:val="数标题1"/>
    <w:basedOn w:val="1"/>
    <w:qFormat/>
    <w:uiPriority w:val="0"/>
    <w:pPr>
      <w:tabs>
        <w:tab w:val="left" w:pos="1440"/>
      </w:tabs>
      <w:adjustRightInd w:val="0"/>
      <w:spacing w:beforeLines="40" w:afterLines="40"/>
    </w:pPr>
    <w:rPr>
      <w:b/>
      <w:kern w:val="0"/>
      <w:szCs w:val="20"/>
    </w:rPr>
  </w:style>
  <w:style w:type="paragraph" w:customStyle="1" w:styleId="425">
    <w:name w:val="yellow"/>
    <w:basedOn w:val="1"/>
    <w:qFormat/>
    <w:uiPriority w:val="0"/>
    <w:pPr>
      <w:widowControl/>
      <w:spacing w:beforeLines="40" w:afterLines="40"/>
      <w:jc w:val="left"/>
    </w:pPr>
    <w:rPr>
      <w:rFonts w:ascii="Verdana" w:hAnsi="Verdana" w:cs="宋体"/>
      <w:b/>
      <w:bCs/>
      <w:color w:val="CC9900"/>
      <w:kern w:val="0"/>
      <w:sz w:val="20"/>
      <w:szCs w:val="20"/>
    </w:rPr>
  </w:style>
  <w:style w:type="paragraph" w:customStyle="1" w:styleId="426">
    <w:name w:val="msoacetate"/>
    <w:basedOn w:val="1"/>
    <w:qFormat/>
    <w:uiPriority w:val="0"/>
    <w:pPr>
      <w:spacing w:beforeLines="40" w:afterLines="40"/>
    </w:pPr>
    <w:rPr>
      <w:sz w:val="18"/>
      <w:szCs w:val="18"/>
    </w:rPr>
  </w:style>
  <w:style w:type="paragraph" w:customStyle="1" w:styleId="427">
    <w:name w:val="OUT-3"/>
    <w:basedOn w:val="1"/>
    <w:qFormat/>
    <w:uiPriority w:val="0"/>
    <w:pPr>
      <w:autoSpaceDE w:val="0"/>
      <w:autoSpaceDN w:val="0"/>
      <w:adjustRightInd w:val="0"/>
      <w:spacing w:line="440" w:lineRule="exact"/>
      <w:ind w:left="300" w:hanging="300" w:hangingChars="300"/>
      <w:jc w:val="left"/>
      <w:textAlignment w:val="baseline"/>
    </w:pPr>
    <w:rPr>
      <w:rFonts w:eastAsia="PMingLiU"/>
      <w:kern w:val="0"/>
      <w:szCs w:val="20"/>
      <w:lang w:eastAsia="zh-TW"/>
    </w:rPr>
  </w:style>
  <w:style w:type="paragraph" w:customStyle="1" w:styleId="428">
    <w:name w:val="样式 标题 5 + 加粗"/>
    <w:basedOn w:val="2"/>
    <w:qFormat/>
    <w:uiPriority w:val="0"/>
    <w:pPr>
      <w:tabs>
        <w:tab w:val="clear" w:pos="1008"/>
      </w:tabs>
      <w:ind w:left="0" w:firstLine="0"/>
    </w:pPr>
    <w:rPr>
      <w:b w:val="0"/>
      <w:sz w:val="24"/>
    </w:rPr>
  </w:style>
  <w:style w:type="paragraph" w:customStyle="1" w:styleId="429">
    <w:name w:val="content"/>
    <w:basedOn w:val="1"/>
    <w:qFormat/>
    <w:uiPriority w:val="0"/>
    <w:pPr>
      <w:widowControl/>
      <w:spacing w:beforeLines="40" w:afterLines="40"/>
      <w:jc w:val="left"/>
    </w:pPr>
    <w:rPr>
      <w:rFonts w:ascii="宋体" w:hAnsi="宋体" w:cs="宋体"/>
      <w:color w:val="000000"/>
      <w:kern w:val="0"/>
    </w:rPr>
  </w:style>
  <w:style w:type="paragraph" w:customStyle="1" w:styleId="43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31">
    <w:name w:val="cpqsrchopt"/>
    <w:basedOn w:val="1"/>
    <w:qFormat/>
    <w:uiPriority w:val="0"/>
    <w:pPr>
      <w:widowControl/>
      <w:spacing w:beforeLines="40" w:afterLines="40"/>
      <w:jc w:val="left"/>
    </w:pPr>
    <w:rPr>
      <w:rFonts w:ascii="宋体" w:hAnsi="宋体" w:cs="宋体"/>
      <w:color w:val="990000"/>
      <w:kern w:val="0"/>
      <w:u w:val="single"/>
    </w:rPr>
  </w:style>
  <w:style w:type="paragraph" w:customStyle="1" w:styleId="432">
    <w:name w:val="普通(网站)1"/>
    <w:basedOn w:val="1"/>
    <w:qFormat/>
    <w:uiPriority w:val="0"/>
    <w:pPr>
      <w:widowControl/>
      <w:spacing w:before="100" w:beforeAutospacing="1" w:after="100" w:afterAutospacing="1"/>
      <w:jc w:val="left"/>
    </w:pPr>
    <w:rPr>
      <w:rFonts w:hint="eastAsia" w:ascii="宋体" w:hAnsi="宋体"/>
      <w:color w:val="000000"/>
    </w:rPr>
  </w:style>
  <w:style w:type="paragraph" w:customStyle="1" w:styleId="433">
    <w:name w:val="WW序号样式"/>
    <w:basedOn w:val="367"/>
    <w:qFormat/>
    <w:uiPriority w:val="0"/>
    <w:pPr>
      <w:tabs>
        <w:tab w:val="left" w:pos="900"/>
      </w:tabs>
      <w:ind w:left="309" w:firstLine="0" w:firstLineChars="0"/>
    </w:pPr>
  </w:style>
  <w:style w:type="paragraph" w:customStyle="1" w:styleId="434">
    <w:name w:val="theme"/>
    <w:basedOn w:val="1"/>
    <w:qFormat/>
    <w:uiPriority w:val="0"/>
    <w:pPr>
      <w:widowControl/>
      <w:shd w:val="clear" w:color="auto" w:fill="0066FF"/>
      <w:spacing w:beforeLines="40" w:afterLines="40"/>
      <w:jc w:val="left"/>
    </w:pPr>
    <w:rPr>
      <w:rFonts w:ascii="宋体" w:hAnsi="宋体" w:cs="宋体"/>
      <w:color w:val="000000"/>
      <w:kern w:val="0"/>
    </w:rPr>
  </w:style>
  <w:style w:type="paragraph" w:customStyle="1" w:styleId="435">
    <w:name w:val="xl11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36">
    <w:name w:val="二级无标题条"/>
    <w:basedOn w:val="1"/>
    <w:qFormat/>
    <w:uiPriority w:val="0"/>
    <w:pPr>
      <w:spacing w:beforeLines="40" w:afterLines="40"/>
      <w:ind w:left="945"/>
    </w:pPr>
  </w:style>
  <w:style w:type="paragraph" w:customStyle="1" w:styleId="437">
    <w:name w:val="标记1"/>
    <w:basedOn w:val="1"/>
    <w:qFormat/>
    <w:uiPriority w:val="0"/>
    <w:pPr>
      <w:spacing w:beforeLines="40" w:afterLines="40"/>
    </w:pPr>
    <w:rPr>
      <w:rFonts w:eastAsia="楷体_GB2312"/>
      <w:b/>
      <w:bCs/>
      <w:sz w:val="28"/>
      <w:szCs w:val="20"/>
    </w:rPr>
  </w:style>
  <w:style w:type="paragraph" w:customStyle="1" w:styleId="438">
    <w:name w:val="注："/>
    <w:next w:val="325"/>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39">
    <w:name w:val="MM Title"/>
    <w:basedOn w:val="86"/>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40">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41">
    <w:name w:val="error"/>
    <w:basedOn w:val="1"/>
    <w:qFormat/>
    <w:uiPriority w:val="0"/>
    <w:pPr>
      <w:widowControl/>
      <w:spacing w:beforeLines="40" w:afterLines="40"/>
      <w:jc w:val="left"/>
    </w:pPr>
    <w:rPr>
      <w:rFonts w:ascii="宋体" w:hAnsi="宋体" w:cs="宋体"/>
      <w:b/>
      <w:bCs/>
      <w:color w:val="FF0000"/>
      <w:kern w:val="0"/>
    </w:rPr>
  </w:style>
  <w:style w:type="paragraph" w:customStyle="1" w:styleId="442">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rPr>
  </w:style>
  <w:style w:type="paragraph" w:customStyle="1" w:styleId="443">
    <w:name w:val="样式 样式4 + 宋体 两端对齐"/>
    <w:basedOn w:val="444"/>
    <w:qFormat/>
    <w:uiPriority w:val="0"/>
    <w:pPr>
      <w:ind w:firstLine="200" w:firstLineChars="200"/>
      <w:jc w:val="both"/>
    </w:pPr>
  </w:style>
  <w:style w:type="paragraph" w:customStyle="1" w:styleId="444">
    <w:name w:val="样式4 Char"/>
    <w:basedOn w:val="1"/>
    <w:qFormat/>
    <w:uiPriority w:val="0"/>
    <w:pPr>
      <w:widowControl/>
      <w:spacing w:beforeLines="40" w:afterLines="40"/>
      <w:ind w:firstLine="480"/>
      <w:jc w:val="left"/>
    </w:pPr>
    <w:rPr>
      <w:rFonts w:cs="宋体"/>
      <w:color w:val="000000"/>
      <w:kern w:val="0"/>
    </w:rPr>
  </w:style>
  <w:style w:type="paragraph" w:customStyle="1" w:styleId="445">
    <w:name w:val="编号小标题"/>
    <w:basedOn w:val="446"/>
    <w:qFormat/>
    <w:uiPriority w:val="0"/>
    <w:pPr>
      <w:tabs>
        <w:tab w:val="left" w:pos="1440"/>
      </w:tabs>
      <w:spacing w:beforeLines="40" w:afterLines="40"/>
      <w:ind w:firstLine="0" w:firstLineChars="0"/>
    </w:pPr>
    <w:rPr>
      <w:rFonts w:ascii="Times New Roman" w:eastAsia="宋体"/>
    </w:rPr>
  </w:style>
  <w:style w:type="paragraph" w:customStyle="1" w:styleId="446">
    <w:name w:val="导言"/>
    <w:basedOn w:val="1"/>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Cs w:val="20"/>
      <w:lang w:val="en-GB"/>
    </w:rPr>
  </w:style>
  <w:style w:type="paragraph" w:customStyle="1" w:styleId="44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48">
    <w:name w:val="符号 2"/>
    <w:basedOn w:val="449"/>
    <w:qFormat/>
    <w:uiPriority w:val="0"/>
    <w:pPr>
      <w:tabs>
        <w:tab w:val="left" w:pos="900"/>
        <w:tab w:val="left" w:pos="1320"/>
      </w:tabs>
      <w:spacing w:beforeLines="40" w:afterLines="40"/>
      <w:ind w:left="1320"/>
    </w:pPr>
  </w:style>
  <w:style w:type="paragraph" w:customStyle="1" w:styleId="449">
    <w:name w:val="符号 1"/>
    <w:basedOn w:val="25"/>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450">
    <w:name w:val="默认段落字体 Para Char Char Char Char"/>
    <w:basedOn w:val="1"/>
    <w:qFormat/>
    <w:uiPriority w:val="0"/>
  </w:style>
  <w:style w:type="paragraph" w:customStyle="1" w:styleId="451">
    <w:name w:val="文档编号"/>
    <w:basedOn w:val="1"/>
    <w:next w:val="1"/>
    <w:qFormat/>
    <w:uiPriority w:val="0"/>
    <w:pPr>
      <w:adjustRightInd w:val="0"/>
      <w:spacing w:beforeLines="40" w:afterLines="40"/>
      <w:jc w:val="center"/>
    </w:pPr>
    <w:rPr>
      <w:rFonts w:ascii="宋体"/>
      <w:kern w:val="0"/>
      <w:sz w:val="20"/>
    </w:rPr>
  </w:style>
  <w:style w:type="paragraph" w:customStyle="1" w:styleId="452">
    <w:name w:val="xl1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53">
    <w:name w:val="zzLc5"/>
    <w:basedOn w:val="1"/>
    <w:next w:val="1"/>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454">
    <w:name w:val="样式 四号 行距: 1.5 倍行距"/>
    <w:basedOn w:val="1"/>
    <w:qFormat/>
    <w:uiPriority w:val="0"/>
    <w:pPr>
      <w:spacing w:line="312" w:lineRule="auto"/>
      <w:ind w:firstLine="202" w:firstLineChars="202"/>
    </w:pPr>
    <w:rPr>
      <w:rFonts w:cs="宋体"/>
      <w:szCs w:val="20"/>
    </w:rPr>
  </w:style>
  <w:style w:type="paragraph" w:customStyle="1" w:styleId="455">
    <w:name w:val="Style-正文"/>
    <w:basedOn w:val="1"/>
    <w:qFormat/>
    <w:uiPriority w:val="0"/>
    <w:pPr>
      <w:ind w:firstLine="420"/>
    </w:pPr>
    <w:rPr>
      <w:rFonts w:ascii="宋体" w:hAnsi="宋体"/>
    </w:rPr>
  </w:style>
  <w:style w:type="paragraph" w:customStyle="1" w:styleId="456">
    <w:name w:val="_"/>
    <w:basedOn w:val="1"/>
    <w:qFormat/>
    <w:uiPriority w:val="0"/>
    <w:pPr>
      <w:adjustRightInd w:val="0"/>
      <w:spacing w:beforeLines="40" w:afterLines="40"/>
      <w:ind w:left="480"/>
    </w:pPr>
    <w:rPr>
      <w:kern w:val="0"/>
      <w:szCs w:val="20"/>
    </w:rPr>
  </w:style>
  <w:style w:type="paragraph" w:customStyle="1" w:styleId="457">
    <w:name w:val="样式 标题 3Heading 3 - oldH3h3l3CT3rd levelLevel 3 HeadBold ..."/>
    <w:basedOn w:val="7"/>
    <w:qFormat/>
    <w:uiPriority w:val="0"/>
    <w:pPr>
      <w:widowControl/>
      <w:tabs>
        <w:tab w:val="left" w:pos="567"/>
        <w:tab w:val="clear" w:pos="720"/>
      </w:tabs>
      <w:spacing w:beforeLines="50" w:afterLines="50"/>
      <w:ind w:left="0" w:firstLine="0"/>
      <w:jc w:val="left"/>
    </w:pPr>
    <w:rPr>
      <w:rFonts w:eastAsia="黑体" w:cs="宋体"/>
      <w:sz w:val="24"/>
      <w:szCs w:val="24"/>
    </w:rPr>
  </w:style>
  <w:style w:type="paragraph" w:customStyle="1" w:styleId="458">
    <w:name w:val="公文标题"/>
    <w:basedOn w:val="354"/>
    <w:next w:val="354"/>
    <w:qFormat/>
    <w:uiPriority w:val="0"/>
    <w:pPr>
      <w:ind w:firstLine="0" w:firstLineChars="0"/>
      <w:jc w:val="center"/>
    </w:pPr>
    <w:rPr>
      <w:b/>
      <w:bCs/>
      <w:sz w:val="44"/>
    </w:rPr>
  </w:style>
  <w:style w:type="paragraph" w:customStyle="1" w:styleId="459">
    <w:name w:val="正文（首行缩进2字符）"/>
    <w:basedOn w:val="1"/>
    <w:qFormat/>
    <w:uiPriority w:val="0"/>
    <w:pPr>
      <w:ind w:firstLine="480" w:firstLineChars="200"/>
    </w:pPr>
    <w:rPr>
      <w:szCs w:val="20"/>
    </w:rPr>
  </w:style>
  <w:style w:type="paragraph" w:customStyle="1" w:styleId="460">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461">
    <w:name w:val="colorffffff"/>
    <w:basedOn w:val="1"/>
    <w:qFormat/>
    <w:uiPriority w:val="0"/>
    <w:pPr>
      <w:widowControl/>
      <w:spacing w:beforeLines="40" w:afterLines="40"/>
      <w:jc w:val="left"/>
    </w:pPr>
    <w:rPr>
      <w:rFonts w:ascii="宋体" w:hAnsi="宋体" w:cs="宋体"/>
      <w:color w:val="FFFFFF"/>
      <w:kern w:val="0"/>
    </w:rPr>
  </w:style>
  <w:style w:type="paragraph" w:customStyle="1" w:styleId="462">
    <w:name w:val="数字标题2"/>
    <w:basedOn w:val="6"/>
    <w:next w:val="1"/>
    <w:qFormat/>
    <w:uiPriority w:val="0"/>
    <w:pPr>
      <w:tabs>
        <w:tab w:val="left" w:pos="480"/>
      </w:tabs>
      <w:ind w:left="480" w:hanging="480"/>
    </w:pPr>
    <w:rPr>
      <w:rFonts w:ascii="Times New Roman" w:hAnsi="Cambria" w:eastAsia="宋体"/>
      <w:i/>
      <w:color w:val="000000"/>
      <w:kern w:val="0"/>
      <w:sz w:val="36"/>
      <w:szCs w:val="36"/>
    </w:rPr>
  </w:style>
  <w:style w:type="paragraph" w:customStyle="1" w:styleId="463">
    <w:name w:val="Char3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65">
    <w:name w:val="Char Char3 Char Char Char Char Char Char Char Char Char Char Char Char2 Char Char Char Char1"/>
    <w:basedOn w:val="1"/>
    <w:qFormat/>
    <w:uiPriority w:val="0"/>
    <w:pPr>
      <w:spacing w:beforeLines="40" w:afterLines="40"/>
    </w:pPr>
    <w:rPr>
      <w:rFonts w:ascii="Tahoma" w:hAnsi="Tahoma"/>
      <w:sz w:val="36"/>
      <w:szCs w:val="36"/>
    </w:rPr>
  </w:style>
  <w:style w:type="paragraph" w:customStyle="1" w:styleId="466">
    <w:name w:val="标题 0（绿盟科技）"/>
    <w:basedOn w:val="86"/>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467">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468">
    <w:name w:val="图标注"/>
    <w:basedOn w:val="1"/>
    <w:qFormat/>
    <w:uiPriority w:val="0"/>
    <w:pPr>
      <w:spacing w:beforeLines="40" w:afterLines="40" w:line="300" w:lineRule="auto"/>
      <w:ind w:firstLine="420"/>
      <w:jc w:val="center"/>
    </w:pPr>
    <w:rPr>
      <w:rFonts w:ascii="黑体" w:eastAsia="黑体" w:cs="宋体"/>
      <w:szCs w:val="20"/>
    </w:rPr>
  </w:style>
  <w:style w:type="paragraph" w:customStyle="1" w:styleId="469">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470">
    <w:name w:val="Company Name"/>
    <w:basedOn w:val="1"/>
    <w:next w:val="1"/>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471">
    <w:name w:val="colordcdcdcbg"/>
    <w:basedOn w:val="1"/>
    <w:qFormat/>
    <w:uiPriority w:val="0"/>
    <w:pPr>
      <w:widowControl/>
      <w:shd w:val="clear" w:color="auto" w:fill="DCDCDC"/>
      <w:spacing w:beforeLines="40" w:afterLines="40"/>
      <w:jc w:val="left"/>
    </w:pPr>
    <w:rPr>
      <w:rFonts w:ascii="宋体" w:hAnsi="宋体" w:cs="宋体"/>
      <w:color w:val="000000"/>
      <w:kern w:val="0"/>
    </w:rPr>
  </w:style>
  <w:style w:type="paragraph" w:customStyle="1" w:styleId="472">
    <w:name w:val="小节"/>
    <w:basedOn w:val="7"/>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473">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74">
    <w:name w:val="Char Char5 Char Char Char Char1"/>
    <w:basedOn w:val="1"/>
    <w:qFormat/>
    <w:uiPriority w:val="0"/>
    <w:rPr>
      <w:rFonts w:ascii="Tahoma" w:hAnsi="Tahoma"/>
      <w:sz w:val="36"/>
      <w:szCs w:val="36"/>
    </w:rPr>
  </w:style>
  <w:style w:type="paragraph" w:customStyle="1" w:styleId="475">
    <w:name w:val="colorffffffbg"/>
    <w:basedOn w:val="1"/>
    <w:qFormat/>
    <w:uiPriority w:val="0"/>
    <w:pPr>
      <w:widowControl/>
      <w:shd w:val="clear" w:color="auto" w:fill="FFFFFF"/>
      <w:spacing w:beforeLines="40" w:afterLines="40"/>
      <w:jc w:val="left"/>
    </w:pPr>
    <w:rPr>
      <w:rFonts w:ascii="宋体" w:hAnsi="宋体" w:cs="宋体"/>
      <w:color w:val="000000"/>
      <w:kern w:val="0"/>
    </w:rPr>
  </w:style>
  <w:style w:type="paragraph" w:customStyle="1" w:styleId="47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8">
    <w:name w:val="正文无缩进 Char"/>
    <w:basedOn w:val="1"/>
    <w:qFormat/>
    <w:uiPriority w:val="0"/>
    <w:pPr>
      <w:tabs>
        <w:tab w:val="left" w:pos="420"/>
      </w:tabs>
      <w:spacing w:beforeLines="40" w:afterLines="40"/>
    </w:pPr>
  </w:style>
  <w:style w:type="paragraph" w:customStyle="1" w:styleId="479">
    <w:name w:val="样式 文档正文 + 首行缩进:  2 字符"/>
    <w:basedOn w:val="249"/>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80">
    <w:name w:val="四级无标题条"/>
    <w:basedOn w:val="1"/>
    <w:qFormat/>
    <w:uiPriority w:val="0"/>
    <w:pPr>
      <w:spacing w:beforeLines="40" w:afterLines="40"/>
    </w:pPr>
  </w:style>
  <w:style w:type="paragraph" w:customStyle="1" w:styleId="481">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82">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483">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484">
    <w:name w:val="样式 标题 2 + 四号"/>
    <w:basedOn w:val="1"/>
    <w:qFormat/>
    <w:uiPriority w:val="0"/>
    <w:pPr>
      <w:tabs>
        <w:tab w:val="left" w:pos="1260"/>
      </w:tabs>
      <w:ind w:left="1260" w:hanging="420"/>
    </w:pPr>
  </w:style>
  <w:style w:type="paragraph" w:customStyle="1" w:styleId="485">
    <w:name w:val="color003366bld"/>
    <w:basedOn w:val="1"/>
    <w:qFormat/>
    <w:uiPriority w:val="0"/>
    <w:pPr>
      <w:widowControl/>
      <w:spacing w:beforeLines="40" w:afterLines="40"/>
      <w:jc w:val="left"/>
    </w:pPr>
    <w:rPr>
      <w:rFonts w:ascii="宋体" w:hAnsi="宋体" w:cs="宋体"/>
      <w:b/>
      <w:bCs/>
      <w:color w:val="003366"/>
      <w:kern w:val="0"/>
    </w:rPr>
  </w:style>
  <w:style w:type="paragraph" w:customStyle="1" w:styleId="486">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487">
    <w:name w:val="Char2 Char Char Char Char Char Char"/>
    <w:basedOn w:val="1"/>
    <w:qFormat/>
    <w:uiPriority w:val="0"/>
    <w:pPr>
      <w:spacing w:beforeLines="40" w:afterLines="40"/>
    </w:pPr>
    <w:rPr>
      <w:rFonts w:ascii="仿宋_GB2312"/>
      <w:b/>
      <w:sz w:val="30"/>
      <w:szCs w:val="32"/>
    </w:rPr>
  </w:style>
  <w:style w:type="paragraph" w:customStyle="1" w:styleId="488">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489">
    <w:name w:val="标准标题2"/>
    <w:basedOn w:val="6"/>
    <w:qFormat/>
    <w:uiPriority w:val="0"/>
    <w:pPr>
      <w:spacing w:line="360" w:lineRule="auto"/>
    </w:pPr>
    <w:rPr>
      <w:rFonts w:eastAsia="仿宋_GB2312"/>
      <w:bCs w:val="0"/>
      <w:sz w:val="28"/>
    </w:rPr>
  </w:style>
  <w:style w:type="paragraph" w:customStyle="1" w:styleId="490">
    <w:name w:val="贷方"/>
    <w:basedOn w:val="1"/>
    <w:qFormat/>
    <w:uiPriority w:val="0"/>
    <w:pPr>
      <w:ind w:left="1890" w:leftChars="900"/>
    </w:pPr>
  </w:style>
  <w:style w:type="paragraph" w:customStyle="1" w:styleId="491">
    <w:name w:val="数字标题3"/>
    <w:basedOn w:val="7"/>
    <w:next w:val="1"/>
    <w:qFormat/>
    <w:uiPriority w:val="0"/>
    <w:pPr>
      <w:spacing w:line="240" w:lineRule="auto"/>
      <w:ind w:left="0" w:firstLine="0"/>
    </w:pPr>
    <w:rPr>
      <w:kern w:val="0"/>
      <w:sz w:val="28"/>
      <w:szCs w:val="28"/>
    </w:rPr>
  </w:style>
  <w:style w:type="paragraph" w:customStyle="1" w:styleId="492">
    <w:name w:val="文本框内文字"/>
    <w:basedOn w:val="1"/>
    <w:qFormat/>
    <w:uiPriority w:val="0"/>
    <w:pPr>
      <w:spacing w:line="0" w:lineRule="atLeast"/>
    </w:pPr>
    <w:rPr>
      <w:rFonts w:eastAsia="仿宋_GB2312"/>
      <w:sz w:val="22"/>
    </w:rPr>
  </w:style>
  <w:style w:type="paragraph" w:customStyle="1" w:styleId="493">
    <w:name w:val="文本框文字"/>
    <w:basedOn w:val="1"/>
    <w:qFormat/>
    <w:uiPriority w:val="0"/>
    <w:pPr>
      <w:adjustRightInd w:val="0"/>
      <w:snapToGrid w:val="0"/>
      <w:spacing w:beforeLines="40" w:afterLines="40"/>
    </w:pPr>
    <w:rPr>
      <w:rFonts w:cs="Angsana New"/>
    </w:rPr>
  </w:style>
  <w:style w:type="paragraph" w:customStyle="1" w:styleId="494">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495">
    <w:name w:val="样式 小四 行距: 1.5 倍行距 首行缩进:  2.25 字符"/>
    <w:basedOn w:val="1"/>
    <w:qFormat/>
    <w:uiPriority w:val="0"/>
    <w:pPr>
      <w:tabs>
        <w:tab w:val="left" w:pos="360"/>
        <w:tab w:val="left" w:pos="704"/>
      </w:tabs>
    </w:pPr>
    <w:rPr>
      <w:rFonts w:ascii="宋体" w:hAnsi="宋体"/>
      <w:spacing w:val="-8"/>
      <w:szCs w:val="20"/>
    </w:rPr>
  </w:style>
  <w:style w:type="paragraph" w:customStyle="1" w:styleId="496">
    <w:name w:val="colore7e7e7bg"/>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49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98">
    <w:name w:val="第一条"/>
    <w:basedOn w:val="354"/>
    <w:qFormat/>
    <w:uiPriority w:val="0"/>
    <w:pPr>
      <w:tabs>
        <w:tab w:val="left" w:pos="1542"/>
      </w:tabs>
      <w:ind w:left="500" w:firstLine="0" w:firstLineChars="0"/>
    </w:pPr>
    <w:rPr>
      <w:szCs w:val="28"/>
    </w:rPr>
  </w:style>
  <w:style w:type="paragraph" w:customStyle="1" w:styleId="499">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500">
    <w:name w:val="样式 Arial 左侧:  0.43 厘米 段前: 1.4 磅 段后: 2.8 磅"/>
    <w:basedOn w:val="1"/>
    <w:qFormat/>
    <w:uiPriority w:val="0"/>
    <w:pPr>
      <w:spacing w:beforeLines="40" w:afterLines="40"/>
      <w:ind w:left="244" w:firstLine="540" w:firstLineChars="225"/>
    </w:pPr>
    <w:rPr>
      <w:rFonts w:ascii="Arial" w:hAnsi="Arial" w:cs="宋体"/>
    </w:rPr>
  </w:style>
  <w:style w:type="paragraph" w:customStyle="1" w:styleId="501">
    <w:name w:val="xl13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2">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03">
    <w:name w:val="Char2 Char Char"/>
    <w:basedOn w:val="1"/>
    <w:qFormat/>
    <w:uiPriority w:val="0"/>
    <w:pPr>
      <w:adjustRightInd w:val="0"/>
    </w:pPr>
    <w:rPr>
      <w:szCs w:val="20"/>
    </w:rPr>
  </w:style>
  <w:style w:type="paragraph" w:customStyle="1" w:styleId="504">
    <w:name w:val="正文1"/>
    <w:basedOn w:val="1"/>
    <w:qFormat/>
    <w:uiPriority w:val="0"/>
    <w:pPr>
      <w:adjustRightInd w:val="0"/>
      <w:spacing w:beforeLines="40" w:afterLines="40" w:line="312" w:lineRule="atLeast"/>
      <w:ind w:firstLine="425"/>
    </w:pPr>
    <w:rPr>
      <w:kern w:val="0"/>
      <w:szCs w:val="20"/>
    </w:rPr>
  </w:style>
  <w:style w:type="paragraph" w:customStyle="1" w:styleId="505">
    <w:name w:val="样式 标题 5H5Level 3 - iPIM 5Titre5Block Label1.1.1口h5Secon...1"/>
    <w:basedOn w:val="2"/>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06">
    <w:name w:val="我的标题4"/>
    <w:next w:val="333"/>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07">
    <w:name w:val="样式 标题 2H2 + 黑体"/>
    <w:basedOn w:val="6"/>
    <w:qFormat/>
    <w:uiPriority w:val="0"/>
    <w:pPr>
      <w:widowControl/>
      <w:spacing w:beforeLines="40" w:afterLines="40" w:line="415" w:lineRule="auto"/>
      <w:ind w:left="0" w:firstLine="0"/>
      <w:jc w:val="left"/>
    </w:pPr>
    <w:rPr>
      <w:kern w:val="0"/>
      <w:szCs w:val="20"/>
    </w:rPr>
  </w:style>
  <w:style w:type="paragraph" w:customStyle="1" w:styleId="508">
    <w:name w:val="默认段落样式"/>
    <w:basedOn w:val="192"/>
    <w:qFormat/>
    <w:uiPriority w:val="0"/>
    <w:pPr>
      <w:spacing w:before="0"/>
      <w:ind w:firstLine="480"/>
      <w:jc w:val="both"/>
      <w:outlineLvl w:val="2"/>
    </w:pPr>
    <w:rPr>
      <w:rFonts w:ascii="仿宋_GB2312" w:cs="Times New Roman"/>
      <w:color w:val="000000"/>
      <w:kern w:val="0"/>
      <w:szCs w:val="24"/>
    </w:rPr>
  </w:style>
  <w:style w:type="paragraph" w:customStyle="1" w:styleId="509">
    <w:name w:val="节"/>
    <w:basedOn w:val="6"/>
    <w:qFormat/>
    <w:uiPriority w:val="0"/>
    <w:pPr>
      <w:spacing w:before="160" w:after="160" w:line="720" w:lineRule="exact"/>
      <w:ind w:left="0" w:firstLine="0"/>
    </w:pPr>
    <w:rPr>
      <w:b w:val="0"/>
      <w:bCs w:val="0"/>
      <w:spacing w:val="14"/>
      <w:kern w:val="24"/>
      <w:sz w:val="28"/>
      <w:szCs w:val="20"/>
    </w:rPr>
  </w:style>
  <w:style w:type="paragraph" w:customStyle="1" w:styleId="510">
    <w:name w:val="表格标题"/>
    <w:basedOn w:val="396"/>
    <w:qFormat/>
    <w:uiPriority w:val="0"/>
    <w:pPr>
      <w:jc w:val="center"/>
    </w:pPr>
    <w:rPr>
      <w:b/>
      <w:bCs/>
      <w:i/>
      <w:iCs/>
    </w:rPr>
  </w:style>
  <w:style w:type="paragraph" w:customStyle="1" w:styleId="511">
    <w:name w:val="Char1"/>
    <w:basedOn w:val="1"/>
    <w:qFormat/>
    <w:uiPriority w:val="0"/>
    <w:rPr>
      <w:rFonts w:ascii="Tahoma" w:hAnsi="Tahoma"/>
      <w:szCs w:val="20"/>
    </w:rPr>
  </w:style>
  <w:style w:type="paragraph" w:customStyle="1" w:styleId="512">
    <w:name w:val="注意事项"/>
    <w:basedOn w:val="1"/>
    <w:qFormat/>
    <w:uiPriority w:val="0"/>
    <w:pPr>
      <w:spacing w:beforeLines="50" w:afterLines="50"/>
      <w:ind w:firstLine="600" w:firstLineChars="200"/>
    </w:pPr>
    <w:rPr>
      <w:rFonts w:ascii="仿宋_GB2312" w:eastAsia="仿宋_GB2312" w:cs="Latha"/>
      <w:bCs/>
      <w:color w:val="000000"/>
      <w:sz w:val="30"/>
      <w:szCs w:val="30"/>
    </w:rPr>
  </w:style>
  <w:style w:type="paragraph" w:customStyle="1" w:styleId="513">
    <w:name w:val="封面_项目建设单位"/>
    <w:basedOn w:val="50"/>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14">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515">
    <w:name w:val="tertnavdiv"/>
    <w:basedOn w:val="1"/>
    <w:qFormat/>
    <w:uiPriority w:val="0"/>
    <w:pPr>
      <w:widowControl/>
      <w:shd w:val="clear" w:color="auto" w:fill="CECECE"/>
      <w:spacing w:beforeLines="40" w:afterLines="40"/>
      <w:jc w:val="left"/>
    </w:pPr>
    <w:rPr>
      <w:rFonts w:ascii="宋体" w:hAnsi="宋体" w:cs="宋体"/>
      <w:color w:val="000000"/>
      <w:kern w:val="0"/>
    </w:rPr>
  </w:style>
  <w:style w:type="paragraph" w:customStyle="1" w:styleId="516">
    <w:name w:val="段落内容"/>
    <w:basedOn w:val="1"/>
    <w:qFormat/>
    <w:uiPriority w:val="0"/>
    <w:pPr>
      <w:spacing w:afterLines="50"/>
      <w:ind w:firstLine="560" w:firstLineChars="200"/>
    </w:pPr>
    <w:rPr>
      <w:rFonts w:cs="宋体"/>
      <w:sz w:val="28"/>
      <w:szCs w:val="20"/>
    </w:rPr>
  </w:style>
  <w:style w:type="paragraph" w:customStyle="1" w:styleId="517">
    <w:name w:val="xl13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18">
    <w:name w:val="xl11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19">
    <w:name w:val="插图"/>
    <w:basedOn w:val="7"/>
    <w:next w:val="1"/>
    <w:qFormat/>
    <w:uiPriority w:val="0"/>
    <w:pPr>
      <w:keepNext w:val="0"/>
      <w:tabs>
        <w:tab w:val="left" w:pos="1260"/>
        <w:tab w:val="clear" w:pos="720"/>
      </w:tabs>
      <w:spacing w:beforeLines="40" w:afterLines="40"/>
      <w:ind w:left="420" w:hanging="420"/>
      <w:jc w:val="center"/>
      <w:outlineLvl w:val="9"/>
    </w:pPr>
    <w:rPr>
      <w:rFonts w:ascii="黑体" w:eastAsia="黑体"/>
      <w:b w:val="0"/>
      <w:bCs w:val="0"/>
      <w:sz w:val="21"/>
    </w:rPr>
  </w:style>
  <w:style w:type="paragraph" w:customStyle="1" w:styleId="520">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rPr>
  </w:style>
  <w:style w:type="paragraph" w:customStyle="1" w:styleId="521">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522">
    <w:name w:val="Char2 Char Char Char Char Char Char1"/>
    <w:basedOn w:val="1"/>
    <w:qFormat/>
    <w:uiPriority w:val="0"/>
    <w:rPr>
      <w:rFonts w:ascii="仿宋_GB2312"/>
      <w:b/>
      <w:sz w:val="30"/>
      <w:szCs w:val="32"/>
    </w:rPr>
  </w:style>
  <w:style w:type="paragraph" w:customStyle="1" w:styleId="523">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24">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25">
    <w:name w:val="Char Char3 Char Char Char Char Char Char Char Char Char Char Char Char2 Char Char1"/>
    <w:basedOn w:val="1"/>
    <w:qFormat/>
    <w:uiPriority w:val="0"/>
    <w:rPr>
      <w:rFonts w:ascii="Tahoma" w:hAnsi="Tahoma"/>
      <w:sz w:val="36"/>
      <w:szCs w:val="36"/>
    </w:rPr>
  </w:style>
  <w:style w:type="paragraph" w:customStyle="1" w:styleId="526">
    <w:name w:val="附图居中"/>
    <w:basedOn w:val="1"/>
    <w:next w:val="527"/>
    <w:qFormat/>
    <w:uiPriority w:val="0"/>
    <w:pPr>
      <w:keepNext/>
      <w:jc w:val="center"/>
    </w:pPr>
  </w:style>
  <w:style w:type="paragraph" w:customStyle="1" w:styleId="527">
    <w:name w:val="附图标题"/>
    <w:basedOn w:val="1"/>
    <w:next w:val="24"/>
    <w:qFormat/>
    <w:uiPriority w:val="0"/>
    <w:pPr>
      <w:keepNext/>
      <w:tabs>
        <w:tab w:val="left" w:pos="1620"/>
      </w:tabs>
      <w:spacing w:afterLines="100"/>
      <w:ind w:left="1620" w:leftChars="600" w:hanging="360" w:hangingChars="200"/>
      <w:jc w:val="center"/>
    </w:pPr>
    <w:rPr>
      <w:rFonts w:ascii="Arial" w:hAnsi="Arial" w:eastAsia="黑体"/>
      <w:b/>
      <w:sz w:val="18"/>
    </w:rPr>
  </w:style>
  <w:style w:type="paragraph" w:customStyle="1" w:styleId="528">
    <w:name w:val="列表标题"/>
    <w:basedOn w:val="1"/>
    <w:next w:val="1"/>
    <w:qFormat/>
    <w:uiPriority w:val="0"/>
    <w:pPr>
      <w:spacing w:beforeLines="40" w:afterLines="40"/>
      <w:jc w:val="center"/>
    </w:pPr>
    <w:rPr>
      <w:szCs w:val="20"/>
    </w:rPr>
  </w:style>
  <w:style w:type="paragraph" w:customStyle="1" w:styleId="529">
    <w:name w:val="Char Char31"/>
    <w:basedOn w:val="1"/>
    <w:qFormat/>
    <w:uiPriority w:val="0"/>
    <w:pPr>
      <w:spacing w:beforeLines="40" w:afterLines="40"/>
    </w:pPr>
    <w:rPr>
      <w:rFonts w:ascii="Tahoma" w:hAnsi="Tahoma"/>
      <w:sz w:val="36"/>
      <w:szCs w:val="36"/>
    </w:rPr>
  </w:style>
  <w:style w:type="paragraph" w:customStyle="1" w:styleId="530">
    <w:name w:val="xl12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531">
    <w:name w:val="Char Char5 Char Char Char Char Char Char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532">
    <w:name w:val="Tabletext"/>
    <w:basedOn w:val="1"/>
    <w:qFormat/>
    <w:uiPriority w:val="0"/>
    <w:pPr>
      <w:keepLines/>
      <w:spacing w:afterLines="50"/>
      <w:jc w:val="left"/>
    </w:pPr>
    <w:rPr>
      <w:rFonts w:ascii="宋体"/>
      <w:snapToGrid w:val="0"/>
      <w:kern w:val="0"/>
      <w:szCs w:val="20"/>
    </w:rPr>
  </w:style>
  <w:style w:type="paragraph" w:customStyle="1" w:styleId="533">
    <w:name w:val="正文样式 首行缩进:  0.74 厘米"/>
    <w:basedOn w:val="1"/>
    <w:qFormat/>
    <w:uiPriority w:val="0"/>
    <w:pPr>
      <w:widowControl/>
      <w:tabs>
        <w:tab w:val="right" w:pos="8640"/>
      </w:tabs>
      <w:spacing w:beforeLines="50"/>
      <w:ind w:firstLine="420"/>
    </w:pPr>
    <w:rPr>
      <w:kern w:val="0"/>
      <w:szCs w:val="20"/>
      <w:lang w:bidi="he-IL"/>
    </w:rPr>
  </w:style>
  <w:style w:type="paragraph" w:customStyle="1" w:styleId="534">
    <w:name w:val="段落正文"/>
    <w:basedOn w:val="1"/>
    <w:qFormat/>
    <w:uiPriority w:val="0"/>
    <w:pPr>
      <w:spacing w:beforeLines="50" w:line="360" w:lineRule="atLeast"/>
      <w:ind w:left="100" w:leftChars="100" w:firstLine="200" w:firstLineChars="200"/>
    </w:pPr>
    <w:rPr>
      <w:spacing w:val="2"/>
      <w:szCs w:val="20"/>
    </w:rPr>
  </w:style>
  <w:style w:type="paragraph" w:customStyle="1" w:styleId="535">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36">
    <w:name w:val="规范正文"/>
    <w:basedOn w:val="55"/>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537">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538">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39">
    <w:name w:val="样式 标题 3H3 + 两端对齐"/>
    <w:basedOn w:val="7"/>
    <w:qFormat/>
    <w:uiPriority w:val="0"/>
    <w:pPr>
      <w:keepLines w:val="0"/>
      <w:spacing w:line="240" w:lineRule="auto"/>
      <w:ind w:left="0" w:firstLine="0"/>
      <w:jc w:val="left"/>
    </w:pPr>
    <w:rPr>
      <w:rFonts w:cs="宋体"/>
      <w:kern w:val="0"/>
      <w:sz w:val="21"/>
      <w:szCs w:val="20"/>
    </w:rPr>
  </w:style>
  <w:style w:type="paragraph" w:customStyle="1" w:styleId="540">
    <w:name w:val="附录标识"/>
    <w:basedOn w:val="1"/>
    <w:qFormat/>
    <w:uiPriority w:val="0"/>
    <w:pPr>
      <w:spacing w:line="312" w:lineRule="auto"/>
    </w:pPr>
  </w:style>
  <w:style w:type="paragraph" w:customStyle="1" w:styleId="541">
    <w:name w:val="无标题条"/>
    <w:next w:val="325"/>
    <w:qFormat/>
    <w:uiPriority w:val="0"/>
    <w:pPr>
      <w:jc w:val="both"/>
    </w:pPr>
    <w:rPr>
      <w:rFonts w:ascii="Times New Roman" w:hAnsi="Times New Roman" w:eastAsia="宋体" w:cs="Times New Roman"/>
      <w:sz w:val="21"/>
      <w:lang w:val="en-US" w:eastAsia="zh-CN" w:bidi="ar-SA"/>
    </w:rPr>
  </w:style>
  <w:style w:type="paragraph" w:customStyle="1" w:styleId="542">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543">
    <w:name w:val="中文标题 4"/>
    <w:basedOn w:val="25"/>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544">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45">
    <w:name w:val="附录四级条标题"/>
    <w:basedOn w:val="1"/>
    <w:qFormat/>
    <w:uiPriority w:val="0"/>
    <w:pPr>
      <w:spacing w:line="312" w:lineRule="auto"/>
    </w:pPr>
  </w:style>
  <w:style w:type="paragraph" w:customStyle="1" w:styleId="546">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547">
    <w:name w:val="样式 样式 样式 我的正文首行缩进 + 首行缩进:  2 字符 + 首行缩进:  2 字符 + 首行缩进:  2 字符1"/>
    <w:basedOn w:val="1"/>
    <w:qFormat/>
    <w:uiPriority w:val="0"/>
    <w:pPr>
      <w:widowControl/>
      <w:spacing w:beforeLines="40" w:afterLines="40"/>
      <w:ind w:firstLine="200" w:firstLineChars="200"/>
      <w:jc w:val="left"/>
    </w:pPr>
    <w:rPr>
      <w:rFonts w:eastAsia="华文细黑"/>
    </w:rPr>
  </w:style>
  <w:style w:type="paragraph" w:customStyle="1" w:styleId="548">
    <w:name w:val="newmarker"/>
    <w:basedOn w:val="1"/>
    <w:qFormat/>
    <w:uiPriority w:val="0"/>
    <w:pPr>
      <w:widowControl/>
      <w:spacing w:beforeLines="40" w:afterLines="40"/>
      <w:jc w:val="left"/>
    </w:pPr>
    <w:rPr>
      <w:rFonts w:ascii="宋体" w:hAnsi="宋体" w:cs="宋体"/>
      <w:b/>
      <w:bCs/>
      <w:color w:val="FF0000"/>
      <w:kern w:val="0"/>
      <w:sz w:val="22"/>
    </w:rPr>
  </w:style>
  <w:style w:type="paragraph" w:customStyle="1" w:styleId="549">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550">
    <w:name w:val="首信标准正文 Char Char Char Char"/>
    <w:basedOn w:val="1"/>
    <w:qFormat/>
    <w:uiPriority w:val="0"/>
    <w:pPr>
      <w:spacing w:beforeLines="40" w:afterLines="40"/>
    </w:pPr>
    <w:rPr>
      <w:rFonts w:ascii="Tahoma" w:hAnsi="Tahoma"/>
      <w:szCs w:val="20"/>
    </w:rPr>
  </w:style>
  <w:style w:type="paragraph" w:customStyle="1" w:styleId="551">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2">
    <w:name w:val="my标题5"/>
    <w:basedOn w:val="1"/>
    <w:qFormat/>
    <w:uiPriority w:val="0"/>
    <w:pPr>
      <w:tabs>
        <w:tab w:val="left" w:pos="992"/>
      </w:tabs>
      <w:ind w:left="992" w:hanging="992"/>
    </w:pPr>
  </w:style>
  <w:style w:type="paragraph" w:customStyle="1" w:styleId="553">
    <w:name w:val="样式 标题 3Chapter X.X.X. + 段后: 0.5 行"/>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55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5">
    <w:name w:val="Char4 Char Char Char Char Char Char Char Char"/>
    <w:basedOn w:val="1"/>
    <w:qFormat/>
    <w:uiPriority w:val="0"/>
    <w:rPr>
      <w:rFonts w:ascii="Tahoma" w:hAnsi="Tahoma"/>
      <w:sz w:val="36"/>
      <w:szCs w:val="36"/>
    </w:rPr>
  </w:style>
  <w:style w:type="paragraph" w:customStyle="1" w:styleId="556">
    <w:name w:val="pa-17"/>
    <w:basedOn w:val="1"/>
    <w:qFormat/>
    <w:uiPriority w:val="0"/>
    <w:pPr>
      <w:widowControl/>
      <w:spacing w:before="150" w:after="150"/>
      <w:jc w:val="left"/>
    </w:pPr>
    <w:rPr>
      <w:rFonts w:ascii="宋体" w:hAnsi="宋体" w:cs="宋体"/>
      <w:kern w:val="0"/>
    </w:rPr>
  </w:style>
  <w:style w:type="paragraph" w:customStyle="1" w:styleId="557">
    <w:name w:val="Paragraph4"/>
    <w:basedOn w:val="1"/>
    <w:qFormat/>
    <w:uiPriority w:val="0"/>
    <w:pPr>
      <w:spacing w:before="80" w:afterLines="50"/>
      <w:ind w:left="2250"/>
    </w:pPr>
    <w:rPr>
      <w:rFonts w:ascii="宋体"/>
      <w:snapToGrid w:val="0"/>
      <w:kern w:val="0"/>
      <w:szCs w:val="20"/>
    </w:rPr>
  </w:style>
  <w:style w:type="paragraph" w:customStyle="1" w:styleId="558">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59">
    <w:name w:val="首行缩进正文"/>
    <w:basedOn w:val="1"/>
    <w:qFormat/>
    <w:uiPriority w:val="0"/>
    <w:pPr>
      <w:spacing w:beforeLines="40" w:afterLines="40"/>
      <w:ind w:firstLine="480"/>
    </w:pPr>
    <w:rPr>
      <w:szCs w:val="20"/>
    </w:rPr>
  </w:style>
  <w:style w:type="paragraph" w:customStyle="1" w:styleId="560">
    <w:name w:val="标题 3Chapter X.X.X. + 段后: 0.5 行 + 段后: 0.5 行 + 段后: 0.5 行1"/>
    <w:qFormat/>
    <w:uiPriority w:val="0"/>
    <w:rPr>
      <w:rFonts w:asciiTheme="minorHAnsi" w:hAnsiTheme="minorHAnsi" w:eastAsiaTheme="minorEastAsia" w:cstheme="minorBidi"/>
      <w:lang w:val="en-US" w:eastAsia="zh-CN" w:bidi="ar-SA"/>
    </w:rPr>
  </w:style>
  <w:style w:type="paragraph" w:customStyle="1" w:styleId="561">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562">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63">
    <w:name w:val="封面版本"/>
    <w:basedOn w:val="1"/>
    <w:qFormat/>
    <w:uiPriority w:val="0"/>
    <w:pPr>
      <w:jc w:val="center"/>
    </w:pPr>
    <w:rPr>
      <w:rFonts w:ascii="宋体" w:hAnsi="宋体" w:cs="宋体"/>
      <w:sz w:val="30"/>
      <w:szCs w:val="20"/>
    </w:rPr>
  </w:style>
  <w:style w:type="paragraph" w:customStyle="1" w:styleId="564">
    <w:name w:val="正文--表格内正文"/>
    <w:basedOn w:val="1"/>
    <w:qFormat/>
    <w:uiPriority w:val="0"/>
    <w:pPr>
      <w:spacing w:beforeLines="50" w:line="0" w:lineRule="atLeast"/>
      <w:jc w:val="center"/>
    </w:pPr>
    <w:rPr>
      <w:rFonts w:ascii="宋体" w:hAnsi="宋体"/>
    </w:rPr>
  </w:style>
  <w:style w:type="paragraph" w:customStyle="1" w:styleId="565">
    <w:name w:val="zw"/>
    <w:basedOn w:val="1"/>
    <w:qFormat/>
    <w:uiPriority w:val="0"/>
    <w:pPr>
      <w:adjustRightInd w:val="0"/>
      <w:snapToGrid w:val="0"/>
      <w:spacing w:line="312" w:lineRule="atLeast"/>
      <w:ind w:left="-2" w:leftChars="-1"/>
      <w:jc w:val="left"/>
    </w:pPr>
    <w:rPr>
      <w:rFonts w:ascii="宋体" w:hAnsi="Arial" w:cs="Arial"/>
      <w:kern w:val="0"/>
      <w:szCs w:val="20"/>
      <w:lang w:eastAsia="en-US"/>
    </w:rPr>
  </w:style>
  <w:style w:type="paragraph" w:customStyle="1" w:styleId="566">
    <w:name w:val="xl11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7">
    <w:name w:val="最新标题2"/>
    <w:basedOn w:val="568"/>
    <w:next w:val="569"/>
    <w:qFormat/>
    <w:uiPriority w:val="0"/>
    <w:pPr>
      <w:tabs>
        <w:tab w:val="left" w:pos="576"/>
      </w:tabs>
      <w:spacing w:after="120"/>
    </w:pPr>
  </w:style>
  <w:style w:type="paragraph" w:customStyle="1" w:styleId="568">
    <w:name w:val="样式 标题 2"/>
    <w:basedOn w:val="6"/>
    <w:next w:val="569"/>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69">
    <w:name w:val="最新标题3"/>
    <w:basedOn w:val="570"/>
    <w:next w:val="571"/>
    <w:qFormat/>
    <w:uiPriority w:val="0"/>
    <w:pPr>
      <w:tabs>
        <w:tab w:val="left" w:pos="720"/>
      </w:tabs>
      <w:spacing w:after="120"/>
    </w:pPr>
  </w:style>
  <w:style w:type="paragraph" w:customStyle="1" w:styleId="570">
    <w:name w:val="样式 标题 3"/>
    <w:basedOn w:val="7"/>
    <w:next w:val="571"/>
    <w:qFormat/>
    <w:uiPriority w:val="0"/>
    <w:pPr>
      <w:keepLines w:val="0"/>
      <w:spacing w:before="120" w:afterLines="50" w:line="240" w:lineRule="auto"/>
      <w:jc w:val="left"/>
    </w:pPr>
    <w:rPr>
      <w:rFonts w:ascii="宋体" w:cs="宋体"/>
      <w:snapToGrid w:val="0"/>
      <w:kern w:val="0"/>
      <w:sz w:val="24"/>
      <w:szCs w:val="20"/>
    </w:rPr>
  </w:style>
  <w:style w:type="paragraph" w:customStyle="1" w:styleId="571">
    <w:name w:val="最新标题4"/>
    <w:basedOn w:val="572"/>
    <w:next w:val="1"/>
    <w:qFormat/>
    <w:uiPriority w:val="0"/>
    <w:pPr>
      <w:tabs>
        <w:tab w:val="left" w:pos="864"/>
        <w:tab w:val="left" w:pos="2100"/>
      </w:tabs>
      <w:spacing w:after="120"/>
      <w:ind w:left="0" w:firstLine="0"/>
    </w:pPr>
  </w:style>
  <w:style w:type="paragraph" w:customStyle="1" w:styleId="572">
    <w:name w:val="样式 标题 4"/>
    <w:basedOn w:val="573"/>
    <w:next w:val="574"/>
    <w:qFormat/>
    <w:uiPriority w:val="0"/>
    <w:pPr>
      <w:tabs>
        <w:tab w:val="left" w:pos="864"/>
        <w:tab w:val="left" w:pos="2100"/>
      </w:tabs>
      <w:spacing w:after="50"/>
      <w:ind w:left="2100" w:hanging="420"/>
    </w:pPr>
  </w:style>
  <w:style w:type="paragraph" w:customStyle="1" w:styleId="573">
    <w:name w:val="样式 标题 4Chapter X.X.X.X. + 段后: 0.5 行1"/>
    <w:basedOn w:val="400"/>
    <w:qFormat/>
    <w:uiPriority w:val="0"/>
    <w:pPr>
      <w:spacing w:after="120"/>
    </w:pPr>
  </w:style>
  <w:style w:type="paragraph" w:customStyle="1" w:styleId="574">
    <w:name w:val="样式 正文"/>
    <w:basedOn w:val="1"/>
    <w:next w:val="1"/>
    <w:qFormat/>
    <w:uiPriority w:val="0"/>
    <w:pPr>
      <w:spacing w:afterLines="50"/>
      <w:jc w:val="left"/>
    </w:pPr>
    <w:rPr>
      <w:rFonts w:ascii="宋体" w:cs="宋体"/>
      <w:snapToGrid w:val="0"/>
      <w:kern w:val="0"/>
      <w:szCs w:val="20"/>
    </w:rPr>
  </w:style>
  <w:style w:type="paragraph" w:customStyle="1" w:styleId="575">
    <w:name w:val="Date1"/>
    <w:basedOn w:val="1"/>
    <w:next w:val="1"/>
    <w:qFormat/>
    <w:uiPriority w:val="0"/>
    <w:pPr>
      <w:adjustRightInd w:val="0"/>
      <w:spacing w:beforeLines="40" w:afterLines="40" w:line="312" w:lineRule="atLeast"/>
    </w:pPr>
    <w:rPr>
      <w:kern w:val="0"/>
      <w:szCs w:val="20"/>
    </w:rPr>
  </w:style>
  <w:style w:type="paragraph" w:customStyle="1" w:styleId="576">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577">
    <w:name w:val="PMintroText"/>
    <w:basedOn w:val="1"/>
    <w:qFormat/>
    <w:uiPriority w:val="0"/>
    <w:pPr>
      <w:widowControl/>
      <w:spacing w:after="120"/>
      <w:ind w:left="720"/>
      <w:jc w:val="left"/>
    </w:pPr>
    <w:rPr>
      <w:rFonts w:ascii="Tahoma" w:hAnsi="Tahoma"/>
      <w:kern w:val="0"/>
      <w:sz w:val="22"/>
      <w:szCs w:val="20"/>
      <w:lang w:eastAsia="en-US"/>
    </w:rPr>
  </w:style>
  <w:style w:type="paragraph" w:customStyle="1" w:styleId="578">
    <w:name w:val="默认段落字体 Para Char Char"/>
    <w:basedOn w:val="1"/>
    <w:semiHidden/>
    <w:qFormat/>
    <w:uiPriority w:val="0"/>
  </w:style>
  <w:style w:type="paragraph" w:customStyle="1" w:styleId="579">
    <w:name w:val="文字"/>
    <w:basedOn w:val="1"/>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580">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rPr>
  </w:style>
  <w:style w:type="paragraph" w:customStyle="1" w:styleId="581">
    <w:name w:val="xl4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582">
    <w:name w:val="标题 36"/>
    <w:basedOn w:val="1"/>
    <w:qFormat/>
    <w:uiPriority w:val="0"/>
    <w:pPr>
      <w:adjustRightInd w:val="0"/>
      <w:snapToGrid w:val="0"/>
      <w:ind w:left="-2" w:leftChars="-1"/>
    </w:pPr>
    <w:rPr>
      <w:rFonts w:ascii="Arial" w:hAnsi="Arial" w:cs="Arial"/>
    </w:rPr>
  </w:style>
  <w:style w:type="paragraph" w:customStyle="1" w:styleId="583">
    <w:name w:val="样式　标题4"/>
    <w:basedOn w:val="584"/>
    <w:next w:val="1"/>
    <w:qFormat/>
    <w:uiPriority w:val="0"/>
    <w:pPr>
      <w:tabs>
        <w:tab w:val="left" w:pos="864"/>
      </w:tabs>
    </w:pPr>
  </w:style>
  <w:style w:type="paragraph" w:customStyle="1" w:styleId="584">
    <w:name w:val="样式 标题 4Chapter X.X.X. + 段后: 0.5 行1"/>
    <w:basedOn w:val="8"/>
    <w:next w:val="8"/>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85">
    <w:name w:val="0"/>
    <w:basedOn w:val="1"/>
    <w:qFormat/>
    <w:uiPriority w:val="0"/>
    <w:pPr>
      <w:widowControl/>
    </w:pPr>
    <w:rPr>
      <w:kern w:val="0"/>
      <w:szCs w:val="20"/>
    </w:rPr>
  </w:style>
  <w:style w:type="paragraph" w:customStyle="1" w:styleId="586">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87">
    <w:name w:val="xl11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588">
    <w:name w:val="修订1"/>
    <w:semiHidden/>
    <w:qFormat/>
    <w:uiPriority w:val="0"/>
    <w:rPr>
      <w:rFonts w:ascii="Times New Roman" w:hAnsi="Times New Roman" w:eastAsia="宋体" w:cs="Times New Roman"/>
      <w:kern w:val="2"/>
      <w:sz w:val="21"/>
      <w:szCs w:val="22"/>
      <w:lang w:val="en-US" w:eastAsia="zh-CN" w:bidi="ar-SA"/>
    </w:rPr>
  </w:style>
  <w:style w:type="paragraph" w:customStyle="1" w:styleId="589">
    <w:name w:val="U2标题"/>
    <w:basedOn w:val="6"/>
    <w:qFormat/>
    <w:uiPriority w:val="0"/>
    <w:pPr>
      <w:spacing w:beforeLines="40" w:afterLines="40" w:line="415" w:lineRule="auto"/>
      <w:ind w:left="0" w:firstLine="0"/>
    </w:pPr>
    <w:rPr>
      <w:rFonts w:eastAsia="宋体"/>
      <w:color w:val="000000"/>
      <w:sz w:val="24"/>
      <w:szCs w:val="24"/>
    </w:rPr>
  </w:style>
  <w:style w:type="paragraph" w:customStyle="1" w:styleId="590">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591">
    <w:name w:val="样式 目录 2 + 段前: 0.2 行 段后: 0.2 行"/>
    <w:basedOn w:val="76"/>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Cs w:val="20"/>
    </w:rPr>
  </w:style>
  <w:style w:type="paragraph" w:customStyle="1" w:styleId="592">
    <w:name w:val="三级无标题条"/>
    <w:basedOn w:val="1"/>
    <w:qFormat/>
    <w:uiPriority w:val="0"/>
    <w:pPr>
      <w:spacing w:beforeLines="40" w:afterLines="40"/>
    </w:pPr>
  </w:style>
  <w:style w:type="paragraph" w:customStyle="1" w:styleId="593">
    <w:name w:val="List Paragraph1"/>
    <w:basedOn w:val="1"/>
    <w:qFormat/>
    <w:uiPriority w:val="0"/>
    <w:pPr>
      <w:ind w:firstLine="420" w:firstLineChars="200"/>
    </w:pPr>
  </w:style>
  <w:style w:type="paragraph" w:customStyle="1" w:styleId="594">
    <w:name w:val="样式 标题 7标题 7 Char2标题 7 Char Char1标题 7 Char1 Char Char1标题 7 Ch..."/>
    <w:basedOn w:val="10"/>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595">
    <w:name w:val="图片"/>
    <w:basedOn w:val="1"/>
    <w:next w:val="26"/>
    <w:qFormat/>
    <w:uiPriority w:val="0"/>
    <w:pPr>
      <w:keepNext/>
      <w:widowControl/>
      <w:spacing w:beforeLines="40" w:afterLines="40"/>
      <w:jc w:val="left"/>
    </w:pPr>
    <w:rPr>
      <w:rFonts w:ascii="Garamond" w:hAnsi="Garamond"/>
      <w:kern w:val="0"/>
      <w:sz w:val="22"/>
      <w:szCs w:val="20"/>
    </w:rPr>
  </w:style>
  <w:style w:type="paragraph" w:customStyle="1" w:styleId="596">
    <w:name w:val="封面单位"/>
    <w:basedOn w:val="1"/>
    <w:qFormat/>
    <w:uiPriority w:val="0"/>
    <w:pPr>
      <w:jc w:val="center"/>
    </w:pPr>
    <w:rPr>
      <w:rFonts w:ascii="楷体_GB2312" w:eastAsia="楷体_GB2312" w:cs="宋体"/>
      <w:b/>
      <w:bCs/>
      <w:sz w:val="32"/>
      <w:szCs w:val="20"/>
    </w:rPr>
  </w:style>
  <w:style w:type="paragraph" w:customStyle="1" w:styleId="597">
    <w:name w:val="样式 加点正文 + 段前: 0.5 行 段后: 0.5 行1"/>
    <w:basedOn w:val="1"/>
    <w:qFormat/>
    <w:uiPriority w:val="0"/>
    <w:pPr>
      <w:tabs>
        <w:tab w:val="left" w:pos="902"/>
      </w:tabs>
      <w:spacing w:beforeLines="50" w:afterLines="50" w:line="300" w:lineRule="auto"/>
      <w:ind w:left="902" w:hanging="420"/>
    </w:pPr>
    <w:rPr>
      <w:szCs w:val="20"/>
    </w:rPr>
  </w:style>
  <w:style w:type="paragraph" w:customStyle="1" w:styleId="598">
    <w:name w:val="正文段"/>
    <w:basedOn w:val="1"/>
    <w:qFormat/>
    <w:uiPriority w:val="0"/>
    <w:pPr>
      <w:widowControl/>
      <w:snapToGrid w:val="0"/>
      <w:spacing w:afterLines="50"/>
      <w:ind w:firstLine="200" w:firstLineChars="200"/>
    </w:pPr>
    <w:rPr>
      <w:kern w:val="0"/>
      <w:szCs w:val="20"/>
    </w:rPr>
  </w:style>
  <w:style w:type="paragraph" w:customStyle="1" w:styleId="599">
    <w:name w:val="我的正文下级"/>
    <w:basedOn w:val="1"/>
    <w:qFormat/>
    <w:uiPriority w:val="0"/>
    <w:pPr>
      <w:tabs>
        <w:tab w:val="left" w:pos="225"/>
      </w:tabs>
      <w:spacing w:beforeLines="40" w:afterLines="40"/>
    </w:pPr>
    <w:rPr>
      <w:rFonts w:ascii="仿宋_GB2312" w:hAnsi="宋体" w:eastAsia="仿宋_GB2312"/>
      <w:kern w:val="0"/>
      <w:sz w:val="28"/>
      <w:szCs w:val="28"/>
    </w:rPr>
  </w:style>
  <w:style w:type="paragraph" w:customStyle="1" w:styleId="600">
    <w:name w:val="发布部门"/>
    <w:next w:val="325"/>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01">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02">
    <w:name w:val="公文标题 2"/>
    <w:basedOn w:val="603"/>
    <w:next w:val="354"/>
    <w:qFormat/>
    <w:uiPriority w:val="0"/>
    <w:pPr>
      <w:ind w:firstLine="561"/>
      <w:outlineLvl w:val="1"/>
    </w:pPr>
  </w:style>
  <w:style w:type="paragraph" w:customStyle="1" w:styleId="603">
    <w:name w:val="公文标题 1"/>
    <w:basedOn w:val="354"/>
    <w:next w:val="354"/>
    <w:qFormat/>
    <w:uiPriority w:val="0"/>
    <w:pPr>
      <w:ind w:firstLine="0" w:firstLineChars="0"/>
      <w:outlineLvl w:val="0"/>
    </w:pPr>
  </w:style>
  <w:style w:type="paragraph" w:customStyle="1" w:styleId="604">
    <w:name w:val="样式 仿宋_GB2312 首行缩进:  2 字符"/>
    <w:basedOn w:val="1"/>
    <w:qFormat/>
    <w:uiPriority w:val="0"/>
    <w:pPr>
      <w:spacing w:beforeLines="40" w:afterLines="40" w:line="600" w:lineRule="exact"/>
      <w:ind w:firstLine="538" w:firstLineChars="192"/>
    </w:pPr>
    <w:rPr>
      <w:rFonts w:ascii="仿宋_GB2312" w:eastAsia="仿宋_GB2312"/>
      <w:sz w:val="28"/>
      <w:szCs w:val="20"/>
    </w:rPr>
  </w:style>
  <w:style w:type="paragraph" w:customStyle="1" w:styleId="605">
    <w:name w:val="默认段落字体 Para Char Char Char1 Char"/>
    <w:basedOn w:val="1"/>
    <w:qFormat/>
    <w:uiPriority w:val="0"/>
    <w:pPr>
      <w:spacing w:line="240" w:lineRule="atLeast"/>
      <w:ind w:left="420" w:firstLine="420"/>
    </w:pPr>
  </w:style>
  <w:style w:type="paragraph" w:customStyle="1" w:styleId="606">
    <w:name w:val="需求正文"/>
    <w:basedOn w:val="1"/>
    <w:qFormat/>
    <w:uiPriority w:val="0"/>
    <w:pPr>
      <w:spacing w:line="300" w:lineRule="auto"/>
      <w:ind w:firstLine="420" w:firstLineChars="200"/>
    </w:pPr>
    <w:rPr>
      <w:szCs w:val="20"/>
    </w:rPr>
  </w:style>
  <w:style w:type="paragraph" w:customStyle="1" w:styleId="607">
    <w:name w:val="列表段落1"/>
    <w:basedOn w:val="1"/>
    <w:qFormat/>
    <w:uiPriority w:val="34"/>
    <w:pPr>
      <w:ind w:firstLine="420" w:firstLineChars="200"/>
    </w:pPr>
  </w:style>
  <w:style w:type="paragraph" w:customStyle="1" w:styleId="608">
    <w:name w:val="表标题"/>
    <w:basedOn w:val="1"/>
    <w:qFormat/>
    <w:uiPriority w:val="0"/>
    <w:pPr>
      <w:spacing w:beforeLines="40" w:afterLines="40" w:line="300" w:lineRule="exact"/>
      <w:jc w:val="center"/>
    </w:pPr>
    <w:rPr>
      <w:rFonts w:ascii="黑体" w:eastAsia="黑体"/>
      <w:sz w:val="28"/>
      <w:szCs w:val="20"/>
    </w:rPr>
  </w:style>
  <w:style w:type="paragraph" w:customStyle="1" w:styleId="609">
    <w:name w:val="S4-B-L15"/>
    <w:basedOn w:val="1"/>
    <w:qFormat/>
    <w:uiPriority w:val="0"/>
    <w:rPr>
      <w:b/>
      <w:bCs/>
    </w:rPr>
  </w:style>
  <w:style w:type="paragraph" w:customStyle="1" w:styleId="610">
    <w:name w:val="xl12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11">
    <w:name w:val="表格内容1"/>
    <w:basedOn w:val="1"/>
    <w:qFormat/>
    <w:uiPriority w:val="0"/>
    <w:pPr>
      <w:spacing w:beforeLines="40" w:afterLines="40"/>
    </w:pPr>
    <w:rPr>
      <w:szCs w:val="20"/>
    </w:rPr>
  </w:style>
  <w:style w:type="paragraph" w:customStyle="1" w:styleId="612">
    <w:name w:val="xl110"/>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13">
    <w:name w:val="作者"/>
    <w:basedOn w:val="1"/>
    <w:qFormat/>
    <w:uiPriority w:val="0"/>
    <w:pPr>
      <w:spacing w:beforeLines="40" w:afterLines="40"/>
      <w:jc w:val="center"/>
    </w:pPr>
    <w:rPr>
      <w:rFonts w:cs="Angsana New"/>
    </w:rPr>
  </w:style>
  <w:style w:type="paragraph" w:customStyle="1" w:styleId="614">
    <w:name w:val="文章正文"/>
    <w:basedOn w:val="1"/>
    <w:qFormat/>
    <w:uiPriority w:val="0"/>
    <w:pPr>
      <w:spacing w:beforeLines="40" w:afterLines="40"/>
      <w:ind w:firstLine="420"/>
    </w:pPr>
  </w:style>
  <w:style w:type="paragraph" w:customStyle="1" w:styleId="615">
    <w:name w:val="样式 标题 2h2Level 2 Topic HeadingHD2Heading 2 HiddenHeading 2 ...1"/>
    <w:basedOn w:val="9"/>
    <w:next w:val="616"/>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616">
    <w:name w:val="样式 标题 6标题 6 Char Char Char标题 6 Char1标题 6 Char Char1h6Third..."/>
    <w:basedOn w:val="9"/>
    <w:qFormat/>
    <w:uiPriority w:val="0"/>
    <w:pPr>
      <w:tabs>
        <w:tab w:val="left" w:pos="432"/>
      </w:tabs>
      <w:spacing w:beforeLines="40" w:afterLines="40" w:line="319" w:lineRule="auto"/>
      <w:ind w:left="432" w:hanging="432"/>
    </w:pPr>
    <w:rPr>
      <w:rFonts w:cs="宋体"/>
      <w:sz w:val="28"/>
    </w:rPr>
  </w:style>
  <w:style w:type="paragraph" w:customStyle="1" w:styleId="617">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61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619">
    <w:name w:val="样式 标题 3(A-3)sect1.2.3h3H3level_3PIM 3Level 3 HeadHeading..."/>
    <w:basedOn w:val="7"/>
    <w:qFormat/>
    <w:uiPriority w:val="0"/>
    <w:pPr>
      <w:ind w:left="0" w:firstLine="0"/>
    </w:pPr>
    <w:rPr>
      <w:rFonts w:ascii="Arial" w:hAnsi="Arial"/>
    </w:rPr>
  </w:style>
  <w:style w:type="paragraph" w:customStyle="1" w:styleId="62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21">
    <w:name w:val="xl12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22">
    <w:name w:val="报告正文"/>
    <w:basedOn w:val="1"/>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623">
    <w:name w:val="样式 标题 3标题 3 Char第二层条h33Bold Headbh章标题1小标题level_3PIM 3..."/>
    <w:basedOn w:val="7"/>
    <w:qFormat/>
    <w:uiPriority w:val="0"/>
    <w:pPr>
      <w:adjustRightInd w:val="0"/>
      <w:ind w:left="0" w:firstLine="0"/>
    </w:pPr>
    <w:rPr>
      <w:rFonts w:ascii="黑体" w:hAnsi="宋体" w:eastAsia="黑体" w:cs="宋体"/>
      <w:b w:val="0"/>
      <w:bCs w:val="0"/>
      <w:color w:val="000000"/>
      <w:kern w:val="0"/>
      <w:sz w:val="28"/>
      <w:szCs w:val="20"/>
    </w:rPr>
  </w:style>
  <w:style w:type="paragraph" w:customStyle="1" w:styleId="624">
    <w:name w:val="标题 310"/>
    <w:basedOn w:val="1"/>
    <w:qFormat/>
    <w:uiPriority w:val="0"/>
    <w:pPr>
      <w:adjustRightInd w:val="0"/>
      <w:snapToGrid w:val="0"/>
      <w:ind w:left="-2" w:leftChars="-1"/>
    </w:pPr>
    <w:rPr>
      <w:rFonts w:ascii="Arial" w:hAnsi="Arial" w:cs="Arial"/>
    </w:rPr>
  </w:style>
  <w:style w:type="paragraph" w:customStyle="1" w:styleId="625">
    <w:name w:val="我的标题5"/>
    <w:next w:val="333"/>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626">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27">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628">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629">
    <w:name w:val="图表脚注"/>
    <w:next w:val="325"/>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630">
    <w:name w:val="smallbold"/>
    <w:basedOn w:val="1"/>
    <w:qFormat/>
    <w:uiPriority w:val="0"/>
    <w:pPr>
      <w:widowControl/>
      <w:spacing w:beforeLines="40" w:afterLines="40"/>
      <w:jc w:val="left"/>
    </w:pPr>
    <w:rPr>
      <w:rFonts w:ascii="宋体" w:hAnsi="宋体" w:cs="宋体"/>
      <w:b/>
      <w:bCs/>
      <w:color w:val="000000"/>
      <w:kern w:val="0"/>
      <w:sz w:val="22"/>
    </w:rPr>
  </w:style>
  <w:style w:type="paragraph" w:customStyle="1" w:styleId="631">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632">
    <w:name w:val="样式 表格正文 +"/>
    <w:basedOn w:val="1"/>
    <w:qFormat/>
    <w:uiPriority w:val="0"/>
    <w:pPr>
      <w:spacing w:beforeLines="40" w:afterLines="40" w:line="300" w:lineRule="auto"/>
    </w:pPr>
    <w:rPr>
      <w:rFonts w:ascii="宋体" w:hAnsi="宋体" w:cs="宋体"/>
      <w:szCs w:val="20"/>
    </w:rPr>
  </w:style>
  <w:style w:type="paragraph" w:customStyle="1" w:styleId="633">
    <w:name w:val="linyang-正文"/>
    <w:basedOn w:val="1"/>
    <w:qFormat/>
    <w:uiPriority w:val="0"/>
    <w:pPr>
      <w:spacing w:before="120" w:after="120" w:line="400" w:lineRule="exact"/>
      <w:ind w:firstLine="200" w:firstLineChars="200"/>
    </w:pPr>
  </w:style>
  <w:style w:type="paragraph" w:customStyle="1" w:styleId="634">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35">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636">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637">
    <w:name w:val="MM Topic 8"/>
    <w:basedOn w:val="11"/>
    <w:qFormat/>
    <w:uiPriority w:val="0"/>
    <w:pPr>
      <w:adjustRightInd/>
      <w:spacing w:beforeLines="40" w:afterLines="40" w:line="319" w:lineRule="auto"/>
      <w:ind w:left="0" w:firstLine="0"/>
      <w:textAlignment w:val="auto"/>
    </w:pPr>
    <w:rPr>
      <w:kern w:val="2"/>
      <w:szCs w:val="24"/>
    </w:rPr>
  </w:style>
  <w:style w:type="paragraph" w:customStyle="1" w:styleId="638">
    <w:name w:val="段落"/>
    <w:basedOn w:val="1"/>
    <w:qFormat/>
    <w:uiPriority w:val="0"/>
    <w:pPr>
      <w:spacing w:beforeLines="40" w:afterLines="40" w:line="480" w:lineRule="auto"/>
      <w:ind w:firstLine="540" w:firstLineChars="225"/>
    </w:pPr>
    <w:rPr>
      <w:rFonts w:ascii="宋体" w:hAnsi="宋体"/>
    </w:rPr>
  </w:style>
  <w:style w:type="paragraph" w:customStyle="1" w:styleId="639">
    <w:name w:val="infoblue"/>
    <w:basedOn w:val="1"/>
    <w:qFormat/>
    <w:uiPriority w:val="0"/>
    <w:pPr>
      <w:widowControl/>
      <w:spacing w:beforeLines="40" w:afterLines="40" w:line="240" w:lineRule="atLeast"/>
      <w:jc w:val="left"/>
    </w:pPr>
    <w:rPr>
      <w:i/>
      <w:iCs/>
      <w:color w:val="0000FF"/>
      <w:kern w:val="0"/>
      <w:sz w:val="20"/>
      <w:szCs w:val="20"/>
    </w:rPr>
  </w:style>
  <w:style w:type="paragraph" w:customStyle="1" w:styleId="640">
    <w:name w:val="标题二"/>
    <w:basedOn w:val="6"/>
    <w:next w:val="38"/>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641">
    <w:name w:val="模板页脚"/>
    <w:basedOn w:val="58"/>
    <w:qFormat/>
    <w:uiPriority w:val="0"/>
    <w:pPr>
      <w:spacing w:beforeLines="40" w:afterLines="40"/>
    </w:pPr>
    <w:rPr>
      <w:rFonts w:ascii="宋体" w:hAnsi="宋体"/>
      <w:bCs/>
    </w:rPr>
  </w:style>
  <w:style w:type="paragraph" w:customStyle="1" w:styleId="642">
    <w:name w:val="附录章标题"/>
    <w:next w:val="325"/>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643">
    <w:name w:val="附录二级条标题"/>
    <w:basedOn w:val="1"/>
    <w:qFormat/>
    <w:uiPriority w:val="0"/>
    <w:pPr>
      <w:spacing w:line="312" w:lineRule="auto"/>
    </w:pPr>
  </w:style>
  <w:style w:type="paragraph" w:customStyle="1" w:styleId="644">
    <w:name w:val="样式 (西文) Arial (中文) 仿宋_GB2312 四号 加粗 段前: 0.4 行 段后: 0.4 行 行距:..."/>
    <w:basedOn w:val="1"/>
    <w:qFormat/>
    <w:uiPriority w:val="0"/>
    <w:pPr>
      <w:spacing w:beforeLines="40"/>
      <w:ind w:firstLine="562" w:firstLineChars="200"/>
    </w:pPr>
    <w:rPr>
      <w:rFonts w:ascii="Arial" w:hAnsi="Arial" w:cs="宋体"/>
      <w:b/>
      <w:bCs/>
    </w:rPr>
  </w:style>
  <w:style w:type="paragraph" w:customStyle="1" w:styleId="645">
    <w:name w:val="样式 标题 3H3标题 3 CharH3 Charl3CTh3Level 3 Topic HeadingHead..."/>
    <w:basedOn w:val="10"/>
    <w:qFormat/>
    <w:uiPriority w:val="0"/>
    <w:pPr>
      <w:adjustRightInd/>
      <w:spacing w:beforeLines="40" w:afterLines="40" w:line="319" w:lineRule="auto"/>
      <w:ind w:left="0" w:firstLine="0"/>
      <w:textAlignment w:val="auto"/>
    </w:pPr>
    <w:rPr>
      <w:rFonts w:hAnsi="宋体" w:eastAsia="宋体"/>
      <w:kern w:val="2"/>
    </w:rPr>
  </w:style>
  <w:style w:type="paragraph" w:customStyle="1" w:styleId="646">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647">
    <w:name w:val="Char11"/>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648">
    <w:name w:val="xl25"/>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649">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0">
    <w:name w:val="Norm"/>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651">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szCs w:val="20"/>
    </w:rPr>
  </w:style>
  <w:style w:type="paragraph" w:customStyle="1" w:styleId="652">
    <w:name w:val="v1"/>
    <w:basedOn w:val="1"/>
    <w:qFormat/>
    <w:uiPriority w:val="0"/>
    <w:pPr>
      <w:widowControl/>
      <w:spacing w:beforeLines="40" w:afterLines="40" w:line="280" w:lineRule="atLeast"/>
      <w:jc w:val="left"/>
    </w:pPr>
    <w:rPr>
      <w:color w:val="000000"/>
      <w:kern w:val="0"/>
      <w:sz w:val="18"/>
      <w:szCs w:val="18"/>
    </w:rPr>
  </w:style>
  <w:style w:type="paragraph" w:customStyle="1" w:styleId="653">
    <w:name w:val="图表"/>
    <w:basedOn w:val="26"/>
    <w:next w:val="38"/>
    <w:qFormat/>
    <w:uiPriority w:val="0"/>
    <w:pPr>
      <w:spacing w:beforeLines="40" w:afterLines="40"/>
      <w:ind w:firstLine="420"/>
      <w:jc w:val="center"/>
    </w:pPr>
    <w:rPr>
      <w:sz w:val="21"/>
      <w:szCs w:val="24"/>
    </w:rPr>
  </w:style>
  <w:style w:type="paragraph" w:customStyle="1" w:styleId="654">
    <w:name w:val="版本控制标题"/>
    <w:basedOn w:val="1"/>
    <w:qFormat/>
    <w:uiPriority w:val="0"/>
    <w:pPr>
      <w:spacing w:before="156" w:after="156"/>
    </w:pPr>
    <w:rPr>
      <w:rFonts w:cs="宋体"/>
      <w:b/>
      <w:bCs/>
      <w:szCs w:val="20"/>
    </w:rPr>
  </w:style>
  <w:style w:type="paragraph" w:customStyle="1" w:styleId="655">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6">
    <w:name w:val="表格头"/>
    <w:basedOn w:val="1"/>
    <w:qFormat/>
    <w:uiPriority w:val="0"/>
    <w:pPr>
      <w:jc w:val="center"/>
    </w:pPr>
    <w:rPr>
      <w:rFonts w:cs="宋体"/>
      <w:b/>
      <w:bCs/>
      <w:szCs w:val="20"/>
    </w:rPr>
  </w:style>
  <w:style w:type="paragraph" w:customStyle="1" w:styleId="657">
    <w:name w:val="公文标题 4"/>
    <w:basedOn w:val="658"/>
    <w:next w:val="354"/>
    <w:qFormat/>
    <w:uiPriority w:val="0"/>
    <w:pPr>
      <w:outlineLvl w:val="9"/>
    </w:pPr>
  </w:style>
  <w:style w:type="paragraph" w:customStyle="1" w:styleId="658">
    <w:name w:val="公文标题 3"/>
    <w:basedOn w:val="602"/>
    <w:next w:val="354"/>
    <w:qFormat/>
    <w:uiPriority w:val="0"/>
    <w:pPr>
      <w:outlineLvl w:val="2"/>
    </w:pPr>
  </w:style>
  <w:style w:type="paragraph" w:customStyle="1" w:styleId="659">
    <w:name w:val="xl13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60">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Cs w:val="20"/>
      <w:lang w:eastAsia="zh-TW"/>
    </w:rPr>
  </w:style>
  <w:style w:type="paragraph" w:customStyle="1" w:styleId="661">
    <w:name w:val="样式1-2"/>
    <w:basedOn w:val="662"/>
    <w:qFormat/>
    <w:uiPriority w:val="0"/>
  </w:style>
  <w:style w:type="paragraph" w:customStyle="1" w:styleId="662">
    <w:name w:val="表格1-1"/>
    <w:basedOn w:val="1"/>
    <w:qFormat/>
    <w:uiPriority w:val="0"/>
    <w:pPr>
      <w:spacing w:beforeLines="40" w:afterLines="40"/>
    </w:pPr>
    <w:rPr>
      <w:szCs w:val="20"/>
    </w:rPr>
  </w:style>
  <w:style w:type="paragraph" w:customStyle="1" w:styleId="663">
    <w:name w:val="Proposals body"/>
    <w:basedOn w:val="1"/>
    <w:next w:val="1"/>
    <w:qFormat/>
    <w:uiPriority w:val="0"/>
    <w:pPr>
      <w:widowControl/>
      <w:jc w:val="left"/>
    </w:pPr>
    <w:rPr>
      <w:rFonts w:ascii="宋体"/>
      <w:snapToGrid w:val="0"/>
      <w:color w:val="000000"/>
      <w:kern w:val="0"/>
      <w:szCs w:val="20"/>
    </w:rPr>
  </w:style>
  <w:style w:type="paragraph" w:customStyle="1" w:styleId="664">
    <w:name w:val="默认段落字体 Para Char Char Char Char Char Char Char"/>
    <w:basedOn w:val="1"/>
    <w:qFormat/>
    <w:uiPriority w:val="0"/>
    <w:rPr>
      <w:rFonts w:ascii="Tahoma" w:hAnsi="Tahoma"/>
      <w:szCs w:val="20"/>
    </w:rPr>
  </w:style>
  <w:style w:type="paragraph" w:customStyle="1" w:styleId="665">
    <w:name w:val="xl1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6">
    <w:name w:val="封面落款"/>
    <w:basedOn w:val="1"/>
    <w:qFormat/>
    <w:uiPriority w:val="0"/>
    <w:pPr>
      <w:adjustRightInd w:val="0"/>
      <w:spacing w:line="300" w:lineRule="auto"/>
      <w:jc w:val="center"/>
      <w:textAlignment w:val="baseline"/>
    </w:pPr>
    <w:rPr>
      <w:spacing w:val="10"/>
      <w:kern w:val="0"/>
      <w:sz w:val="30"/>
      <w:szCs w:val="20"/>
    </w:rPr>
  </w:style>
  <w:style w:type="paragraph" w:customStyle="1" w:styleId="667">
    <w:name w:val="xl102"/>
    <w:basedOn w:val="1"/>
    <w:qFormat/>
    <w:uiPriority w:val="0"/>
    <w:pPr>
      <w:widowControl/>
      <w:spacing w:before="100" w:beforeAutospacing="1" w:after="100" w:afterAutospacing="1"/>
      <w:jc w:val="left"/>
    </w:pPr>
    <w:rPr>
      <w:rFonts w:ascii="宋体" w:hAnsi="宋体" w:cs="宋体"/>
      <w:kern w:val="0"/>
    </w:rPr>
  </w:style>
  <w:style w:type="paragraph" w:customStyle="1" w:styleId="668">
    <w:name w:val="样式2"/>
    <w:basedOn w:val="6"/>
    <w:qFormat/>
    <w:uiPriority w:val="0"/>
    <w:pPr>
      <w:spacing w:before="0" w:after="0" w:line="415" w:lineRule="auto"/>
    </w:pPr>
    <w:rPr>
      <w:rFonts w:ascii="宋体" w:hAnsi="宋体" w:eastAsia="仿宋_GB2312"/>
      <w:bCs w:val="0"/>
      <w:szCs w:val="20"/>
    </w:rPr>
  </w:style>
  <w:style w:type="paragraph" w:customStyle="1" w:styleId="669">
    <w:name w:val="正文（标题三）"/>
    <w:basedOn w:val="1"/>
    <w:qFormat/>
    <w:uiPriority w:val="0"/>
    <w:pPr>
      <w:ind w:firstLine="200" w:firstLineChars="200"/>
    </w:pPr>
  </w:style>
  <w:style w:type="paragraph" w:customStyle="1" w:styleId="670">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71">
    <w:name w:val="WW-纯文本"/>
    <w:basedOn w:val="1"/>
    <w:qFormat/>
    <w:uiPriority w:val="0"/>
    <w:pPr>
      <w:suppressAutoHyphens/>
      <w:spacing w:beforeLines="40" w:afterLines="40"/>
    </w:pPr>
    <w:rPr>
      <w:rFonts w:ascii="宋体" w:hAnsi="宋体"/>
      <w:szCs w:val="20"/>
    </w:rPr>
  </w:style>
  <w:style w:type="paragraph" w:customStyle="1" w:styleId="672">
    <w:name w:val="其他发布部门"/>
    <w:basedOn w:val="600"/>
    <w:qFormat/>
    <w:uiPriority w:val="0"/>
    <w:pPr>
      <w:spacing w:line="0" w:lineRule="atLeast"/>
    </w:pPr>
    <w:rPr>
      <w:rFonts w:ascii="黑体" w:eastAsia="黑体"/>
      <w:b w:val="0"/>
    </w:rPr>
  </w:style>
  <w:style w:type="paragraph" w:customStyle="1" w:styleId="673">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674">
    <w:name w:val="xl35"/>
    <w:basedOn w:val="1"/>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675">
    <w:name w:val="样式 标题 1 + 五号"/>
    <w:basedOn w:val="5"/>
    <w:qFormat/>
    <w:uiPriority w:val="0"/>
    <w:pPr>
      <w:keepNext/>
      <w:keepLines/>
      <w:autoSpaceDE/>
      <w:autoSpaceDN/>
      <w:adjustRightInd/>
      <w:spacing w:line="240" w:lineRule="auto"/>
    </w:pPr>
    <w:rPr>
      <w:rFonts w:eastAsia="宋体"/>
      <w:kern w:val="44"/>
      <w:sz w:val="32"/>
      <w:szCs w:val="32"/>
    </w:rPr>
  </w:style>
  <w:style w:type="paragraph" w:customStyle="1" w:styleId="67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77">
    <w:name w:val="表格(五号)"/>
    <w:basedOn w:val="1"/>
    <w:qFormat/>
    <w:uiPriority w:val="0"/>
    <w:pPr>
      <w:adjustRightInd w:val="0"/>
      <w:snapToGrid w:val="0"/>
      <w:spacing w:beforeLines="40" w:afterLines="40"/>
      <w:ind w:left="11"/>
      <w:jc w:val="center"/>
    </w:pPr>
    <w:rPr>
      <w:kern w:val="0"/>
      <w:szCs w:val="20"/>
    </w:rPr>
  </w:style>
  <w:style w:type="paragraph" w:customStyle="1" w:styleId="678">
    <w:name w:val="secbutton"/>
    <w:basedOn w:val="1"/>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679">
    <w:name w:val="封面标准号2"/>
    <w:basedOn w:val="481"/>
    <w:qFormat/>
    <w:uiPriority w:val="0"/>
    <w:pPr>
      <w:framePr w:w="9138" w:h="1244" w:hRule="exact" w:wrap="around" w:vAnchor="page" w:hAnchor="margin" w:y="2908"/>
      <w:adjustRightInd w:val="0"/>
      <w:spacing w:before="357" w:line="280" w:lineRule="exact"/>
    </w:pPr>
  </w:style>
  <w:style w:type="paragraph" w:customStyle="1" w:styleId="680">
    <w:name w:val="样式 标题 1 + 段后: 0.5 行"/>
    <w:basedOn w:val="5"/>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681">
    <w:name w:val="xl10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82">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683">
    <w:name w:val="P1"/>
    <w:basedOn w:val="1"/>
    <w:qFormat/>
    <w:uiPriority w:val="0"/>
    <w:pPr>
      <w:widowControl/>
      <w:spacing w:before="240" w:line="240" w:lineRule="atLeast"/>
      <w:jc w:val="left"/>
    </w:pPr>
    <w:rPr>
      <w:b/>
      <w:kern w:val="0"/>
      <w:szCs w:val="21"/>
      <w:lang w:val="en-AU" w:eastAsia="en-US"/>
    </w:rPr>
  </w:style>
  <w:style w:type="paragraph" w:customStyle="1" w:styleId="684">
    <w:name w:val="标题3"/>
    <w:basedOn w:val="7"/>
    <w:qFormat/>
    <w:uiPriority w:val="0"/>
    <w:pPr>
      <w:ind w:left="0" w:firstLine="0"/>
    </w:pPr>
    <w:rPr>
      <w:rFonts w:ascii="宋体" w:hAnsi="宋体"/>
      <w:sz w:val="28"/>
      <w:szCs w:val="28"/>
    </w:rPr>
  </w:style>
  <w:style w:type="paragraph" w:customStyle="1" w:styleId="685">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86">
    <w:name w:val="样式 题注 + 宋体 居中"/>
    <w:basedOn w:val="26"/>
    <w:qFormat/>
    <w:uiPriority w:val="0"/>
    <w:pPr>
      <w:spacing w:beforeLines="40" w:afterLines="40"/>
      <w:jc w:val="center"/>
    </w:pPr>
    <w:rPr>
      <w:rFonts w:ascii="宋体" w:hAnsi="宋体" w:eastAsia="宋体"/>
      <w:sz w:val="24"/>
    </w:rPr>
  </w:style>
  <w:style w:type="paragraph" w:customStyle="1" w:styleId="687">
    <w:name w:val="标题 34"/>
    <w:basedOn w:val="1"/>
    <w:qFormat/>
    <w:uiPriority w:val="0"/>
    <w:pPr>
      <w:adjustRightInd w:val="0"/>
      <w:snapToGrid w:val="0"/>
      <w:ind w:left="-2" w:leftChars="-1"/>
    </w:pPr>
    <w:rPr>
      <w:rFonts w:ascii="Arial" w:hAnsi="Arial" w:cs="Arial"/>
    </w:rPr>
  </w:style>
  <w:style w:type="paragraph" w:customStyle="1" w:styleId="688">
    <w:name w:val="Char Char5 Char Char Char Char Char Char Char Char Char Char Char Char Char Char Char Char Char Char"/>
    <w:basedOn w:val="1"/>
    <w:qFormat/>
    <w:uiPriority w:val="0"/>
    <w:rPr>
      <w:rFonts w:ascii="Tahoma" w:hAnsi="Tahoma"/>
      <w:sz w:val="36"/>
      <w:szCs w:val="36"/>
    </w:rPr>
  </w:style>
  <w:style w:type="paragraph" w:customStyle="1" w:styleId="689">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690">
    <w:name w:val="xl31"/>
    <w:basedOn w:val="1"/>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91">
    <w:name w:val="xl10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92">
    <w:name w:val="样式 标题 3Chapter X.X.X. + 五号 段后: 0.5 行"/>
    <w:basedOn w:val="7"/>
    <w:qFormat/>
    <w:uiPriority w:val="0"/>
    <w:pPr>
      <w:keepLines w:val="0"/>
      <w:spacing w:before="120" w:afterLines="50" w:line="240" w:lineRule="auto"/>
      <w:jc w:val="left"/>
    </w:pPr>
    <w:rPr>
      <w:rFonts w:ascii="宋体" w:cs="宋体"/>
      <w:snapToGrid w:val="0"/>
      <w:kern w:val="0"/>
      <w:sz w:val="21"/>
      <w:szCs w:val="20"/>
    </w:rPr>
  </w:style>
  <w:style w:type="paragraph" w:customStyle="1" w:styleId="693">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94">
    <w:name w:val="列点"/>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695">
    <w:name w:val="font0"/>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696">
    <w:name w:val="MM Topic 9"/>
    <w:basedOn w:val="12"/>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697">
    <w:name w:val="五级条标题"/>
    <w:basedOn w:val="698"/>
    <w:next w:val="325"/>
    <w:qFormat/>
    <w:uiPriority w:val="0"/>
    <w:pPr>
      <w:outlineLvl w:val="6"/>
    </w:pPr>
  </w:style>
  <w:style w:type="paragraph" w:customStyle="1" w:styleId="698">
    <w:name w:val="四级条标题"/>
    <w:basedOn w:val="699"/>
    <w:next w:val="325"/>
    <w:qFormat/>
    <w:uiPriority w:val="0"/>
    <w:pPr>
      <w:outlineLvl w:val="5"/>
    </w:pPr>
    <w:rPr>
      <w:rFonts w:ascii="Times New Roman"/>
    </w:rPr>
  </w:style>
  <w:style w:type="paragraph" w:customStyle="1" w:styleId="699">
    <w:name w:val="三级条标题"/>
    <w:basedOn w:val="323"/>
    <w:next w:val="325"/>
    <w:qFormat/>
    <w:uiPriority w:val="0"/>
    <w:pPr>
      <w:ind w:left="0" w:firstLine="0"/>
      <w:outlineLvl w:val="4"/>
    </w:pPr>
  </w:style>
  <w:style w:type="paragraph" w:customStyle="1" w:styleId="700">
    <w:name w:val="段落文字"/>
    <w:basedOn w:val="39"/>
    <w:qFormat/>
    <w:uiPriority w:val="0"/>
    <w:pPr>
      <w:spacing w:after="60"/>
      <w:ind w:left="420" w:firstLine="200" w:firstLineChars="200"/>
    </w:pPr>
    <w:rPr>
      <w:rFonts w:ascii="Times New Roman" w:hAnsi="Times New Roman"/>
      <w:szCs w:val="24"/>
    </w:rPr>
  </w:style>
  <w:style w:type="paragraph" w:customStyle="1" w:styleId="701">
    <w:name w:val="样式 标题 4h4First SubheadingH4sect 1.2.3.4Ref Heading 1rh1se...1"/>
    <w:basedOn w:val="8"/>
    <w:qFormat/>
    <w:uiPriority w:val="0"/>
    <w:pPr>
      <w:tabs>
        <w:tab w:val="left" w:pos="425"/>
        <w:tab w:val="left" w:pos="2184"/>
        <w:tab w:val="clear" w:pos="864"/>
      </w:tabs>
      <w:spacing w:beforeLines="40" w:afterLines="40"/>
      <w:ind w:left="425" w:hanging="425"/>
    </w:pPr>
    <w:rPr>
      <w:rFonts w:ascii="Times New Roman" w:hAnsi="Times New Roman" w:eastAsia="宋体" w:cs="宋体"/>
      <w:sz w:val="32"/>
      <w:szCs w:val="20"/>
    </w:rPr>
  </w:style>
  <w:style w:type="paragraph" w:customStyle="1" w:styleId="702">
    <w:name w:val="表项"/>
    <w:next w:val="703"/>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703">
    <w:name w:val="表身"/>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704">
    <w:name w:val="P2"/>
    <w:basedOn w:val="1"/>
    <w:qFormat/>
    <w:uiPriority w:val="0"/>
    <w:pPr>
      <w:widowControl/>
      <w:spacing w:before="240" w:line="240" w:lineRule="atLeast"/>
      <w:ind w:left="578"/>
      <w:jc w:val="left"/>
    </w:pPr>
    <w:rPr>
      <w:b/>
      <w:kern w:val="0"/>
      <w:szCs w:val="21"/>
      <w:lang w:val="en-AU" w:eastAsia="en-US"/>
    </w:rPr>
  </w:style>
  <w:style w:type="paragraph" w:customStyle="1" w:styleId="705">
    <w:name w:val="正文文本1"/>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706">
    <w:name w:val="浅色列表 - 强调文字颜色 51"/>
    <w:basedOn w:val="1"/>
    <w:qFormat/>
    <w:uiPriority w:val="0"/>
    <w:pPr>
      <w:ind w:firstLine="420" w:firstLineChars="200"/>
    </w:pPr>
    <w:rPr>
      <w:kern w:val="0"/>
      <w:sz w:val="20"/>
      <w:szCs w:val="20"/>
    </w:rPr>
  </w:style>
  <w:style w:type="paragraph" w:customStyle="1" w:styleId="707">
    <w:name w:val="列表内容"/>
    <w:basedOn w:val="1"/>
    <w:next w:val="1"/>
    <w:qFormat/>
    <w:uiPriority w:val="0"/>
    <w:pPr>
      <w:widowControl/>
      <w:tabs>
        <w:tab w:val="left" w:pos="840"/>
      </w:tabs>
      <w:ind w:left="840" w:hanging="420"/>
      <w:jc w:val="left"/>
    </w:pPr>
    <w:rPr>
      <w:kern w:val="0"/>
      <w:sz w:val="18"/>
    </w:rPr>
  </w:style>
  <w:style w:type="paragraph" w:customStyle="1" w:styleId="708">
    <w:name w:val="附图标注"/>
    <w:basedOn w:val="24"/>
    <w:qFormat/>
    <w:uiPriority w:val="0"/>
    <w:pPr>
      <w:tabs>
        <w:tab w:val="left" w:pos="420"/>
      </w:tabs>
      <w:ind w:left="420" w:hanging="420"/>
    </w:pPr>
    <w:rPr>
      <w:szCs w:val="24"/>
    </w:rPr>
  </w:style>
  <w:style w:type="paragraph" w:customStyle="1" w:styleId="709">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710">
    <w:name w:val="样式 标题 2Chapter X.X. Statementh22Header 2l2Level 2 Headhea..."/>
    <w:basedOn w:val="6"/>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711">
    <w:name w:val="表文字"/>
    <w:basedOn w:val="1"/>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712">
    <w:name w:val="标题4，章节第四层"/>
    <w:basedOn w:val="1"/>
    <w:next w:val="234"/>
    <w:qFormat/>
    <w:uiPriority w:val="0"/>
    <w:pPr>
      <w:tabs>
        <w:tab w:val="left" w:pos="630"/>
      </w:tabs>
      <w:spacing w:beforeLines="40" w:afterLines="40"/>
      <w:ind w:left="1133" w:hanging="708"/>
      <w:outlineLvl w:val="3"/>
    </w:pPr>
    <w:rPr>
      <w:rFonts w:ascii="Arial" w:hAnsi="Arial" w:eastAsia="华文细黑"/>
      <w:sz w:val="30"/>
    </w:rPr>
  </w:style>
  <w:style w:type="paragraph" w:customStyle="1" w:styleId="713">
    <w:name w:val="我的标题1"/>
    <w:next w:val="333"/>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714">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715">
    <w:name w:val="图表说明"/>
    <w:basedOn w:val="1"/>
    <w:qFormat/>
    <w:uiPriority w:val="0"/>
    <w:pPr>
      <w:widowControl/>
      <w:overflowPunct w:val="0"/>
      <w:autoSpaceDE w:val="0"/>
      <w:autoSpaceDN w:val="0"/>
      <w:adjustRightInd w:val="0"/>
      <w:spacing w:beforeLines="40" w:afterLines="40"/>
      <w:jc w:val="center"/>
    </w:pPr>
    <w:rPr>
      <w:rFonts w:cs="Angsana New"/>
      <w:kern w:val="0"/>
      <w:szCs w:val="20"/>
      <w:lang w:val="en-GB"/>
    </w:rPr>
  </w:style>
  <w:style w:type="paragraph" w:customStyle="1" w:styleId="716">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17">
    <w:name w:val="MM Topic 7"/>
    <w:basedOn w:val="10"/>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718">
    <w:name w:val="样式 文档正文 + 首行缩进:  2 字符1"/>
    <w:basedOn w:val="249"/>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719">
    <w:name w:val="numberedlist"/>
    <w:basedOn w:val="1"/>
    <w:qFormat/>
    <w:uiPriority w:val="0"/>
    <w:pPr>
      <w:widowControl/>
      <w:spacing w:beforeLines="40" w:afterLines="40"/>
      <w:ind w:left="460"/>
      <w:jc w:val="left"/>
    </w:pPr>
    <w:rPr>
      <w:rFonts w:ascii="宋体" w:hAnsi="宋体" w:cs="宋体"/>
      <w:color w:val="000000"/>
      <w:kern w:val="0"/>
    </w:rPr>
  </w:style>
  <w:style w:type="paragraph" w:customStyle="1" w:styleId="720">
    <w:name w:val="样式 标题 4Chapter X.X.X. + 段后: 0.5 行1 + 段后: 0.5 行"/>
    <w:basedOn w:val="584"/>
    <w:qFormat/>
    <w:uiPriority w:val="0"/>
    <w:rPr>
      <w:szCs w:val="21"/>
    </w:rPr>
  </w:style>
  <w:style w:type="paragraph" w:customStyle="1" w:styleId="721">
    <w:name w:val="小标题"/>
    <w:basedOn w:val="1"/>
    <w:next w:val="24"/>
    <w:qFormat/>
    <w:uiPriority w:val="0"/>
    <w:pPr>
      <w:tabs>
        <w:tab w:val="left" w:pos="1440"/>
      </w:tabs>
      <w:spacing w:afterLines="50"/>
    </w:pPr>
    <w:rPr>
      <w:b/>
    </w:rPr>
  </w:style>
  <w:style w:type="paragraph" w:customStyle="1" w:styleId="722">
    <w:name w:val="样式 标题 2h2Level 2 Topic HeadingHD2Heading 2 HiddenHeading 2 ..."/>
    <w:basedOn w:val="5"/>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723">
    <w:name w:val="目标标题"/>
    <w:basedOn w:val="1"/>
    <w:qFormat/>
    <w:uiPriority w:val="0"/>
    <w:pPr>
      <w:spacing w:beforeLines="40" w:afterLines="40" w:line="300" w:lineRule="auto"/>
      <w:ind w:firstLine="420"/>
      <w:jc w:val="center"/>
    </w:pPr>
    <w:rPr>
      <w:rFonts w:ascii="黑体" w:eastAsia="黑体" w:cs="宋体"/>
      <w:b/>
      <w:bCs/>
      <w:sz w:val="44"/>
      <w:szCs w:val="20"/>
    </w:rPr>
  </w:style>
  <w:style w:type="paragraph" w:customStyle="1" w:styleId="724">
    <w:name w:val="最新标题1"/>
    <w:basedOn w:val="725"/>
    <w:next w:val="567"/>
    <w:qFormat/>
    <w:uiPriority w:val="0"/>
    <w:pPr>
      <w:tabs>
        <w:tab w:val="left" w:pos="1140"/>
      </w:tabs>
      <w:spacing w:after="120"/>
    </w:pPr>
    <w:rPr>
      <w:bCs/>
    </w:rPr>
  </w:style>
  <w:style w:type="paragraph" w:customStyle="1" w:styleId="725">
    <w:name w:val="样式 标题1"/>
    <w:basedOn w:val="680"/>
    <w:next w:val="567"/>
    <w:qFormat/>
    <w:uiPriority w:val="0"/>
    <w:pPr>
      <w:tabs>
        <w:tab w:val="left" w:pos="1140"/>
        <w:tab w:val="clear" w:pos="432"/>
      </w:tabs>
      <w:spacing w:after="50"/>
      <w:ind w:left="1140" w:hanging="720"/>
    </w:pPr>
    <w:rPr>
      <w:bCs w:val="0"/>
      <w:sz w:val="32"/>
    </w:rPr>
  </w:style>
  <w:style w:type="paragraph" w:customStyle="1" w:styleId="726">
    <w:name w:val="目次、标准名称标题"/>
    <w:basedOn w:val="727"/>
    <w:next w:val="325"/>
    <w:qFormat/>
    <w:uiPriority w:val="0"/>
    <w:pPr>
      <w:shd w:val="clear" w:color="FFFFFF" w:fill="FFFFFF"/>
      <w:spacing w:beforeLines="0" w:afterLines="0" w:line="460" w:lineRule="exact"/>
    </w:pPr>
  </w:style>
  <w:style w:type="paragraph" w:customStyle="1" w:styleId="727">
    <w:name w:val="前言、引言标题"/>
    <w:next w:val="1"/>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728">
    <w:name w:val="列出段落11"/>
    <w:basedOn w:val="1"/>
    <w:qFormat/>
    <w:uiPriority w:val="0"/>
    <w:pPr>
      <w:ind w:firstLine="420" w:firstLineChars="200"/>
    </w:pPr>
  </w:style>
  <w:style w:type="paragraph" w:customStyle="1" w:styleId="729">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73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1">
    <w:name w:val="首信标准正文 Char Char Char Char Char Char Char Char Char Char Char Char Char Char Char Char Char Char Char Char Char Char1 Char Char"/>
    <w:basedOn w:val="1"/>
    <w:qFormat/>
    <w:uiPriority w:val="0"/>
    <w:pPr>
      <w:spacing w:beforeLines="40" w:afterLines="40"/>
    </w:pPr>
    <w:rPr>
      <w:rFonts w:ascii="Tahoma" w:hAnsi="Tahoma"/>
      <w:sz w:val="36"/>
      <w:szCs w:val="36"/>
    </w:rPr>
  </w:style>
  <w:style w:type="paragraph" w:customStyle="1" w:styleId="732">
    <w:name w:val="项目符号：二级"/>
    <w:basedOn w:val="234"/>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733">
    <w:name w:val="First Bullets"/>
    <w:basedOn w:val="1"/>
    <w:qFormat/>
    <w:uiPriority w:val="0"/>
    <w:pPr>
      <w:widowControl/>
      <w:tabs>
        <w:tab w:val="left" w:pos="360"/>
        <w:tab w:val="left" w:pos="390"/>
      </w:tabs>
      <w:spacing w:beforeLines="40" w:afterLines="40"/>
      <w:ind w:left="390" w:hanging="390"/>
      <w:jc w:val="left"/>
    </w:pPr>
    <w:rPr>
      <w:kern w:val="0"/>
      <w:sz w:val="20"/>
      <w:szCs w:val="20"/>
      <w:lang w:eastAsia="en-US"/>
    </w:rPr>
  </w:style>
  <w:style w:type="paragraph" w:customStyle="1" w:styleId="734">
    <w:name w:val="我的标题2"/>
    <w:next w:val="333"/>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735">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36">
    <w:name w:val="Char Char5 Char Char Char Char Char Char Char Char Char Char Char Char Char Char Char Char Char Char1"/>
    <w:basedOn w:val="1"/>
    <w:qFormat/>
    <w:uiPriority w:val="0"/>
    <w:pPr>
      <w:spacing w:beforeLines="40" w:afterLines="40"/>
    </w:pPr>
    <w:rPr>
      <w:rFonts w:ascii="Tahoma" w:hAnsi="Tahoma"/>
      <w:sz w:val="36"/>
      <w:szCs w:val="36"/>
    </w:rPr>
  </w:style>
  <w:style w:type="paragraph" w:customStyle="1" w:styleId="737">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8">
    <w:name w:val="Char4 Char Char Char"/>
    <w:basedOn w:val="1"/>
    <w:qFormat/>
    <w:uiPriority w:val="0"/>
    <w:rPr>
      <w:rFonts w:ascii="仿宋_GB2312" w:eastAsia="仿宋_GB2312"/>
      <w:b/>
      <w:sz w:val="32"/>
      <w:szCs w:val="32"/>
    </w:rPr>
  </w:style>
  <w:style w:type="paragraph" w:customStyle="1" w:styleId="739">
    <w:name w:val="My标题3"/>
    <w:basedOn w:val="7"/>
    <w:next w:val="1"/>
    <w:qFormat/>
    <w:uiPriority w:val="0"/>
    <w:pPr>
      <w:tabs>
        <w:tab w:val="left" w:pos="425"/>
        <w:tab w:val="left" w:pos="1080"/>
      </w:tabs>
      <w:ind w:left="425" w:hanging="425"/>
    </w:pPr>
    <w:rPr>
      <w:rFonts w:ascii="Arial" w:hAnsi="Arial"/>
      <w:b w:val="0"/>
      <w:bCs w:val="0"/>
      <w:kern w:val="0"/>
      <w:sz w:val="24"/>
      <w:szCs w:val="20"/>
    </w:rPr>
  </w:style>
  <w:style w:type="paragraph" w:customStyle="1" w:styleId="740">
    <w:name w:val="Char Char51"/>
    <w:basedOn w:val="1"/>
    <w:qFormat/>
    <w:uiPriority w:val="0"/>
    <w:pPr>
      <w:spacing w:beforeLines="40" w:afterLines="40"/>
    </w:pPr>
    <w:rPr>
      <w:rFonts w:ascii="Tahoma" w:hAnsi="Tahoma"/>
      <w:sz w:val="36"/>
      <w:szCs w:val="36"/>
    </w:rPr>
  </w:style>
  <w:style w:type="paragraph" w:customStyle="1" w:styleId="741">
    <w:name w:val="样式4"/>
    <w:basedOn w:val="8"/>
    <w:next w:val="53"/>
    <w:qFormat/>
    <w:uiPriority w:val="0"/>
    <w:pPr>
      <w:spacing w:beforeLines="40" w:afterLines="40" w:line="374" w:lineRule="auto"/>
      <w:ind w:left="0" w:firstLine="0"/>
    </w:pPr>
    <w:rPr>
      <w:sz w:val="30"/>
    </w:rPr>
  </w:style>
  <w:style w:type="paragraph" w:customStyle="1" w:styleId="742">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743">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744">
    <w:name w:val="xl11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45">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46">
    <w:name w:val="正文无缩进"/>
    <w:basedOn w:val="1"/>
    <w:qFormat/>
    <w:uiPriority w:val="0"/>
    <w:pPr>
      <w:tabs>
        <w:tab w:val="left" w:pos="420"/>
      </w:tabs>
      <w:spacing w:beforeLines="40" w:afterLines="40"/>
      <w:ind w:right="-154"/>
    </w:pPr>
  </w:style>
  <w:style w:type="paragraph" w:customStyle="1" w:styleId="747">
    <w:name w:val="枚举项"/>
    <w:basedOn w:val="1"/>
    <w:qFormat/>
    <w:uiPriority w:val="0"/>
    <w:pPr>
      <w:widowControl/>
      <w:tabs>
        <w:tab w:val="left" w:pos="1440"/>
      </w:tabs>
      <w:spacing w:beforeLines="40" w:afterLines="40"/>
      <w:jc w:val="left"/>
    </w:pPr>
    <w:rPr>
      <w:kern w:val="0"/>
    </w:rPr>
  </w:style>
  <w:style w:type="paragraph" w:customStyle="1" w:styleId="748">
    <w:name w:val="正文lzq"/>
    <w:basedOn w:val="1"/>
    <w:qFormat/>
    <w:uiPriority w:val="0"/>
    <w:pPr>
      <w:adjustRightInd w:val="0"/>
      <w:spacing w:beforeLines="40" w:afterLines="40"/>
      <w:ind w:firstLine="480"/>
    </w:pPr>
    <w:rPr>
      <w:kern w:val="0"/>
      <w:szCs w:val="20"/>
    </w:rPr>
  </w:style>
  <w:style w:type="paragraph" w:customStyle="1" w:styleId="749">
    <w:name w:val="themebody"/>
    <w:basedOn w:val="1"/>
    <w:qFormat/>
    <w:uiPriority w:val="0"/>
    <w:pPr>
      <w:widowControl/>
      <w:spacing w:beforeLines="40" w:afterLines="40"/>
      <w:jc w:val="left"/>
    </w:pPr>
    <w:rPr>
      <w:rFonts w:ascii="宋体" w:hAnsi="宋体" w:cs="宋体"/>
      <w:color w:val="FFFFFF"/>
      <w:kern w:val="0"/>
    </w:rPr>
  </w:style>
  <w:style w:type="paragraph" w:customStyle="1" w:styleId="750">
    <w:name w:val="正文应用"/>
    <w:basedOn w:val="1"/>
    <w:qFormat/>
    <w:uiPriority w:val="0"/>
    <w:pPr>
      <w:ind w:firstLine="480" w:firstLineChars="200"/>
      <w:jc w:val="left"/>
    </w:pPr>
    <w:rPr>
      <w:bCs/>
    </w:rPr>
  </w:style>
  <w:style w:type="paragraph" w:customStyle="1" w:styleId="751">
    <w:name w:val="封面正文"/>
    <w:qFormat/>
    <w:uiPriority w:val="0"/>
    <w:pPr>
      <w:jc w:val="both"/>
    </w:pPr>
    <w:rPr>
      <w:rFonts w:ascii="Times New Roman" w:hAnsi="Times New Roman" w:eastAsia="宋体" w:cs="Times New Roman"/>
      <w:lang w:val="en-US" w:eastAsia="zh-CN" w:bidi="ar-SA"/>
    </w:rPr>
  </w:style>
  <w:style w:type="paragraph" w:customStyle="1" w:styleId="752">
    <w:name w:val="font6"/>
    <w:basedOn w:val="1"/>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753">
    <w:name w:val="正文缩进1"/>
    <w:basedOn w:val="1"/>
    <w:qFormat/>
    <w:uiPriority w:val="0"/>
    <w:pPr>
      <w:ind w:firstLine="480"/>
    </w:pPr>
    <w:rPr>
      <w:rFonts w:cs="宋体"/>
      <w:szCs w:val="20"/>
    </w:rPr>
  </w:style>
  <w:style w:type="paragraph" w:customStyle="1" w:styleId="754">
    <w:name w:val="Char4"/>
    <w:basedOn w:val="1"/>
    <w:qFormat/>
    <w:uiPriority w:val="0"/>
    <w:rPr>
      <w:rFonts w:ascii="Tahoma" w:hAnsi="Tahoma"/>
      <w:szCs w:val="20"/>
    </w:rPr>
  </w:style>
  <w:style w:type="paragraph" w:customStyle="1" w:styleId="755">
    <w:name w:val="图样式"/>
    <w:basedOn w:val="1"/>
    <w:qFormat/>
    <w:uiPriority w:val="0"/>
    <w:pPr>
      <w:keepNext/>
      <w:widowControl/>
      <w:spacing w:before="80" w:after="80"/>
      <w:jc w:val="center"/>
    </w:pPr>
    <w:rPr>
      <w:szCs w:val="20"/>
    </w:rPr>
  </w:style>
  <w:style w:type="paragraph" w:customStyle="1" w:styleId="756">
    <w:name w:val="附录三级条标题"/>
    <w:basedOn w:val="1"/>
    <w:qFormat/>
    <w:uiPriority w:val="0"/>
    <w:pPr>
      <w:spacing w:line="312" w:lineRule="auto"/>
    </w:pPr>
  </w:style>
  <w:style w:type="paragraph" w:customStyle="1" w:styleId="757">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758">
    <w:name w:val="封面副标题"/>
    <w:basedOn w:val="1"/>
    <w:qFormat/>
    <w:uiPriority w:val="0"/>
    <w:pPr>
      <w:jc w:val="center"/>
    </w:pPr>
    <w:rPr>
      <w:rFonts w:ascii="宋体" w:hAnsi="宋体"/>
      <w:color w:val="000000"/>
      <w:sz w:val="44"/>
      <w:szCs w:val="20"/>
    </w:rPr>
  </w:style>
  <w:style w:type="paragraph" w:customStyle="1" w:styleId="75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760">
    <w:name w:val="技术方案正文样式"/>
    <w:basedOn w:val="1"/>
    <w:qFormat/>
    <w:uiPriority w:val="0"/>
    <w:pPr>
      <w:autoSpaceDE w:val="0"/>
      <w:autoSpaceDN w:val="0"/>
      <w:adjustRightInd w:val="0"/>
      <w:spacing w:line="400" w:lineRule="exact"/>
      <w:ind w:firstLine="480" w:firstLineChars="200"/>
    </w:pPr>
    <w:rPr>
      <w:rFonts w:ascii="宋体" w:hAnsi="宋体" w:cs="宋体"/>
      <w:szCs w:val="21"/>
    </w:rPr>
  </w:style>
  <w:style w:type="paragraph" w:customStyle="1" w:styleId="761">
    <w:name w:val="MM Topic 3"/>
    <w:basedOn w:val="7"/>
    <w:qFormat/>
    <w:uiPriority w:val="0"/>
    <w:pPr>
      <w:tabs>
        <w:tab w:val="left" w:pos="1418"/>
        <w:tab w:val="clear" w:pos="720"/>
      </w:tabs>
      <w:spacing w:beforeLines="40" w:afterLines="40" w:line="415" w:lineRule="auto"/>
      <w:ind w:left="0" w:firstLine="0"/>
    </w:pPr>
  </w:style>
  <w:style w:type="paragraph" w:customStyle="1" w:styleId="762">
    <w:name w:val="Char3"/>
    <w:basedOn w:val="1"/>
    <w:qFormat/>
    <w:uiPriority w:val="0"/>
    <w:rPr>
      <w:rFonts w:ascii="仿宋_GB2312" w:eastAsia="仿宋_GB2312"/>
      <w:b/>
      <w:sz w:val="32"/>
      <w:szCs w:val="32"/>
    </w:rPr>
  </w:style>
  <w:style w:type="paragraph" w:customStyle="1" w:styleId="763">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764">
    <w:name w:val="Paragraph3"/>
    <w:basedOn w:val="1"/>
    <w:qFormat/>
    <w:uiPriority w:val="0"/>
    <w:pPr>
      <w:spacing w:before="80" w:afterLines="50"/>
      <w:ind w:left="1530"/>
    </w:pPr>
    <w:rPr>
      <w:rFonts w:ascii="宋体"/>
      <w:snapToGrid w:val="0"/>
      <w:kern w:val="0"/>
      <w:szCs w:val="20"/>
    </w:rPr>
  </w:style>
  <w:style w:type="paragraph" w:customStyle="1" w:styleId="765">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766">
    <w:name w:val="color666666bg"/>
    <w:basedOn w:val="1"/>
    <w:qFormat/>
    <w:uiPriority w:val="0"/>
    <w:pPr>
      <w:widowControl/>
      <w:shd w:val="clear" w:color="auto" w:fill="666666"/>
      <w:spacing w:beforeLines="40" w:afterLines="40"/>
      <w:jc w:val="left"/>
    </w:pPr>
    <w:rPr>
      <w:rFonts w:ascii="宋体" w:hAnsi="宋体" w:cs="宋体"/>
      <w:color w:val="000000"/>
      <w:kern w:val="0"/>
    </w:rPr>
  </w:style>
  <w:style w:type="paragraph" w:customStyle="1" w:styleId="767">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768">
    <w:name w:val="Char12"/>
    <w:basedOn w:val="1"/>
    <w:qFormat/>
    <w:uiPriority w:val="0"/>
    <w:rPr>
      <w:rFonts w:ascii="仿宋_GB2312" w:eastAsia="仿宋_GB2312"/>
      <w:b/>
      <w:sz w:val="32"/>
      <w:szCs w:val="32"/>
    </w:rPr>
  </w:style>
  <w:style w:type="paragraph" w:customStyle="1" w:styleId="769">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770">
    <w:name w:val="color333333bg"/>
    <w:basedOn w:val="1"/>
    <w:qFormat/>
    <w:uiPriority w:val="0"/>
    <w:pPr>
      <w:widowControl/>
      <w:shd w:val="clear" w:color="auto" w:fill="333333"/>
      <w:spacing w:beforeLines="40" w:afterLines="40"/>
      <w:jc w:val="left"/>
    </w:pPr>
    <w:rPr>
      <w:rFonts w:ascii="宋体" w:hAnsi="宋体" w:cs="宋体"/>
      <w:color w:val="000000"/>
      <w:kern w:val="0"/>
    </w:rPr>
  </w:style>
  <w:style w:type="paragraph" w:customStyle="1" w:styleId="77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72">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773">
    <w:name w:val="样式 标题 2 + 五号"/>
    <w:basedOn w:val="6"/>
    <w:qFormat/>
    <w:uiPriority w:val="0"/>
    <w:pPr>
      <w:spacing w:before="0" w:after="0" w:line="240" w:lineRule="auto"/>
    </w:pPr>
    <w:rPr>
      <w:rFonts w:ascii="宋体" w:hAnsi="宋体" w:eastAsia="宋体"/>
      <w:sz w:val="21"/>
    </w:rPr>
  </w:style>
  <w:style w:type="paragraph" w:customStyle="1" w:styleId="774">
    <w:name w:val="样式 模板描述"/>
    <w:basedOn w:val="1"/>
    <w:next w:val="574"/>
    <w:qFormat/>
    <w:uiPriority w:val="0"/>
    <w:pPr>
      <w:spacing w:afterLines="50"/>
      <w:jc w:val="left"/>
    </w:pPr>
    <w:rPr>
      <w:rFonts w:ascii="宋体" w:cs="宋体"/>
      <w:i/>
      <w:iCs/>
      <w:snapToGrid w:val="0"/>
      <w:color w:val="0000FF"/>
      <w:kern w:val="0"/>
      <w:szCs w:val="21"/>
    </w:rPr>
  </w:style>
  <w:style w:type="paragraph" w:customStyle="1" w:styleId="775">
    <w:name w:val="标准标题3"/>
    <w:basedOn w:val="7"/>
    <w:qFormat/>
    <w:uiPriority w:val="0"/>
    <w:pPr>
      <w:tabs>
        <w:tab w:val="left" w:pos="1050"/>
        <w:tab w:val="clear" w:pos="720"/>
      </w:tabs>
      <w:spacing w:line="240" w:lineRule="auto"/>
      <w:ind w:left="-258" w:leftChars="-258"/>
    </w:pPr>
    <w:rPr>
      <w:rFonts w:eastAsia="仿宋_GB2312"/>
      <w:sz w:val="28"/>
    </w:rPr>
  </w:style>
  <w:style w:type="paragraph" w:customStyle="1" w:styleId="776">
    <w:name w:val="正文式样2"/>
    <w:basedOn w:val="1"/>
    <w:qFormat/>
    <w:uiPriority w:val="0"/>
    <w:pPr>
      <w:widowControl/>
      <w:spacing w:beforeLines="40" w:afterLines="40"/>
      <w:ind w:firstLine="480" w:firstLineChars="200"/>
      <w:jc w:val="left"/>
    </w:pPr>
    <w:rPr>
      <w:rFonts w:eastAsia="楷体_GB2312"/>
      <w:kern w:val="0"/>
      <w:szCs w:val="20"/>
      <w:lang w:eastAsia="en-US"/>
    </w:rPr>
  </w:style>
  <w:style w:type="paragraph" w:customStyle="1" w:styleId="777">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778">
    <w:name w:val="Test2"/>
    <w:basedOn w:val="6"/>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779">
    <w:name w:val="样式"/>
    <w:basedOn w:val="1"/>
    <w:qFormat/>
    <w:uiPriority w:val="0"/>
    <w:pPr>
      <w:autoSpaceDE w:val="0"/>
      <w:autoSpaceDN w:val="0"/>
      <w:snapToGrid w:val="0"/>
      <w:spacing w:before="120" w:after="120"/>
      <w:jc w:val="left"/>
    </w:pPr>
    <w:rPr>
      <w:rFonts w:hint="eastAsia" w:ascii="宋体" w:hAnsi="宋体" w:eastAsia="仿宋_GB2312" w:cs="Arial"/>
      <w:szCs w:val="20"/>
    </w:rPr>
  </w:style>
  <w:style w:type="paragraph" w:customStyle="1" w:styleId="780">
    <w:name w:val="表内文字"/>
    <w:basedOn w:val="1"/>
    <w:qFormat/>
    <w:uiPriority w:val="0"/>
    <w:pPr>
      <w:tabs>
        <w:tab w:val="left" w:pos="1418"/>
      </w:tabs>
      <w:jc w:val="center"/>
    </w:pPr>
    <w:rPr>
      <w:rFonts w:ascii="仿宋_GB2312" w:eastAsia="仿宋_GB2312"/>
      <w:spacing w:val="-20"/>
      <w:kern w:val="0"/>
    </w:rPr>
  </w:style>
  <w:style w:type="paragraph" w:customStyle="1" w:styleId="781">
    <w:name w:val="段 Char Char"/>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782">
    <w:name w:val="xl12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3">
    <w:name w:val="Date3"/>
    <w:basedOn w:val="1"/>
    <w:next w:val="1"/>
    <w:qFormat/>
    <w:uiPriority w:val="0"/>
    <w:pPr>
      <w:adjustRightInd w:val="0"/>
      <w:spacing w:beforeLines="40" w:afterLines="40" w:line="312" w:lineRule="atLeast"/>
    </w:pPr>
    <w:rPr>
      <w:kern w:val="0"/>
      <w:szCs w:val="20"/>
    </w:rPr>
  </w:style>
  <w:style w:type="paragraph" w:customStyle="1" w:styleId="784">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5">
    <w:name w:val="xl4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Cs w:val="21"/>
    </w:rPr>
  </w:style>
  <w:style w:type="paragraph" w:customStyle="1" w:styleId="786">
    <w:name w:val="默认段落字体 Para Char Char Char Char Char Char Char Char Char1 Char Char Char Char Char Char Char"/>
    <w:basedOn w:val="30"/>
    <w:qFormat/>
    <w:uiPriority w:val="0"/>
    <w:pPr>
      <w:shd w:val="clear" w:color="auto" w:fill="000080"/>
    </w:pPr>
    <w:rPr>
      <w:rFonts w:ascii="Times New Roman" w:hAnsi="Times New Roman"/>
      <w:kern w:val="2"/>
      <w:szCs w:val="24"/>
    </w:rPr>
  </w:style>
  <w:style w:type="paragraph" w:customStyle="1" w:styleId="787">
    <w:name w:val="font10"/>
    <w:basedOn w:val="1"/>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788">
    <w:name w:val="文本段落"/>
    <w:basedOn w:val="1"/>
    <w:qFormat/>
    <w:uiPriority w:val="0"/>
    <w:pPr>
      <w:spacing w:before="60" w:after="60"/>
      <w:ind w:left="709" w:firstLine="200" w:firstLineChars="200"/>
    </w:pPr>
    <w:rPr>
      <w:kern w:val="0"/>
      <w:szCs w:val="20"/>
    </w:rPr>
  </w:style>
  <w:style w:type="paragraph" w:customStyle="1" w:styleId="789">
    <w:name w:val="样式 标题 5H5Level 3 - iPIM 5Titre5Block Label1.1.1口h5Secon..."/>
    <w:basedOn w:val="2"/>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790">
    <w:name w:val="标题 5l"/>
    <w:basedOn w:val="2"/>
    <w:qFormat/>
    <w:uiPriority w:val="0"/>
    <w:pPr>
      <w:tabs>
        <w:tab w:val="left" w:pos="0"/>
        <w:tab w:val="clear" w:pos="1008"/>
      </w:tabs>
      <w:adjustRightInd w:val="0"/>
      <w:spacing w:beforeLines="40" w:afterLines="40" w:line="376" w:lineRule="atLeast"/>
      <w:ind w:left="0" w:firstLine="0"/>
    </w:pPr>
    <w:rPr>
      <w:kern w:val="0"/>
    </w:rPr>
  </w:style>
  <w:style w:type="paragraph" w:customStyle="1" w:styleId="791">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92">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793">
    <w:name w:val="xl36"/>
    <w:basedOn w:val="1"/>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794">
    <w:name w:val="xl87"/>
    <w:basedOn w:val="1"/>
    <w:qFormat/>
    <w:uiPriority w:val="0"/>
    <w:pPr>
      <w:widowControl/>
      <w:spacing w:before="100" w:beforeAutospacing="1" w:after="100" w:afterAutospacing="1"/>
      <w:jc w:val="center"/>
    </w:pPr>
    <w:rPr>
      <w:rFonts w:ascii="宋体" w:hAnsi="宋体" w:cs="宋体"/>
      <w:kern w:val="0"/>
    </w:rPr>
  </w:style>
  <w:style w:type="paragraph" w:customStyle="1" w:styleId="795">
    <w:name w:val="标题1"/>
    <w:basedOn w:val="50"/>
    <w:qFormat/>
    <w:uiPriority w:val="0"/>
    <w:pPr>
      <w:spacing w:beforeLines="0" w:afterLines="0" w:line="360" w:lineRule="auto"/>
    </w:pPr>
    <w:rPr>
      <w:b/>
      <w:sz w:val="30"/>
      <w:szCs w:val="20"/>
    </w:rPr>
  </w:style>
  <w:style w:type="paragraph" w:customStyle="1" w:styleId="796">
    <w:name w:val="xl131"/>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7">
    <w:name w:val="Char3 Char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798">
    <w:name w:val="样式 仿宋_GB2312 小四 左侧:  0.63 厘米"/>
    <w:basedOn w:val="1"/>
    <w:qFormat/>
    <w:uiPriority w:val="0"/>
    <w:pPr>
      <w:spacing w:beforeLines="40" w:afterLines="40"/>
      <w:ind w:left="357" w:firstLine="200" w:firstLineChars="200"/>
    </w:pPr>
    <w:rPr>
      <w:rFonts w:ascii="仿宋_GB2312" w:hAnsi="仿宋_GB2312" w:eastAsia="仿宋_GB2312" w:cs="宋体"/>
      <w:szCs w:val="20"/>
    </w:rPr>
  </w:style>
  <w:style w:type="paragraph" w:customStyle="1" w:styleId="799">
    <w:name w:val="大表 mt"/>
    <w:basedOn w:val="1"/>
    <w:qFormat/>
    <w:uiPriority w:val="0"/>
    <w:pPr>
      <w:widowControl/>
      <w:jc w:val="left"/>
    </w:pPr>
    <w:rPr>
      <w:rFonts w:ascii="宋体" w:hAnsi="宋体" w:cs="宋体"/>
      <w:kern w:val="0"/>
      <w:szCs w:val="21"/>
    </w:rPr>
  </w:style>
  <w:style w:type="paragraph" w:customStyle="1" w:styleId="800">
    <w:name w:val="xl23"/>
    <w:basedOn w:val="1"/>
    <w:qFormat/>
    <w:uiPriority w:val="0"/>
    <w:pPr>
      <w:widowControl/>
      <w:spacing w:beforeLines="40" w:afterLines="40"/>
    </w:pPr>
    <w:rPr>
      <w:kern w:val="0"/>
    </w:rPr>
  </w:style>
  <w:style w:type="paragraph" w:customStyle="1" w:styleId="801">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802">
    <w:name w:val="样式 目录 3 + 段前: 0.2 行 段后: 0.2 行"/>
    <w:basedOn w:val="49"/>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803">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04">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5">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806">
    <w:name w:val="样式 标题 3Chapter X.X.X. + 段后: 0.5 行1"/>
    <w:basedOn w:val="7"/>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807">
    <w:name w:val="themeheader"/>
    <w:basedOn w:val="1"/>
    <w:qFormat/>
    <w:uiPriority w:val="0"/>
    <w:pPr>
      <w:widowControl/>
      <w:spacing w:beforeLines="40" w:afterLines="40"/>
      <w:jc w:val="left"/>
    </w:pPr>
    <w:rPr>
      <w:rFonts w:ascii="宋体" w:hAnsi="宋体" w:cs="宋体"/>
      <w:b/>
      <w:bCs/>
      <w:color w:val="FFFFFF"/>
      <w:kern w:val="0"/>
    </w:rPr>
  </w:style>
  <w:style w:type="paragraph" w:customStyle="1" w:styleId="808">
    <w:name w:val="样式 标题 1 + 五号1 Char Char Char Char Char Char Char Char Char Char Char Char Char Char Char Char Char"/>
    <w:basedOn w:val="5"/>
    <w:qFormat/>
    <w:uiPriority w:val="0"/>
    <w:pPr>
      <w:keepNext/>
      <w:keepLines/>
      <w:autoSpaceDE/>
      <w:autoSpaceDN/>
      <w:adjustRightInd/>
      <w:spacing w:line="480" w:lineRule="auto"/>
      <w:jc w:val="both"/>
    </w:pPr>
    <w:rPr>
      <w:rFonts w:eastAsia="宋体"/>
      <w:kern w:val="44"/>
      <w:sz w:val="21"/>
      <w:szCs w:val="44"/>
    </w:rPr>
  </w:style>
  <w:style w:type="paragraph" w:customStyle="1" w:styleId="809">
    <w:name w:val="Char Char3 Char Char Char Char Char Char Char Char Char Char1"/>
    <w:basedOn w:val="1"/>
    <w:qFormat/>
    <w:uiPriority w:val="0"/>
    <w:rPr>
      <w:rFonts w:ascii="Tahoma" w:hAnsi="Tahoma"/>
      <w:sz w:val="36"/>
      <w:szCs w:val="36"/>
    </w:rPr>
  </w:style>
  <w:style w:type="paragraph" w:customStyle="1" w:styleId="810">
    <w:name w:val="标准标题1"/>
    <w:basedOn w:val="5"/>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811">
    <w:name w:val="标题一"/>
    <w:basedOn w:val="5"/>
    <w:next w:val="38"/>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812">
    <w:name w:val="简单回函地址"/>
    <w:basedOn w:val="1"/>
    <w:qFormat/>
    <w:uiPriority w:val="0"/>
    <w:pPr>
      <w:spacing w:beforeLines="40" w:afterLines="40"/>
    </w:pPr>
  </w:style>
  <w:style w:type="paragraph" w:customStyle="1" w:styleId="813">
    <w:name w:val="正文文字表格居中"/>
    <w:basedOn w:val="1"/>
    <w:next w:val="78"/>
    <w:qFormat/>
    <w:uiPriority w:val="0"/>
    <w:pPr>
      <w:spacing w:beforeLines="100" w:afterLines="50"/>
    </w:pPr>
    <w:rPr>
      <w:szCs w:val="18"/>
    </w:rPr>
  </w:style>
  <w:style w:type="paragraph" w:customStyle="1" w:styleId="814">
    <w:name w:val="附录五级条标题"/>
    <w:basedOn w:val="1"/>
    <w:qFormat/>
    <w:uiPriority w:val="0"/>
    <w:pPr>
      <w:spacing w:line="312" w:lineRule="auto"/>
    </w:pPr>
  </w:style>
  <w:style w:type="paragraph" w:customStyle="1" w:styleId="815">
    <w:name w:val="标准正文"/>
    <w:basedOn w:val="1"/>
    <w:qFormat/>
    <w:uiPriority w:val="0"/>
    <w:pPr>
      <w:adjustRightInd w:val="0"/>
      <w:spacing w:beforeLines="40" w:afterLines="40"/>
      <w:jc w:val="center"/>
    </w:pPr>
    <w:rPr>
      <w:kern w:val="0"/>
      <w:szCs w:val="20"/>
    </w:rPr>
  </w:style>
  <w:style w:type="paragraph" w:customStyle="1" w:styleId="816">
    <w:name w:val="MM Topic 5"/>
    <w:basedOn w:val="2"/>
    <w:qFormat/>
    <w:uiPriority w:val="0"/>
    <w:pPr>
      <w:tabs>
        <w:tab w:val="left" w:pos="2551"/>
        <w:tab w:val="clear" w:pos="1008"/>
      </w:tabs>
      <w:spacing w:beforeLines="40" w:afterLines="40" w:line="374" w:lineRule="auto"/>
      <w:ind w:left="0" w:firstLine="0"/>
    </w:pPr>
  </w:style>
  <w:style w:type="paragraph" w:customStyle="1" w:styleId="817">
    <w:name w:val="正文居中标题1"/>
    <w:basedOn w:val="1"/>
    <w:qFormat/>
    <w:uiPriority w:val="0"/>
    <w:pPr>
      <w:spacing w:before="100" w:beforeAutospacing="1" w:after="100" w:afterAutospacing="1"/>
      <w:jc w:val="center"/>
    </w:pPr>
    <w:rPr>
      <w:rFonts w:eastAsia="隶书"/>
      <w:b/>
      <w:bCs/>
      <w:sz w:val="84"/>
    </w:rPr>
  </w:style>
  <w:style w:type="paragraph" w:customStyle="1" w:styleId="818">
    <w:name w:val="Paragraph1"/>
    <w:basedOn w:val="1"/>
    <w:qFormat/>
    <w:uiPriority w:val="0"/>
    <w:pPr>
      <w:spacing w:before="80" w:afterLines="50"/>
    </w:pPr>
    <w:rPr>
      <w:rFonts w:ascii="宋体"/>
      <w:snapToGrid w:val="0"/>
      <w:kern w:val="0"/>
      <w:szCs w:val="20"/>
    </w:rPr>
  </w:style>
  <w:style w:type="paragraph" w:customStyle="1" w:styleId="81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20">
    <w:name w:val="Char1 Char Char Char"/>
    <w:basedOn w:val="1"/>
    <w:qFormat/>
    <w:uiPriority w:val="0"/>
    <w:rPr>
      <w:rFonts w:ascii="Tahoma" w:hAnsi="Tahoma"/>
      <w:szCs w:val="20"/>
    </w:rPr>
  </w:style>
  <w:style w:type="paragraph" w:customStyle="1" w:styleId="821">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822">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23">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824">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825">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826">
    <w:name w:val="分项斜体"/>
    <w:basedOn w:val="1"/>
    <w:qFormat/>
    <w:uiPriority w:val="0"/>
    <w:pPr>
      <w:widowControl/>
      <w:spacing w:beforeLines="40" w:afterLines="40"/>
      <w:jc w:val="left"/>
    </w:pPr>
    <w:rPr>
      <w:i/>
      <w:kern w:val="0"/>
    </w:rPr>
  </w:style>
  <w:style w:type="paragraph" w:customStyle="1" w:styleId="827">
    <w:name w:val="数字标题6"/>
    <w:basedOn w:val="9"/>
    <w:next w:val="1"/>
    <w:qFormat/>
    <w:uiPriority w:val="0"/>
    <w:pPr>
      <w:tabs>
        <w:tab w:val="left" w:pos="480"/>
        <w:tab w:val="left" w:pos="1080"/>
      </w:tabs>
      <w:ind w:left="480" w:hanging="480"/>
    </w:pPr>
    <w:rPr>
      <w:rFonts w:ascii="Times New Roman" w:hAnsi="Times New Roman" w:eastAsia="宋体"/>
      <w:i/>
      <w:kern w:val="0"/>
      <w:szCs w:val="24"/>
    </w:rPr>
  </w:style>
  <w:style w:type="paragraph" w:customStyle="1" w:styleId="828">
    <w:name w:val="样式 标题 4H4PIM 5h4blbbPIM 44th level + 右侧:  0 厘米 行距: 1.5 倍..."/>
    <w:basedOn w:val="8"/>
    <w:qFormat/>
    <w:uiPriority w:val="0"/>
    <w:pPr>
      <w:tabs>
        <w:tab w:val="left" w:pos="300"/>
        <w:tab w:val="left" w:pos="567"/>
        <w:tab w:val="clear" w:pos="864"/>
      </w:tabs>
      <w:spacing w:beforeLines="40" w:afterLines="40"/>
      <w:ind w:hanging="433"/>
      <w:jc w:val="left"/>
    </w:pPr>
    <w:rPr>
      <w:rFonts w:eastAsia="华文中宋" w:cs="宋体"/>
      <w:szCs w:val="24"/>
    </w:rPr>
  </w:style>
  <w:style w:type="paragraph" w:customStyle="1" w:styleId="829">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830">
    <w:name w:val="MM Topic 2"/>
    <w:basedOn w:val="6"/>
    <w:qFormat/>
    <w:uiPriority w:val="0"/>
    <w:pPr>
      <w:tabs>
        <w:tab w:val="left" w:pos="992"/>
        <w:tab w:val="clear" w:pos="576"/>
      </w:tabs>
      <w:spacing w:beforeLines="40" w:afterLines="40" w:line="415" w:lineRule="auto"/>
      <w:ind w:left="0" w:firstLine="0"/>
    </w:pPr>
  </w:style>
  <w:style w:type="paragraph" w:customStyle="1" w:styleId="831">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2">
    <w:name w:val="xl11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33">
    <w:name w:val="leveld"/>
    <w:basedOn w:val="1"/>
    <w:qFormat/>
    <w:uiPriority w:val="0"/>
    <w:pPr>
      <w:widowControl/>
      <w:pBdr>
        <w:bottom w:val="single" w:color="0066FF" w:sz="12" w:space="1"/>
      </w:pBdr>
      <w:spacing w:beforeLines="40" w:afterLines="40"/>
      <w:jc w:val="left"/>
    </w:pPr>
    <w:rPr>
      <w:rFonts w:ascii="宋体" w:hAnsi="宋体" w:cs="宋体"/>
      <w:b/>
      <w:bCs/>
      <w:color w:val="000000"/>
      <w:kern w:val="0"/>
    </w:rPr>
  </w:style>
  <w:style w:type="paragraph" w:customStyle="1" w:styleId="834">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35">
    <w:name w:val="样式 题注 + 居中"/>
    <w:basedOn w:val="26"/>
    <w:qFormat/>
    <w:uiPriority w:val="0"/>
    <w:pPr>
      <w:spacing w:beforeLines="40" w:afterLines="40"/>
      <w:jc w:val="center"/>
    </w:pPr>
    <w:rPr>
      <w:rFonts w:cs="宋体"/>
      <w:sz w:val="24"/>
    </w:rPr>
  </w:style>
  <w:style w:type="paragraph" w:customStyle="1" w:styleId="836">
    <w:name w:val="Char2 Char Char Char1"/>
    <w:basedOn w:val="1"/>
    <w:qFormat/>
    <w:uiPriority w:val="0"/>
    <w:rPr>
      <w:rFonts w:ascii="仿宋_GB2312"/>
      <w:b/>
      <w:sz w:val="30"/>
      <w:szCs w:val="32"/>
    </w:rPr>
  </w:style>
  <w:style w:type="paragraph" w:customStyle="1" w:styleId="837">
    <w:name w:val="Char41"/>
    <w:basedOn w:val="1"/>
    <w:qFormat/>
    <w:uiPriority w:val="0"/>
    <w:rPr>
      <w:rFonts w:ascii="仿宋_GB2312" w:eastAsia="仿宋_GB2312"/>
      <w:b/>
      <w:sz w:val="32"/>
      <w:szCs w:val="32"/>
    </w:rPr>
  </w:style>
  <w:style w:type="paragraph" w:customStyle="1" w:styleId="838">
    <w:name w:val="font7"/>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839">
    <w:name w:val="默认段落字体 Para Char Char Char Char Char Char Char Char Char1 Char Char Char Char"/>
    <w:basedOn w:val="1"/>
    <w:qFormat/>
    <w:uiPriority w:val="0"/>
    <w:rPr>
      <w:rFonts w:ascii="Tahoma" w:hAnsi="Tahoma"/>
      <w:szCs w:val="20"/>
    </w:rPr>
  </w:style>
  <w:style w:type="paragraph" w:customStyle="1" w:styleId="840">
    <w:name w:val="章正文"/>
    <w:basedOn w:val="1"/>
    <w:qFormat/>
    <w:uiPriority w:val="0"/>
    <w:pPr>
      <w:spacing w:beforeLines="50" w:after="120" w:line="300" w:lineRule="auto"/>
      <w:ind w:firstLine="480"/>
    </w:pPr>
    <w:rPr>
      <w:rFonts w:ascii="Helvetica" w:hAnsi="Helvetica"/>
      <w:kern w:val="0"/>
    </w:rPr>
  </w:style>
  <w:style w:type="paragraph" w:customStyle="1" w:styleId="841">
    <w:name w:val="图1"/>
    <w:basedOn w:val="75"/>
    <w:qFormat/>
    <w:uiPriority w:val="0"/>
    <w:pPr>
      <w:spacing w:beforeLines="40" w:afterLines="40"/>
      <w:ind w:left="0" w:firstLine="0"/>
      <w:jc w:val="center"/>
    </w:pPr>
    <w:rPr>
      <w:rFonts w:ascii="宋体" w:hAnsi="宋体"/>
      <w:b/>
      <w:bCs/>
      <w:smallCaps w:val="0"/>
      <w:sz w:val="18"/>
      <w:szCs w:val="24"/>
    </w:rPr>
  </w:style>
  <w:style w:type="paragraph" w:customStyle="1" w:styleId="842">
    <w:name w:val="样式 标题 1H1章PIM 1Section Headh1l1Heading 0H11H12H111H13..."/>
    <w:basedOn w:val="5"/>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843">
    <w:name w:val="正文 + 宋体"/>
    <w:basedOn w:val="83"/>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844">
    <w:name w:val="ymtext"/>
    <w:basedOn w:val="1"/>
    <w:qFormat/>
    <w:uiPriority w:val="0"/>
    <w:pPr>
      <w:widowControl/>
      <w:spacing w:before="160" w:after="100" w:line="500" w:lineRule="atLeast"/>
      <w:ind w:firstLine="547"/>
      <w:jc w:val="left"/>
    </w:pPr>
    <w:rPr>
      <w:rFonts w:ascii="宋体" w:hAnsi="Arial"/>
      <w:spacing w:val="40"/>
      <w:kern w:val="0"/>
      <w:szCs w:val="20"/>
    </w:rPr>
  </w:style>
  <w:style w:type="paragraph" w:customStyle="1" w:styleId="845">
    <w:name w:val="样式 标题 2第一章 标题 2Heading 2 HiddenHeading 2 CCBSheading 2H2h2..."/>
    <w:basedOn w:val="6"/>
    <w:qFormat/>
    <w:uiPriority w:val="0"/>
    <w:pPr>
      <w:keepLines w:val="0"/>
      <w:tabs>
        <w:tab w:val="left" w:pos="360"/>
        <w:tab w:val="clear" w:pos="576"/>
      </w:tabs>
      <w:adjustRightInd w:val="0"/>
      <w:spacing w:beforeLines="50" w:afterLines="50" w:line="240" w:lineRule="auto"/>
      <w:ind w:left="0" w:firstLine="0"/>
      <w:textAlignment w:val="baseline"/>
    </w:pPr>
    <w:rPr>
      <w:rFonts w:ascii="黑体" w:hAnsi="Times New Roman" w:cs="宋体"/>
      <w:b w:val="0"/>
      <w:bCs w:val="0"/>
      <w:kern w:val="0"/>
      <w:szCs w:val="20"/>
    </w:rPr>
  </w:style>
  <w:style w:type="paragraph" w:customStyle="1" w:styleId="846">
    <w:name w:val="正文文本 22"/>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847">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848">
    <w:name w:val="样式 宋体 首行缩进:  2 字符1"/>
    <w:basedOn w:val="1"/>
    <w:qFormat/>
    <w:uiPriority w:val="0"/>
    <w:pPr>
      <w:spacing w:beforeLines="40" w:afterLines="40" w:line="300" w:lineRule="auto"/>
      <w:ind w:firstLine="480" w:firstLineChars="200"/>
    </w:pPr>
    <w:rPr>
      <w:rFonts w:ascii="宋体" w:hAnsi="宋体"/>
      <w:szCs w:val="20"/>
    </w:rPr>
  </w:style>
  <w:style w:type="paragraph" w:customStyle="1" w:styleId="849">
    <w:name w:val="首信标准正文 Char Char Char Char Char Char Char Char Char Char Char Char Char Char Char Char Char Char Char Char Char Char"/>
    <w:basedOn w:val="1"/>
    <w:qFormat/>
    <w:uiPriority w:val="0"/>
    <w:pPr>
      <w:spacing w:beforeLines="40" w:afterLines="40"/>
    </w:pPr>
    <w:rPr>
      <w:rFonts w:ascii="Tahoma" w:hAnsi="Tahoma"/>
      <w:szCs w:val="20"/>
    </w:rPr>
  </w:style>
  <w:style w:type="paragraph" w:customStyle="1" w:styleId="850">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851">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52">
    <w:name w:val="P3"/>
    <w:basedOn w:val="1"/>
    <w:qFormat/>
    <w:uiPriority w:val="0"/>
    <w:pPr>
      <w:widowControl/>
      <w:spacing w:before="240" w:line="240" w:lineRule="atLeast"/>
      <w:ind w:left="1152"/>
      <w:jc w:val="left"/>
    </w:pPr>
    <w:rPr>
      <w:b/>
      <w:kern w:val="0"/>
      <w:szCs w:val="21"/>
      <w:lang w:val="en-AU" w:eastAsia="en-US"/>
    </w:rPr>
  </w:style>
  <w:style w:type="paragraph" w:customStyle="1" w:styleId="853">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854">
    <w:name w:val="color000000bg"/>
    <w:basedOn w:val="1"/>
    <w:qFormat/>
    <w:uiPriority w:val="0"/>
    <w:pPr>
      <w:widowControl/>
      <w:shd w:val="clear" w:color="auto" w:fill="000000"/>
      <w:spacing w:beforeLines="40" w:afterLines="40"/>
      <w:jc w:val="left"/>
    </w:pPr>
    <w:rPr>
      <w:rFonts w:ascii="宋体" w:hAnsi="宋体" w:cs="宋体"/>
      <w:color w:val="000000"/>
      <w:kern w:val="0"/>
    </w:rPr>
  </w:style>
  <w:style w:type="paragraph" w:customStyle="1" w:styleId="855">
    <w:name w:val="默认段落字体 Para Char Char Char Char Char Char Char Char Char Char Char Char Char"/>
    <w:basedOn w:val="1"/>
    <w:qFormat/>
    <w:uiPriority w:val="0"/>
    <w:rPr>
      <w:rFonts w:ascii="Tahoma" w:hAnsi="Tahoma"/>
      <w:szCs w:val="20"/>
    </w:rPr>
  </w:style>
  <w:style w:type="paragraph" w:customStyle="1" w:styleId="856">
    <w:name w:val="标准有序列表（L1）"/>
    <w:basedOn w:val="24"/>
    <w:qFormat/>
    <w:uiPriority w:val="0"/>
    <w:pPr>
      <w:tabs>
        <w:tab w:val="left" w:pos="0"/>
      </w:tabs>
      <w:ind w:firstLine="0"/>
    </w:pPr>
    <w:rPr>
      <w:rFonts w:ascii="黑体" w:eastAsia="黑体"/>
      <w:color w:val="000000"/>
    </w:rPr>
  </w:style>
  <w:style w:type="paragraph" w:customStyle="1" w:styleId="857">
    <w:name w:val="样式 宋体 小四 行距: 1.5 倍行距1"/>
    <w:basedOn w:val="1"/>
    <w:qFormat/>
    <w:uiPriority w:val="0"/>
    <w:pPr>
      <w:spacing w:beforeLines="40" w:afterLines="40"/>
    </w:pPr>
    <w:rPr>
      <w:rFonts w:ascii="宋体" w:hAnsi="宋体"/>
      <w:szCs w:val="20"/>
    </w:rPr>
  </w:style>
  <w:style w:type="paragraph" w:customStyle="1" w:styleId="858">
    <w:name w:val="二级项目符号"/>
    <w:basedOn w:val="1"/>
    <w:qFormat/>
    <w:uiPriority w:val="0"/>
    <w:pPr>
      <w:widowControl/>
      <w:tabs>
        <w:tab w:val="left" w:pos="964"/>
      </w:tabs>
      <w:ind w:left="964" w:hanging="482"/>
    </w:pPr>
    <w:rPr>
      <w:kern w:val="0"/>
      <w:szCs w:val="20"/>
    </w:rPr>
  </w:style>
  <w:style w:type="paragraph" w:customStyle="1" w:styleId="859">
    <w:name w:val="Char2"/>
    <w:basedOn w:val="1"/>
    <w:qFormat/>
    <w:uiPriority w:val="0"/>
    <w:rPr>
      <w:rFonts w:ascii="Tahoma" w:hAnsi="Tahoma"/>
      <w:szCs w:val="20"/>
    </w:rPr>
  </w:style>
  <w:style w:type="paragraph" w:customStyle="1" w:styleId="860">
    <w:name w:val="Char Char41"/>
    <w:basedOn w:val="1"/>
    <w:qFormat/>
    <w:uiPriority w:val="0"/>
    <w:pPr>
      <w:spacing w:beforeLines="40" w:afterLines="40"/>
    </w:pPr>
    <w:rPr>
      <w:rFonts w:ascii="Tahoma" w:hAnsi="Tahoma"/>
      <w:sz w:val="36"/>
      <w:szCs w:val="36"/>
    </w:rPr>
  </w:style>
  <w:style w:type="paragraph" w:customStyle="1" w:styleId="861">
    <w:name w:val="部分1"/>
    <w:basedOn w:val="1"/>
    <w:qFormat/>
    <w:uiPriority w:val="0"/>
    <w:pPr>
      <w:keepNext/>
      <w:pageBreakBefore/>
      <w:tabs>
        <w:tab w:val="left" w:pos="360"/>
      </w:tabs>
      <w:spacing w:beforeLines="40" w:afterLines="40"/>
      <w:ind w:left="360" w:hanging="360"/>
      <w:jc w:val="center"/>
      <w:outlineLvl w:val="0"/>
    </w:pPr>
    <w:rPr>
      <w:rFonts w:eastAsia="黑体"/>
      <w:b/>
      <w:kern w:val="44"/>
      <w:sz w:val="36"/>
      <w:szCs w:val="20"/>
    </w:rPr>
  </w:style>
  <w:style w:type="paragraph" w:customStyle="1" w:styleId="862">
    <w:name w:val="xl73"/>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63">
    <w:name w:val="MM Topic 1"/>
    <w:basedOn w:val="5"/>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864">
    <w:name w:val="Char3 Char Char Char1"/>
    <w:basedOn w:val="1"/>
    <w:qFormat/>
    <w:uiPriority w:val="0"/>
    <w:pPr>
      <w:widowControl/>
      <w:spacing w:after="160" w:line="240" w:lineRule="exact"/>
      <w:jc w:val="left"/>
    </w:pPr>
    <w:rPr>
      <w:szCs w:val="20"/>
    </w:rPr>
  </w:style>
  <w:style w:type="paragraph" w:customStyle="1" w:styleId="865">
    <w:name w:val="color333333"/>
    <w:basedOn w:val="1"/>
    <w:qFormat/>
    <w:uiPriority w:val="0"/>
    <w:pPr>
      <w:widowControl/>
      <w:spacing w:beforeLines="40" w:afterLines="40"/>
      <w:jc w:val="left"/>
    </w:pPr>
    <w:rPr>
      <w:rFonts w:ascii="宋体" w:hAnsi="宋体" w:cs="宋体"/>
      <w:color w:val="333333"/>
      <w:kern w:val="0"/>
    </w:rPr>
  </w:style>
  <w:style w:type="paragraph" w:customStyle="1" w:styleId="866">
    <w:name w:val="样式 (西文) Arial (中文) 仿宋_GB2312 四号 段前: 0.4 行 段后: 0.4 行 行距: 1.5..."/>
    <w:basedOn w:val="1"/>
    <w:qFormat/>
    <w:uiPriority w:val="0"/>
    <w:pPr>
      <w:spacing w:beforeLines="40"/>
      <w:ind w:firstLine="560" w:firstLineChars="200"/>
    </w:pPr>
    <w:rPr>
      <w:rFonts w:ascii="Arial" w:hAnsi="Arial" w:cs="宋体"/>
    </w:rPr>
  </w:style>
  <w:style w:type="paragraph" w:customStyle="1" w:styleId="867">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68">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869">
    <w:name w:val="xl10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70">
    <w:name w:val="MM Topic 4"/>
    <w:basedOn w:val="8"/>
    <w:qFormat/>
    <w:uiPriority w:val="0"/>
    <w:pPr>
      <w:tabs>
        <w:tab w:val="left" w:pos="1984"/>
        <w:tab w:val="clear" w:pos="864"/>
      </w:tabs>
      <w:spacing w:beforeLines="40" w:afterLines="40" w:line="374" w:lineRule="auto"/>
      <w:ind w:left="0" w:firstLine="0"/>
    </w:pPr>
  </w:style>
  <w:style w:type="paragraph" w:customStyle="1" w:styleId="871">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872">
    <w:name w:val="标题四"/>
    <w:basedOn w:val="1"/>
    <w:next w:val="1"/>
    <w:qFormat/>
    <w:uiPriority w:val="0"/>
    <w:rPr>
      <w:rFonts w:eastAsia="黑体"/>
    </w:rPr>
  </w:style>
  <w:style w:type="paragraph" w:customStyle="1" w:styleId="873">
    <w:name w:val="表格标注"/>
    <w:basedOn w:val="1"/>
    <w:qFormat/>
    <w:uiPriority w:val="0"/>
    <w:pPr>
      <w:spacing w:before="152" w:after="160" w:line="300" w:lineRule="auto"/>
      <w:jc w:val="right"/>
    </w:pPr>
    <w:rPr>
      <w:rFonts w:ascii="黑体" w:hAnsi="Arial" w:eastAsia="黑体" w:cs="宋体"/>
      <w:szCs w:val="20"/>
    </w:rPr>
  </w:style>
  <w:style w:type="paragraph" w:customStyle="1" w:styleId="874">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75">
    <w:name w:val="Char1 Char Char Char1"/>
    <w:basedOn w:val="1"/>
    <w:qFormat/>
    <w:uiPriority w:val="0"/>
    <w:rPr>
      <w:rFonts w:ascii="Tahoma" w:hAnsi="Tahoma"/>
      <w:szCs w:val="20"/>
    </w:rPr>
  </w:style>
  <w:style w:type="paragraph" w:customStyle="1" w:styleId="876">
    <w:name w:val="标题 38"/>
    <w:basedOn w:val="1"/>
    <w:qFormat/>
    <w:uiPriority w:val="0"/>
    <w:pPr>
      <w:adjustRightInd w:val="0"/>
      <w:snapToGrid w:val="0"/>
      <w:ind w:left="-2" w:leftChars="-1"/>
    </w:pPr>
    <w:rPr>
      <w:rFonts w:ascii="Arial" w:hAnsi="Arial" w:cs="Arial"/>
    </w:rPr>
  </w:style>
  <w:style w:type="paragraph" w:customStyle="1" w:styleId="877">
    <w:name w:val="Date2"/>
    <w:basedOn w:val="1"/>
    <w:next w:val="1"/>
    <w:qFormat/>
    <w:uiPriority w:val="0"/>
    <w:pPr>
      <w:adjustRightInd w:val="0"/>
      <w:spacing w:beforeLines="40" w:afterLines="40" w:line="312" w:lineRule="atLeast"/>
    </w:pPr>
    <w:rPr>
      <w:kern w:val="0"/>
      <w:szCs w:val="20"/>
    </w:rPr>
  </w:style>
  <w:style w:type="paragraph" w:customStyle="1" w:styleId="878">
    <w:name w:val="项目符2"/>
    <w:basedOn w:val="1"/>
    <w:qFormat/>
    <w:uiPriority w:val="0"/>
    <w:pPr>
      <w:tabs>
        <w:tab w:val="left" w:pos="840"/>
      </w:tabs>
      <w:spacing w:afterLines="50"/>
      <w:ind w:left="1260" w:hanging="420"/>
    </w:pPr>
    <w:rPr>
      <w:szCs w:val="21"/>
    </w:rPr>
  </w:style>
  <w:style w:type="paragraph" w:customStyle="1" w:styleId="879">
    <w:name w:val="表格正文"/>
    <w:basedOn w:val="1"/>
    <w:qFormat/>
    <w:uiPriority w:val="0"/>
    <w:pPr>
      <w:adjustRightInd w:val="0"/>
      <w:snapToGrid w:val="0"/>
      <w:spacing w:before="60" w:after="60"/>
      <w:jc w:val="center"/>
      <w:textAlignment w:val="baseline"/>
    </w:pPr>
    <w:rPr>
      <w:kern w:val="0"/>
      <w:szCs w:val="20"/>
    </w:rPr>
  </w:style>
  <w:style w:type="paragraph" w:customStyle="1" w:styleId="880">
    <w:name w:val="示例"/>
    <w:next w:val="325"/>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881">
    <w:name w:val="沈标题四"/>
    <w:basedOn w:val="8"/>
    <w:next w:val="1"/>
    <w:qFormat/>
    <w:uiPriority w:val="0"/>
    <w:pPr>
      <w:keepNext w:val="0"/>
      <w:keepLines w:val="0"/>
      <w:spacing w:line="377" w:lineRule="auto"/>
    </w:pPr>
    <w:rPr>
      <w:rFonts w:ascii="Arial Narrow" w:hAnsi="Arial Narrow" w:eastAsia="方正姚体"/>
      <w:b w:val="0"/>
      <w:sz w:val="24"/>
      <w:szCs w:val="24"/>
    </w:rPr>
  </w:style>
  <w:style w:type="paragraph" w:customStyle="1" w:styleId="882">
    <w:name w:val="中文标题 2"/>
    <w:basedOn w:val="25"/>
    <w:next w:val="25"/>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883">
    <w:name w:val="p2"/>
    <w:basedOn w:val="1"/>
    <w:qFormat/>
    <w:uiPriority w:val="0"/>
    <w:pPr>
      <w:widowControl/>
      <w:spacing w:beforeLines="40" w:afterLines="40" w:line="397" w:lineRule="atLeast"/>
      <w:jc w:val="left"/>
    </w:pPr>
    <w:rPr>
      <w:rFonts w:ascii="宋体" w:hAnsi="宋体" w:cs="宋体"/>
      <w:kern w:val="0"/>
    </w:rPr>
  </w:style>
  <w:style w:type="paragraph" w:customStyle="1" w:styleId="884">
    <w:name w:val="数字标题4"/>
    <w:basedOn w:val="8"/>
    <w:qFormat/>
    <w:uiPriority w:val="0"/>
    <w:pPr>
      <w:tabs>
        <w:tab w:val="left" w:pos="0"/>
        <w:tab w:val="clear" w:pos="864"/>
      </w:tabs>
      <w:ind w:left="1" w:firstLine="0"/>
    </w:pPr>
    <w:rPr>
      <w:rFonts w:eastAsia="仿宋_GB2312" w:cs="Arial"/>
      <w:b w:val="0"/>
      <w:bCs w:val="0"/>
      <w:color w:val="000000"/>
      <w:kern w:val="0"/>
      <w:sz w:val="24"/>
      <w:szCs w:val="24"/>
    </w:rPr>
  </w:style>
  <w:style w:type="paragraph" w:customStyle="1" w:styleId="885">
    <w:name w:val="数字标题5"/>
    <w:basedOn w:val="2"/>
    <w:next w:val="1"/>
    <w:qFormat/>
    <w:uiPriority w:val="0"/>
    <w:pPr>
      <w:tabs>
        <w:tab w:val="left" w:pos="1080"/>
        <w:tab w:val="clear" w:pos="1008"/>
      </w:tabs>
      <w:ind w:left="1080" w:hanging="1080"/>
    </w:pPr>
    <w:rPr>
      <w:kern w:val="0"/>
    </w:rPr>
  </w:style>
  <w:style w:type="paragraph" w:customStyle="1" w:styleId="886">
    <w:name w:val="标准书眉_偶数页"/>
    <w:basedOn w:val="676"/>
    <w:next w:val="1"/>
    <w:qFormat/>
    <w:uiPriority w:val="0"/>
    <w:pPr>
      <w:jc w:val="left"/>
    </w:pPr>
  </w:style>
  <w:style w:type="paragraph" w:customStyle="1" w:styleId="887">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88">
    <w:name w:val="graph"/>
    <w:basedOn w:val="1"/>
    <w:qFormat/>
    <w:uiPriority w:val="0"/>
    <w:pPr>
      <w:adjustRightInd w:val="0"/>
      <w:snapToGrid w:val="0"/>
      <w:spacing w:after="120"/>
      <w:ind w:left="-2" w:leftChars="-1" w:right="148"/>
      <w:jc w:val="center"/>
    </w:pPr>
    <w:rPr>
      <w:rFonts w:hAnsi="Arial" w:cs="Arial"/>
      <w:kern w:val="0"/>
      <w:szCs w:val="20"/>
    </w:rPr>
  </w:style>
  <w:style w:type="paragraph" w:customStyle="1" w:styleId="889">
    <w:name w:val="默认段落字体 Para Char"/>
    <w:basedOn w:val="1"/>
    <w:qFormat/>
    <w:uiPriority w:val="0"/>
    <w:pPr>
      <w:adjustRightInd w:val="0"/>
      <w:ind w:firstLine="480"/>
    </w:pPr>
    <w:rPr>
      <w:rFonts w:ascii="宋体" w:hAnsi="宋体"/>
      <w:kern w:val="0"/>
      <w:szCs w:val="20"/>
    </w:rPr>
  </w:style>
  <w:style w:type="paragraph" w:customStyle="1" w:styleId="890">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1">
    <w:name w:val="样式 标题 4h4First SubheadingH4sect 1.2.3.4Ref Heading 1rh1se..."/>
    <w:basedOn w:val="8"/>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892">
    <w:name w:val="正文表标题"/>
    <w:next w:val="1"/>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893">
    <w:name w:val="主正文"/>
    <w:basedOn w:val="1"/>
    <w:qFormat/>
    <w:uiPriority w:val="0"/>
    <w:pPr>
      <w:widowControl/>
      <w:overflowPunct w:val="0"/>
      <w:autoSpaceDE w:val="0"/>
      <w:autoSpaceDN w:val="0"/>
      <w:adjustRightInd w:val="0"/>
      <w:spacing w:beforeLines="40" w:afterLines="40" w:line="312" w:lineRule="auto"/>
      <w:ind w:firstLine="482"/>
    </w:pPr>
    <w:rPr>
      <w:kern w:val="0"/>
      <w:szCs w:val="20"/>
      <w:lang w:val="en-GB"/>
    </w:rPr>
  </w:style>
  <w:style w:type="paragraph" w:customStyle="1" w:styleId="89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895">
    <w:name w:val="首信标准正文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896">
    <w:name w:val="xl88"/>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897">
    <w:name w:val="样式3 (1)"/>
    <w:basedOn w:val="1"/>
    <w:qFormat/>
    <w:uiPriority w:val="0"/>
    <w:pPr>
      <w:widowControl/>
      <w:tabs>
        <w:tab w:val="left" w:pos="510"/>
      </w:tabs>
      <w:adjustRightInd w:val="0"/>
    </w:pPr>
    <w:rPr>
      <w:kern w:val="0"/>
      <w:szCs w:val="20"/>
    </w:rPr>
  </w:style>
  <w:style w:type="paragraph" w:customStyle="1" w:styleId="898">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99">
    <w:name w:val="文档正文 Char Char"/>
    <w:basedOn w:val="1"/>
    <w:qFormat/>
    <w:uiPriority w:val="0"/>
    <w:pPr>
      <w:adjustRightInd w:val="0"/>
      <w:spacing w:beforeLines="40" w:afterLines="40"/>
      <w:ind w:firstLine="200" w:firstLineChars="200"/>
    </w:pPr>
    <w:rPr>
      <w:kern w:val="0"/>
      <w:szCs w:val="28"/>
    </w:rPr>
  </w:style>
  <w:style w:type="paragraph" w:customStyle="1" w:styleId="900">
    <w:name w:val="Char5"/>
    <w:basedOn w:val="1"/>
    <w:qFormat/>
    <w:uiPriority w:val="0"/>
    <w:rPr>
      <w:szCs w:val="20"/>
    </w:rPr>
  </w:style>
  <w:style w:type="paragraph" w:customStyle="1" w:styleId="901">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902">
    <w:name w:val="Char21"/>
    <w:basedOn w:val="1"/>
    <w:qFormat/>
    <w:uiPriority w:val="0"/>
    <w:rPr>
      <w:rFonts w:ascii="仿宋_GB2312" w:eastAsia="仿宋_GB2312"/>
      <w:b/>
      <w:sz w:val="32"/>
      <w:szCs w:val="32"/>
    </w:rPr>
  </w:style>
  <w:style w:type="paragraph" w:customStyle="1" w:styleId="903">
    <w:name w:val="msolistparagraph"/>
    <w:basedOn w:val="1"/>
    <w:qFormat/>
    <w:uiPriority w:val="0"/>
    <w:pPr>
      <w:ind w:firstLine="420" w:firstLineChars="200"/>
    </w:pPr>
  </w:style>
  <w:style w:type="paragraph" w:customStyle="1" w:styleId="904">
    <w:name w:val="srchopt"/>
    <w:basedOn w:val="1"/>
    <w:qFormat/>
    <w:uiPriority w:val="0"/>
    <w:pPr>
      <w:widowControl/>
      <w:spacing w:beforeLines="40" w:afterLines="40"/>
      <w:jc w:val="left"/>
    </w:pPr>
    <w:rPr>
      <w:rFonts w:ascii="宋体" w:hAnsi="宋体" w:cs="宋体"/>
      <w:color w:val="333333"/>
      <w:kern w:val="0"/>
      <w:sz w:val="22"/>
    </w:rPr>
  </w:style>
  <w:style w:type="paragraph" w:customStyle="1" w:styleId="905">
    <w:name w:val="数字标题1"/>
    <w:basedOn w:val="5"/>
    <w:next w:val="1"/>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906">
    <w:name w:val="标题 39"/>
    <w:basedOn w:val="1"/>
    <w:qFormat/>
    <w:uiPriority w:val="0"/>
    <w:pPr>
      <w:adjustRightInd w:val="0"/>
      <w:snapToGrid w:val="0"/>
      <w:ind w:left="-2" w:leftChars="-1"/>
    </w:pPr>
    <w:rPr>
      <w:rFonts w:ascii="Arial" w:hAnsi="Arial" w:cs="Arial"/>
    </w:rPr>
  </w:style>
  <w:style w:type="paragraph" w:customStyle="1" w:styleId="907">
    <w:name w:val="封面标准代替信息"/>
    <w:basedOn w:val="679"/>
    <w:qFormat/>
    <w:uiPriority w:val="0"/>
    <w:pPr>
      <w:spacing w:before="57"/>
    </w:pPr>
    <w:rPr>
      <w:rFonts w:ascii="宋体"/>
      <w:sz w:val="21"/>
    </w:rPr>
  </w:style>
  <w:style w:type="paragraph" w:customStyle="1" w:styleId="908">
    <w:name w:val="参考文献、索引标题"/>
    <w:basedOn w:val="727"/>
    <w:next w:val="1"/>
    <w:qFormat/>
    <w:uiPriority w:val="0"/>
    <w:pPr>
      <w:shd w:val="clear" w:color="FFFFFF" w:fill="FFFFFF"/>
      <w:spacing w:beforeLines="0" w:afterLines="0"/>
    </w:pPr>
    <w:rPr>
      <w:sz w:val="21"/>
    </w:rPr>
  </w:style>
  <w:style w:type="paragraph" w:customStyle="1" w:styleId="909">
    <w:name w:val="模板普通正文"/>
    <w:basedOn w:val="25"/>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910">
    <w:name w:val="招标标题4"/>
    <w:basedOn w:val="8"/>
    <w:next w:val="228"/>
    <w:qFormat/>
    <w:uiPriority w:val="0"/>
    <w:pPr>
      <w:tabs>
        <w:tab w:val="left" w:pos="1200"/>
      </w:tabs>
      <w:suppressAutoHyphens/>
      <w:spacing w:before="156"/>
      <w:ind w:left="1200" w:hanging="360"/>
    </w:pPr>
    <w:rPr>
      <w:rFonts w:ascii="仿宋_GB2312" w:eastAsia="仿宋_GB2312" w:cs="宋体"/>
      <w:kern w:val="1"/>
      <w:sz w:val="30"/>
      <w:szCs w:val="20"/>
      <w:lang w:eastAsia="ar-SA"/>
    </w:rPr>
  </w:style>
  <w:style w:type="paragraph" w:customStyle="1" w:styleId="911">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912">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913">
    <w:name w:val="左对齐的表内文字"/>
    <w:basedOn w:val="1"/>
    <w:qFormat/>
    <w:uiPriority w:val="0"/>
    <w:rPr>
      <w:rFonts w:eastAsia="仿宋_GB2312" w:cs="宋体"/>
      <w:szCs w:val="20"/>
    </w:rPr>
  </w:style>
  <w:style w:type="paragraph" w:customStyle="1" w:styleId="914">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915">
    <w:name w:val="Char1 Char Char Char2"/>
    <w:basedOn w:val="1"/>
    <w:qFormat/>
    <w:uiPriority w:val="0"/>
    <w:pPr>
      <w:spacing w:beforeLines="40" w:afterLines="40"/>
    </w:pPr>
    <w:rPr>
      <w:rFonts w:ascii="Tahoma" w:hAnsi="Tahoma"/>
      <w:szCs w:val="20"/>
    </w:rPr>
  </w:style>
  <w:style w:type="paragraph" w:customStyle="1" w:styleId="916">
    <w:name w:val="paragraph1"/>
    <w:basedOn w:val="1"/>
    <w:qFormat/>
    <w:uiPriority w:val="0"/>
    <w:pPr>
      <w:spacing w:afterLines="30"/>
      <w:ind w:firstLine="420" w:firstLineChars="200"/>
    </w:pPr>
    <w:rPr>
      <w:rFonts w:eastAsia="楷体_GB2312"/>
      <w:szCs w:val="20"/>
    </w:rPr>
  </w:style>
  <w:style w:type="paragraph" w:customStyle="1" w:styleId="917">
    <w:name w:val="color990000bld"/>
    <w:basedOn w:val="1"/>
    <w:qFormat/>
    <w:uiPriority w:val="0"/>
    <w:pPr>
      <w:widowControl/>
      <w:spacing w:beforeLines="40" w:afterLines="40"/>
      <w:jc w:val="left"/>
    </w:pPr>
    <w:rPr>
      <w:rFonts w:ascii="宋体" w:hAnsi="宋体" w:cs="宋体"/>
      <w:b/>
      <w:bCs/>
      <w:color w:val="990000"/>
      <w:kern w:val="0"/>
    </w:rPr>
  </w:style>
  <w:style w:type="paragraph" w:customStyle="1" w:styleId="918">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919">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920">
    <w:name w:val="color999999bg"/>
    <w:basedOn w:val="1"/>
    <w:qFormat/>
    <w:uiPriority w:val="0"/>
    <w:pPr>
      <w:widowControl/>
      <w:shd w:val="clear" w:color="auto" w:fill="999999"/>
      <w:spacing w:beforeLines="40" w:afterLines="40"/>
      <w:jc w:val="left"/>
    </w:pPr>
    <w:rPr>
      <w:rFonts w:ascii="宋体" w:hAnsi="宋体" w:cs="宋体"/>
      <w:color w:val="000000"/>
      <w:kern w:val="0"/>
    </w:rPr>
  </w:style>
  <w:style w:type="paragraph" w:customStyle="1" w:styleId="921">
    <w:name w:val="项目编号"/>
    <w:basedOn w:val="1"/>
    <w:qFormat/>
    <w:uiPriority w:val="0"/>
    <w:pPr>
      <w:spacing w:before="156" w:after="156"/>
    </w:pPr>
    <w:rPr>
      <w:rFonts w:ascii="Arial" w:hAnsi="Arial" w:eastAsia="仿宋_GB2312"/>
      <w:szCs w:val="20"/>
    </w:rPr>
  </w:style>
  <w:style w:type="paragraph" w:customStyle="1" w:styleId="922">
    <w:name w:val="备注说明 Char Char Char"/>
    <w:basedOn w:val="69"/>
    <w:qFormat/>
    <w:uiPriority w:val="0"/>
    <w:pPr>
      <w:adjustRightInd w:val="0"/>
      <w:spacing w:beforeLines="40" w:afterLines="40" w:line="312" w:lineRule="atLeast"/>
      <w:ind w:left="420" w:hanging="420"/>
    </w:pPr>
    <w:rPr>
      <w:sz w:val="21"/>
      <w:szCs w:val="20"/>
    </w:rPr>
  </w:style>
  <w:style w:type="paragraph" w:customStyle="1" w:styleId="923">
    <w:name w:val="样式 标题 2Chapter X.X. Statementh22Header 2l2Level 2 Headhea...1"/>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924">
    <w:name w:val="表格样式"/>
    <w:basedOn w:val="1"/>
    <w:qFormat/>
    <w:uiPriority w:val="0"/>
    <w:pPr>
      <w:spacing w:beforeLines="40" w:afterLines="40"/>
    </w:pPr>
    <w:rPr>
      <w:rFonts w:eastAsia="幼圆"/>
      <w:szCs w:val="20"/>
    </w:rPr>
  </w:style>
  <w:style w:type="paragraph" w:customStyle="1" w:styleId="925">
    <w:name w:val="附录一级条标题"/>
    <w:basedOn w:val="1"/>
    <w:qFormat/>
    <w:uiPriority w:val="0"/>
    <w:pPr>
      <w:spacing w:line="312" w:lineRule="auto"/>
    </w:pPr>
  </w:style>
  <w:style w:type="paragraph" w:customStyle="1" w:styleId="926">
    <w:name w:val="FA正文+标号"/>
    <w:basedOn w:val="1"/>
    <w:qFormat/>
    <w:uiPriority w:val="0"/>
    <w:pPr>
      <w:tabs>
        <w:tab w:val="left" w:pos="3375"/>
      </w:tabs>
      <w:spacing w:line="400" w:lineRule="exact"/>
    </w:pPr>
    <w:rPr>
      <w:rFonts w:ascii="仿宋_GB2312" w:hAnsi="宋体" w:eastAsia="仿宋_GB2312"/>
    </w:rPr>
  </w:style>
  <w:style w:type="paragraph" w:customStyle="1" w:styleId="927">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928">
    <w:name w:val="srchradbtn"/>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929">
    <w:name w:val="样式5"/>
    <w:basedOn w:val="10"/>
    <w:next w:val="1"/>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930">
    <w:name w:val="MM Topic 6"/>
    <w:basedOn w:val="9"/>
    <w:qFormat/>
    <w:uiPriority w:val="0"/>
    <w:pPr>
      <w:tabs>
        <w:tab w:val="left" w:pos="567"/>
        <w:tab w:val="clear" w:pos="1152"/>
      </w:tabs>
      <w:spacing w:beforeLines="40" w:afterLines="40" w:line="319" w:lineRule="auto"/>
      <w:ind w:left="0" w:firstLine="0"/>
    </w:pPr>
    <w:rPr>
      <w:szCs w:val="24"/>
    </w:rPr>
  </w:style>
  <w:style w:type="paragraph" w:customStyle="1" w:styleId="931">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932">
    <w:name w:val="样式 标题 1 + Arial 段前: 0.5 行 段后: 0.5 行"/>
    <w:basedOn w:val="5"/>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933">
    <w:name w:val="Plain Text1"/>
    <w:basedOn w:val="1"/>
    <w:qFormat/>
    <w:uiPriority w:val="0"/>
    <w:pPr>
      <w:autoSpaceDE w:val="0"/>
      <w:autoSpaceDN w:val="0"/>
      <w:adjustRightInd w:val="0"/>
    </w:pPr>
    <w:rPr>
      <w:rFonts w:hint="eastAsia" w:ascii="宋体" w:hAnsi="宋体"/>
      <w:szCs w:val="20"/>
    </w:rPr>
  </w:style>
  <w:style w:type="paragraph" w:customStyle="1" w:styleId="934">
    <w:name w:val="Char4 Char Char Char Char Char Char Char Char Char Char Char Char Char"/>
    <w:basedOn w:val="1"/>
    <w:qFormat/>
    <w:uiPriority w:val="0"/>
    <w:rPr>
      <w:rFonts w:ascii="Tahoma" w:hAnsi="Tahoma"/>
      <w:sz w:val="36"/>
      <w:szCs w:val="36"/>
    </w:rPr>
  </w:style>
  <w:style w:type="paragraph" w:customStyle="1" w:styleId="935">
    <w:name w:val="样式1"/>
    <w:basedOn w:val="1"/>
    <w:qFormat/>
    <w:uiPriority w:val="0"/>
    <w:pPr>
      <w:spacing w:beforeLines="40" w:afterLines="40" w:line="300" w:lineRule="auto"/>
      <w:ind w:firstLine="480" w:firstLineChars="200"/>
    </w:pPr>
  </w:style>
  <w:style w:type="paragraph" w:customStyle="1" w:styleId="936">
    <w:name w:val="正文文本 21"/>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937">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38">
    <w:name w:val="S4-L15-No"/>
    <w:basedOn w:val="939"/>
    <w:qFormat/>
    <w:uiPriority w:val="0"/>
    <w:pPr>
      <w:tabs>
        <w:tab w:val="left" w:pos="720"/>
      </w:tabs>
      <w:ind w:hanging="720"/>
    </w:pPr>
  </w:style>
  <w:style w:type="paragraph" w:customStyle="1" w:styleId="939">
    <w:name w:val="S4-L15"/>
    <w:basedOn w:val="1"/>
    <w:qFormat/>
    <w:uiPriority w:val="0"/>
    <w:pPr>
      <w:spacing w:after="120"/>
      <w:ind w:left="720" w:firstLine="392"/>
    </w:pPr>
    <w:rPr>
      <w:szCs w:val="21"/>
      <w:lang w:val="fr-FR"/>
    </w:rPr>
  </w:style>
  <w:style w:type="paragraph" w:customStyle="1" w:styleId="940">
    <w:name w:val="列表（编号二级）（绿盟科技）"/>
    <w:basedOn w:val="941"/>
    <w:qFormat/>
    <w:uiPriority w:val="0"/>
    <w:pPr>
      <w:spacing w:beforeLines="0"/>
      <w:ind w:left="1260"/>
    </w:pPr>
  </w:style>
  <w:style w:type="paragraph" w:customStyle="1" w:styleId="941">
    <w:name w:val="列表（编号一级）（绿盟科技）"/>
    <w:basedOn w:val="1"/>
    <w:qFormat/>
    <w:uiPriority w:val="0"/>
    <w:pPr>
      <w:widowControl/>
      <w:spacing w:beforeLines="25" w:line="300" w:lineRule="auto"/>
      <w:ind w:left="420" w:hanging="420"/>
      <w:jc w:val="left"/>
    </w:pPr>
    <w:rPr>
      <w:rFonts w:ascii="Arial" w:hAnsi="Arial"/>
      <w:kern w:val="0"/>
      <w:szCs w:val="21"/>
    </w:rPr>
  </w:style>
  <w:style w:type="paragraph" w:customStyle="1" w:styleId="942">
    <w:name w:val="copyright"/>
    <w:basedOn w:val="1"/>
    <w:qFormat/>
    <w:uiPriority w:val="0"/>
    <w:pPr>
      <w:widowControl/>
      <w:spacing w:beforeLines="40" w:afterLines="40"/>
      <w:jc w:val="left"/>
    </w:pPr>
    <w:rPr>
      <w:rFonts w:ascii="宋体" w:hAnsi="宋体" w:cs="宋体"/>
      <w:color w:val="666666"/>
      <w:kern w:val="0"/>
      <w:sz w:val="22"/>
    </w:rPr>
  </w:style>
  <w:style w:type="paragraph" w:customStyle="1" w:styleId="943">
    <w:name w:val="図"/>
    <w:basedOn w:val="38"/>
    <w:next w:val="1"/>
    <w:qFormat/>
    <w:uiPriority w:val="0"/>
    <w:pPr>
      <w:spacing w:beforeLines="50" w:after="0"/>
      <w:jc w:val="center"/>
    </w:pPr>
    <w:rPr>
      <w:rFonts w:ascii="Century" w:hAnsi="Century" w:eastAsia="MS PMincho"/>
      <w:sz w:val="21"/>
      <w:lang w:eastAsia="ja-JP"/>
    </w:rPr>
  </w:style>
  <w:style w:type="paragraph" w:customStyle="1" w:styleId="944">
    <w:name w:val="表格文字"/>
    <w:basedOn w:val="1"/>
    <w:qFormat/>
    <w:uiPriority w:val="0"/>
    <w:pPr>
      <w:jc w:val="left"/>
      <w:textAlignment w:val="top"/>
    </w:pPr>
    <w:rPr>
      <w:sz w:val="18"/>
    </w:rPr>
  </w:style>
  <w:style w:type="paragraph" w:customStyle="1" w:styleId="945">
    <w:name w:val="样式 标题 4H4bulletblbbh4First Subheadingsect 1.2.3.4Ref Hea..."/>
    <w:basedOn w:val="8"/>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946">
    <w:name w:val="Char1 Char Char Char Char Char Char Char Char Char Char Char1 Char Char Char Char Char Char Char Char Char Char Char Char Char Char1 Char Char Char Char"/>
    <w:basedOn w:val="1"/>
    <w:qFormat/>
    <w:uiPriority w:val="0"/>
    <w:pPr>
      <w:adjustRightInd w:val="0"/>
    </w:pPr>
    <w:rPr>
      <w:kern w:val="0"/>
      <w:szCs w:val="20"/>
    </w:rPr>
  </w:style>
  <w:style w:type="paragraph" w:customStyle="1" w:styleId="947">
    <w:name w:val="普通正文"/>
    <w:basedOn w:val="1"/>
    <w:qFormat/>
    <w:uiPriority w:val="0"/>
    <w:pPr>
      <w:adjustRightInd w:val="0"/>
      <w:spacing w:beforeLines="40" w:afterLines="40" w:line="300" w:lineRule="auto"/>
      <w:ind w:firstLine="425" w:firstLineChars="177"/>
    </w:pPr>
    <w:rPr>
      <w:rFonts w:ascii="宋体" w:hAnsi="宋体"/>
      <w:kern w:val="0"/>
    </w:rPr>
  </w:style>
  <w:style w:type="paragraph" w:customStyle="1" w:styleId="948">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49">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50">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1">
    <w:name w:val="Char Char6"/>
    <w:basedOn w:val="1"/>
    <w:qFormat/>
    <w:uiPriority w:val="0"/>
  </w:style>
  <w:style w:type="paragraph" w:customStyle="1" w:styleId="952">
    <w:name w:val="S4-I-U-L15-No-dot"/>
    <w:basedOn w:val="1"/>
    <w:qFormat/>
    <w:uiPriority w:val="0"/>
    <w:pPr>
      <w:tabs>
        <w:tab w:val="left" w:pos="1112"/>
      </w:tabs>
      <w:spacing w:after="120"/>
      <w:ind w:left="1112" w:hanging="420"/>
    </w:pPr>
    <w:rPr>
      <w:i/>
      <w:u w:val="single"/>
    </w:rPr>
  </w:style>
  <w:style w:type="paragraph" w:customStyle="1" w:styleId="953">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54">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955">
    <w:name w:val="S4-I-L15-U"/>
    <w:basedOn w:val="1"/>
    <w:qFormat/>
    <w:uiPriority w:val="0"/>
    <w:rPr>
      <w:b/>
      <w:i/>
      <w:u w:val="single"/>
    </w:rPr>
  </w:style>
  <w:style w:type="paragraph" w:customStyle="1" w:styleId="956">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7">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Cs w:val="20"/>
    </w:rPr>
  </w:style>
  <w:style w:type="paragraph" w:customStyle="1" w:styleId="958">
    <w:name w:val="图5"/>
    <w:basedOn w:val="1"/>
    <w:qFormat/>
    <w:uiPriority w:val="0"/>
    <w:pPr>
      <w:spacing w:beforeLines="40" w:afterLines="40" w:line="240" w:lineRule="exact"/>
      <w:jc w:val="center"/>
    </w:pPr>
    <w:rPr>
      <w:szCs w:val="20"/>
    </w:rPr>
  </w:style>
  <w:style w:type="paragraph" w:customStyle="1" w:styleId="959">
    <w:name w:val="正文样式1"/>
    <w:basedOn w:val="1"/>
    <w:qFormat/>
    <w:uiPriority w:val="0"/>
    <w:pPr>
      <w:spacing w:beforeLines="40" w:afterLines="40"/>
      <w:ind w:firstLine="510"/>
    </w:pPr>
    <w:rPr>
      <w:rFonts w:ascii="Arial" w:hAnsi="Arial"/>
      <w:szCs w:val="20"/>
    </w:rPr>
  </w:style>
  <w:style w:type="paragraph" w:customStyle="1" w:styleId="960">
    <w:name w:val="正文（首行缩进）"/>
    <w:basedOn w:val="1"/>
    <w:qFormat/>
    <w:uiPriority w:val="0"/>
    <w:pPr>
      <w:spacing w:beforeLines="40" w:afterLines="40"/>
      <w:ind w:firstLine="420"/>
    </w:pPr>
    <w:rPr>
      <w:rFonts w:cs="宋体"/>
      <w:szCs w:val="20"/>
    </w:rPr>
  </w:style>
  <w:style w:type="paragraph" w:customStyle="1" w:styleId="961">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962">
    <w:name w:val="Table - Text"/>
    <w:basedOn w:val="1"/>
    <w:qFormat/>
    <w:uiPriority w:val="0"/>
    <w:pPr>
      <w:widowControl/>
      <w:spacing w:before="60" w:afterLines="50"/>
      <w:jc w:val="left"/>
    </w:pPr>
    <w:rPr>
      <w:kern w:val="0"/>
      <w:szCs w:val="20"/>
      <w:lang w:eastAsia="en-US"/>
    </w:rPr>
  </w:style>
  <w:style w:type="paragraph" w:customStyle="1" w:styleId="963">
    <w:name w:val="封面主标题"/>
    <w:basedOn w:val="1"/>
    <w:qFormat/>
    <w:uiPriority w:val="0"/>
    <w:pPr>
      <w:spacing w:before="156" w:after="156"/>
      <w:jc w:val="center"/>
    </w:pPr>
    <w:rPr>
      <w:rFonts w:ascii="黑体" w:eastAsia="黑体" w:cs="宋体"/>
      <w:b/>
      <w:bCs/>
      <w:color w:val="000000"/>
      <w:sz w:val="44"/>
      <w:szCs w:val="20"/>
    </w:rPr>
  </w:style>
  <w:style w:type="paragraph" w:customStyle="1" w:styleId="964">
    <w:name w:val="正文段落"/>
    <w:basedOn w:val="1"/>
    <w:qFormat/>
    <w:uiPriority w:val="0"/>
    <w:pPr>
      <w:spacing w:line="300" w:lineRule="auto"/>
      <w:ind w:firstLine="510"/>
    </w:pPr>
    <w:rPr>
      <w:szCs w:val="20"/>
    </w:rPr>
  </w:style>
  <w:style w:type="paragraph" w:customStyle="1" w:styleId="965">
    <w:name w:val="strike"/>
    <w:basedOn w:val="1"/>
    <w:qFormat/>
    <w:uiPriority w:val="0"/>
    <w:pPr>
      <w:widowControl/>
      <w:spacing w:beforeLines="40" w:afterLines="40"/>
      <w:jc w:val="left"/>
    </w:pPr>
    <w:rPr>
      <w:rFonts w:ascii="宋体" w:hAnsi="宋体" w:cs="宋体"/>
      <w:strike/>
      <w:color w:val="000000"/>
      <w:kern w:val="0"/>
    </w:rPr>
  </w:style>
  <w:style w:type="paragraph" w:customStyle="1" w:styleId="966">
    <w:name w:val="样式 目录 1 + 段前: 0.2 行 段后: 0.2 行"/>
    <w:basedOn w:val="62"/>
    <w:qFormat/>
    <w:uiPriority w:val="0"/>
    <w:pPr>
      <w:spacing w:beforeLines="40" w:afterLines="40" w:line="300" w:lineRule="auto"/>
      <w:jc w:val="left"/>
    </w:pPr>
    <w:rPr>
      <w:rFonts w:eastAsia="黑体" w:cs="宋体"/>
      <w:caps/>
      <w:sz w:val="24"/>
      <w:szCs w:val="20"/>
    </w:rPr>
  </w:style>
  <w:style w:type="paragraph" w:customStyle="1" w:styleId="967">
    <w:name w:val="样式 标题 3Heading 3 - oldh3sect1.2.3BOD 0H3第二层条3 bulletb2..."/>
    <w:basedOn w:val="7"/>
    <w:qFormat/>
    <w:uiPriority w:val="0"/>
    <w:pPr>
      <w:widowControl/>
      <w:tabs>
        <w:tab w:val="left" w:pos="0"/>
        <w:tab w:val="left" w:pos="567"/>
        <w:tab w:val="clear" w:pos="720"/>
      </w:tabs>
      <w:spacing w:beforeLines="40" w:afterLines="40"/>
      <w:ind w:left="0" w:firstLine="0"/>
      <w:jc w:val="left"/>
    </w:pPr>
    <w:rPr>
      <w:rFonts w:ascii="仿宋_GB2312" w:eastAsia="仿宋_GB2312" w:cs="宋体"/>
      <w:color w:val="000000"/>
      <w:szCs w:val="20"/>
    </w:rPr>
  </w:style>
  <w:style w:type="paragraph" w:customStyle="1" w:styleId="968">
    <w:name w:val="标题3，章节第三层"/>
    <w:basedOn w:val="1"/>
    <w:next w:val="234"/>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rPr>
  </w:style>
  <w:style w:type="paragraph" w:customStyle="1" w:styleId="969">
    <w:name w:val="常用正文"/>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970">
    <w:name w:val="样式 标题 3 + 四号"/>
    <w:basedOn w:val="7"/>
    <w:qFormat/>
    <w:uiPriority w:val="0"/>
    <w:rPr>
      <w:rFonts w:eastAsia="黑体"/>
      <w:b w:val="0"/>
      <w:sz w:val="28"/>
    </w:rPr>
  </w:style>
  <w:style w:type="paragraph" w:customStyle="1" w:styleId="971">
    <w:name w:val="我的标题3"/>
    <w:next w:val="333"/>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972">
    <w:name w:val="xl13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73">
    <w:name w:val="中文标题 3"/>
    <w:basedOn w:val="25"/>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974">
    <w:name w:val="标题 35"/>
    <w:basedOn w:val="1"/>
    <w:qFormat/>
    <w:uiPriority w:val="0"/>
    <w:pPr>
      <w:adjustRightInd w:val="0"/>
      <w:snapToGrid w:val="0"/>
      <w:ind w:left="-2" w:leftChars="-1"/>
    </w:pPr>
    <w:rPr>
      <w:rFonts w:ascii="Arial" w:hAnsi="Arial" w:cs="Arial"/>
    </w:rPr>
  </w:style>
  <w:style w:type="paragraph" w:customStyle="1" w:styleId="975">
    <w:name w:val="font8"/>
    <w:basedOn w:val="1"/>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976">
    <w:name w:val="首行缩进:  2 字符"/>
    <w:basedOn w:val="1"/>
    <w:qFormat/>
    <w:uiPriority w:val="0"/>
    <w:pPr>
      <w:spacing w:beforeLines="40" w:afterLines="40" w:line="288" w:lineRule="auto"/>
      <w:ind w:firstLine="420" w:firstLineChars="200"/>
    </w:pPr>
    <w:rPr>
      <w:rFonts w:cs="宋体"/>
      <w:szCs w:val="20"/>
    </w:rPr>
  </w:style>
  <w:style w:type="paragraph" w:customStyle="1" w:styleId="977">
    <w:name w:val="Char Char5 Char Char Char Char Char Char Char Char Char Char Char Char Char Char Char Char Char Char Char Char Char Char Char"/>
    <w:basedOn w:val="1"/>
    <w:qFormat/>
    <w:uiPriority w:val="0"/>
    <w:rPr>
      <w:rFonts w:ascii="Tahoma" w:hAnsi="Tahoma"/>
      <w:sz w:val="36"/>
      <w:szCs w:val="36"/>
    </w:rPr>
  </w:style>
  <w:style w:type="paragraph" w:customStyle="1" w:styleId="978">
    <w:name w:val="样式 表格栏目b"/>
    <w:basedOn w:val="1"/>
    <w:qFormat/>
    <w:uiPriority w:val="0"/>
    <w:pPr>
      <w:widowControl/>
      <w:spacing w:before="124" w:after="124"/>
      <w:jc w:val="center"/>
    </w:pPr>
    <w:rPr>
      <w:rFonts w:ascii="宋体" w:hAnsi="宋体" w:cs="宋体"/>
      <w:b/>
      <w:bCs/>
      <w:szCs w:val="20"/>
    </w:rPr>
  </w:style>
  <w:style w:type="paragraph" w:customStyle="1" w:styleId="979">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980">
    <w:name w:val="实施日期"/>
    <w:basedOn w:val="737"/>
    <w:qFormat/>
    <w:uiPriority w:val="0"/>
    <w:pPr>
      <w:framePr w:hSpace="0" w:xAlign="right"/>
      <w:jc w:val="right"/>
    </w:pPr>
  </w:style>
  <w:style w:type="paragraph" w:customStyle="1" w:styleId="981">
    <w:name w:val="样式 首行缩进:  0.99 厘米"/>
    <w:basedOn w:val="1"/>
    <w:qFormat/>
    <w:uiPriority w:val="0"/>
    <w:pPr>
      <w:spacing w:beforeLines="40" w:afterLines="40"/>
      <w:ind w:firstLine="561"/>
    </w:pPr>
    <w:rPr>
      <w:rFonts w:eastAsia="仿宋_GB2312"/>
      <w:color w:val="000000"/>
      <w:sz w:val="28"/>
      <w:szCs w:val="28"/>
      <w:u w:color="000000"/>
    </w:rPr>
  </w:style>
  <w:style w:type="paragraph" w:customStyle="1" w:styleId="982">
    <w:name w:val="五级无标题条"/>
    <w:basedOn w:val="1"/>
    <w:qFormat/>
    <w:uiPriority w:val="0"/>
    <w:pPr>
      <w:spacing w:beforeLines="40" w:afterLines="40"/>
    </w:pPr>
  </w:style>
  <w:style w:type="paragraph" w:customStyle="1" w:styleId="983">
    <w:name w:val="color003366"/>
    <w:basedOn w:val="1"/>
    <w:qFormat/>
    <w:uiPriority w:val="0"/>
    <w:pPr>
      <w:widowControl/>
      <w:spacing w:beforeLines="40" w:afterLines="40"/>
      <w:jc w:val="left"/>
    </w:pPr>
    <w:rPr>
      <w:rFonts w:ascii="宋体" w:hAnsi="宋体" w:cs="宋体"/>
      <w:color w:val="003366"/>
      <w:kern w:val="0"/>
    </w:rPr>
  </w:style>
  <w:style w:type="paragraph" w:customStyle="1" w:styleId="984">
    <w:name w:val="pa-30"/>
    <w:basedOn w:val="1"/>
    <w:qFormat/>
    <w:uiPriority w:val="0"/>
    <w:pPr>
      <w:widowControl/>
      <w:spacing w:before="150" w:after="150"/>
      <w:jc w:val="left"/>
    </w:pPr>
    <w:rPr>
      <w:rFonts w:ascii="宋体" w:hAnsi="宋体" w:cs="宋体"/>
      <w:kern w:val="0"/>
    </w:rPr>
  </w:style>
  <w:style w:type="paragraph" w:customStyle="1" w:styleId="985">
    <w:name w:val="标准"/>
    <w:basedOn w:val="1"/>
    <w:qFormat/>
    <w:uiPriority w:val="0"/>
    <w:pPr>
      <w:adjustRightInd w:val="0"/>
      <w:spacing w:beforeLines="40" w:afterLines="40" w:line="312" w:lineRule="atLeast"/>
    </w:pPr>
    <w:rPr>
      <w:rFonts w:ascii="宋体" w:cs="Angsana New"/>
      <w:kern w:val="0"/>
      <w:szCs w:val="20"/>
    </w:rPr>
  </w:style>
  <w:style w:type="paragraph" w:customStyle="1" w:styleId="986">
    <w:name w:val="条文脚注"/>
    <w:basedOn w:val="70"/>
    <w:qFormat/>
    <w:uiPriority w:val="0"/>
    <w:pPr>
      <w:spacing w:line="240" w:lineRule="auto"/>
      <w:ind w:left="780" w:leftChars="200" w:hanging="360" w:hangingChars="200"/>
      <w:jc w:val="both"/>
    </w:pPr>
    <w:rPr>
      <w:rFonts w:ascii="宋体"/>
    </w:rPr>
  </w:style>
  <w:style w:type="paragraph" w:customStyle="1" w:styleId="987">
    <w:name w:val="样式 标题 4 + 左 段前: 15.6 磅 段后: 15.6 磅 行距: 1.5 倍行距"/>
    <w:basedOn w:val="8"/>
    <w:qFormat/>
    <w:uiPriority w:val="0"/>
    <w:pPr>
      <w:spacing w:before="312" w:after="312"/>
      <w:ind w:left="0" w:firstLine="482"/>
      <w:jc w:val="left"/>
    </w:pPr>
    <w:rPr>
      <w:rFonts w:cs="宋体"/>
      <w:b w:val="0"/>
      <w:sz w:val="24"/>
      <w:szCs w:val="20"/>
    </w:rPr>
  </w:style>
  <w:style w:type="paragraph" w:customStyle="1" w:styleId="988">
    <w:name w:val="正文首行缩进1"/>
    <w:basedOn w:val="38"/>
    <w:qFormat/>
    <w:uiPriority w:val="0"/>
    <w:pPr>
      <w:suppressAutoHyphens/>
      <w:ind w:firstLine="420"/>
      <w:jc w:val="left"/>
    </w:pPr>
    <w:rPr>
      <w:kern w:val="1"/>
      <w:lang w:eastAsia="ar-SA"/>
    </w:rPr>
  </w:style>
  <w:style w:type="paragraph" w:customStyle="1" w:styleId="989">
    <w:name w:val="样式 仿宋_GB2312 小三 左侧:  1.06 厘米"/>
    <w:basedOn w:val="1"/>
    <w:qFormat/>
    <w:uiPriority w:val="0"/>
    <w:pPr>
      <w:ind w:left="601"/>
    </w:pPr>
    <w:rPr>
      <w:rFonts w:ascii="仿宋_GB2312" w:eastAsia="仿宋_GB2312"/>
      <w:szCs w:val="20"/>
    </w:rPr>
  </w:style>
  <w:style w:type="paragraph" w:customStyle="1" w:styleId="990">
    <w:name w:val="样式 标题 5 + 段前: 0.5 行 段后: 0.5 行"/>
    <w:basedOn w:val="2"/>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991">
    <w:name w:val="段标题1"/>
    <w:basedOn w:val="1"/>
    <w:qFormat/>
    <w:uiPriority w:val="0"/>
    <w:pPr>
      <w:tabs>
        <w:tab w:val="left" w:pos="1860"/>
      </w:tabs>
      <w:adjustRightInd w:val="0"/>
      <w:snapToGrid w:val="0"/>
      <w:spacing w:beforeLines="40" w:afterLines="40"/>
      <w:ind w:left="420"/>
      <w:jc w:val="left"/>
    </w:pPr>
    <w:rPr>
      <w:kern w:val="0"/>
      <w:szCs w:val="20"/>
    </w:rPr>
  </w:style>
  <w:style w:type="paragraph" w:customStyle="1" w:styleId="992">
    <w:name w:val="样式 标题 3Chapter X.X.X"/>
    <w:basedOn w:val="560"/>
    <w:qFormat/>
    <w:uiPriority w:val="0"/>
    <w:pPr>
      <w:spacing w:after="120"/>
    </w:pPr>
  </w:style>
  <w:style w:type="paragraph" w:customStyle="1" w:styleId="993">
    <w:name w:val="4"/>
    <w:basedOn w:val="1"/>
    <w:next w:val="55"/>
    <w:qFormat/>
    <w:uiPriority w:val="0"/>
    <w:pPr>
      <w:spacing w:after="120" w:line="480" w:lineRule="auto"/>
      <w:ind w:left="420" w:leftChars="200"/>
    </w:pPr>
    <w:rPr>
      <w:szCs w:val="20"/>
    </w:rPr>
  </w:style>
  <w:style w:type="paragraph" w:customStyle="1" w:styleId="994">
    <w:name w:val="Char Char5 Char Char Char Char Char Char Char Char Char Char Char Char Char Char Char Char Char Char Char Char Char Char Char Char1"/>
    <w:basedOn w:val="1"/>
    <w:qFormat/>
    <w:uiPriority w:val="0"/>
    <w:rPr>
      <w:rFonts w:ascii="Tahoma" w:hAnsi="Tahoma"/>
      <w:sz w:val="36"/>
      <w:szCs w:val="36"/>
    </w:rPr>
  </w:style>
  <w:style w:type="paragraph" w:customStyle="1" w:styleId="995">
    <w:name w:val="样式 宋体 小四 黑色 左"/>
    <w:basedOn w:val="1"/>
    <w:qFormat/>
    <w:uiPriority w:val="0"/>
    <w:pPr>
      <w:ind w:right="22" w:rightChars="9" w:firstLine="420"/>
      <w:jc w:val="left"/>
    </w:pPr>
    <w:rPr>
      <w:rFonts w:ascii="宋体" w:hAnsi="宋体" w:cs="宋体"/>
      <w:color w:val="000000"/>
      <w:kern w:val="0"/>
      <w:szCs w:val="20"/>
    </w:rPr>
  </w:style>
  <w:style w:type="paragraph" w:customStyle="1" w:styleId="996">
    <w:name w:val="xl49"/>
    <w:basedOn w:val="1"/>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997">
    <w:name w:val="缺省文本"/>
    <w:basedOn w:val="1"/>
    <w:qFormat/>
    <w:uiPriority w:val="0"/>
    <w:pPr>
      <w:autoSpaceDE w:val="0"/>
      <w:autoSpaceDN w:val="0"/>
      <w:adjustRightInd w:val="0"/>
      <w:jc w:val="left"/>
    </w:pPr>
    <w:rPr>
      <w:kern w:val="0"/>
      <w:szCs w:val="20"/>
    </w:rPr>
  </w:style>
  <w:style w:type="paragraph" w:customStyle="1" w:styleId="998">
    <w:name w:val="标记段落"/>
    <w:basedOn w:val="1"/>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999">
    <w:name w:val="样式 首行缩进:  0.74 厘米"/>
    <w:basedOn w:val="1"/>
    <w:qFormat/>
    <w:uiPriority w:val="0"/>
    <w:pPr>
      <w:spacing w:beforeLines="40" w:afterLines="40"/>
      <w:ind w:firstLine="200" w:firstLineChars="200"/>
    </w:pPr>
    <w:rPr>
      <w:rFonts w:cs="宋体"/>
      <w:szCs w:val="20"/>
    </w:rPr>
  </w:style>
  <w:style w:type="paragraph" w:customStyle="1" w:styleId="1000">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1001">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002">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3">
    <w:name w:val="样式 标题 2 + 段前: 1 行 段后: 1 行"/>
    <w:basedOn w:val="6"/>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004">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005">
    <w:name w:val="color990000"/>
    <w:basedOn w:val="1"/>
    <w:qFormat/>
    <w:uiPriority w:val="0"/>
    <w:pPr>
      <w:widowControl/>
      <w:spacing w:beforeLines="40" w:afterLines="40"/>
      <w:jc w:val="left"/>
    </w:pPr>
    <w:rPr>
      <w:rFonts w:ascii="宋体" w:hAnsi="宋体" w:cs="宋体"/>
      <w:color w:val="990000"/>
      <w:kern w:val="0"/>
    </w:rPr>
  </w:style>
  <w:style w:type="paragraph" w:customStyle="1" w:styleId="1006">
    <w:name w:val="xl11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7">
    <w:name w:val="Char4 Char Char Char Char Char"/>
    <w:basedOn w:val="1"/>
    <w:qFormat/>
    <w:uiPriority w:val="0"/>
    <w:rPr>
      <w:rFonts w:ascii="Tahoma" w:hAnsi="Tahoma"/>
      <w:sz w:val="36"/>
      <w:szCs w:val="36"/>
    </w:rPr>
  </w:style>
  <w:style w:type="paragraph" w:customStyle="1" w:styleId="1008">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009">
    <w:name w:val="small"/>
    <w:basedOn w:val="1"/>
    <w:qFormat/>
    <w:uiPriority w:val="0"/>
    <w:pPr>
      <w:widowControl/>
      <w:spacing w:beforeLines="40" w:afterLines="40"/>
      <w:jc w:val="left"/>
    </w:pPr>
    <w:rPr>
      <w:rFonts w:ascii="宋体" w:hAnsi="宋体" w:cs="宋体"/>
      <w:color w:val="000000"/>
      <w:kern w:val="0"/>
      <w:sz w:val="22"/>
    </w:rPr>
  </w:style>
  <w:style w:type="paragraph" w:customStyle="1" w:styleId="1010">
    <w:name w:val="InfoBlue"/>
    <w:basedOn w:val="1"/>
    <w:next w:val="38"/>
    <w:qFormat/>
    <w:uiPriority w:val="0"/>
    <w:pPr>
      <w:spacing w:afterLines="50"/>
      <w:ind w:left="720"/>
      <w:jc w:val="left"/>
    </w:pPr>
    <w:rPr>
      <w:rFonts w:ascii="宋体"/>
      <w:i/>
      <w:snapToGrid w:val="0"/>
      <w:color w:val="0000FF"/>
      <w:kern w:val="0"/>
      <w:szCs w:val="20"/>
    </w:rPr>
  </w:style>
  <w:style w:type="paragraph" w:customStyle="1" w:styleId="1011">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012">
    <w:name w:val="xl12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table" w:customStyle="1" w:styleId="1013">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014">
    <w:name w:val="题注 Char"/>
    <w:qFormat/>
    <w:uiPriority w:val="0"/>
    <w:rPr>
      <w:rFonts w:ascii="Arial" w:hAnsi="Arial" w:eastAsia="黑体" w:cs="Arial"/>
      <w:kern w:val="2"/>
    </w:rPr>
  </w:style>
  <w:style w:type="paragraph" w:customStyle="1" w:styleId="1015">
    <w:name w:val="Char6"/>
    <w:basedOn w:val="1"/>
    <w:qFormat/>
    <w:uiPriority w:val="0"/>
    <w:rPr>
      <w:szCs w:val="20"/>
    </w:rPr>
  </w:style>
  <w:style w:type="paragraph" w:customStyle="1" w:styleId="1016">
    <w:name w:val="Char7"/>
    <w:basedOn w:val="1"/>
    <w:qFormat/>
    <w:uiPriority w:val="0"/>
    <w:rPr>
      <w:rFonts w:ascii="Calibri" w:hAnsi="Calibri"/>
      <w:szCs w:val="20"/>
    </w:rPr>
  </w:style>
  <w:style w:type="character" w:customStyle="1" w:styleId="1017">
    <w:name w:val="称呼 Char"/>
    <w:link w:val="34"/>
    <w:qFormat/>
    <w:uiPriority w:val="0"/>
    <w:rPr>
      <w:kern w:val="2"/>
      <w:sz w:val="24"/>
      <w:szCs w:val="24"/>
    </w:rPr>
  </w:style>
  <w:style w:type="character" w:customStyle="1" w:styleId="1018">
    <w:name w:val="标题 5 Char"/>
    <w:basedOn w:val="95"/>
    <w:link w:val="2"/>
    <w:qFormat/>
    <w:uiPriority w:val="9"/>
    <w:rPr>
      <w:b/>
      <w:bCs/>
      <w:kern w:val="2"/>
      <w:sz w:val="28"/>
      <w:szCs w:val="28"/>
    </w:rPr>
  </w:style>
  <w:style w:type="character" w:customStyle="1" w:styleId="1019">
    <w:name w:val="普通(网站) Char"/>
    <w:link w:val="83"/>
    <w:qFormat/>
    <w:uiPriority w:val="0"/>
    <w:rPr>
      <w:rFonts w:ascii="宋体" w:hAnsi="宋体" w:cs="宋体"/>
      <w:sz w:val="24"/>
      <w:szCs w:val="24"/>
    </w:rPr>
  </w:style>
  <w:style w:type="paragraph" w:customStyle="1" w:styleId="1020">
    <w:name w:val="WPSOffice手动目录 1"/>
    <w:qFormat/>
    <w:uiPriority w:val="0"/>
    <w:rPr>
      <w:rFonts w:asciiTheme="minorHAnsi" w:hAnsiTheme="minorHAnsi" w:eastAsiaTheme="minorEastAsia" w:cstheme="minorBidi"/>
      <w:lang w:val="en-US" w:eastAsia="zh-CN" w:bidi="ar-SA"/>
    </w:rPr>
  </w:style>
  <w:style w:type="paragraph" w:customStyle="1" w:styleId="1021">
    <w:name w:val="[Normal]"/>
    <w:qFormat/>
    <w:uiPriority w:val="0"/>
    <w:rPr>
      <w:rFonts w:ascii="宋体" w:hAnsi="宋体" w:eastAsia="宋体" w:cs="Times New Roman"/>
      <w:sz w:val="24"/>
      <w:szCs w:val="22"/>
      <w:lang w:val="zh-CN" w:eastAsia="zh-CN" w:bidi="ar-SA"/>
    </w:rPr>
  </w:style>
  <w:style w:type="character" w:customStyle="1" w:styleId="1022">
    <w:name w:val="font21"/>
    <w:basedOn w:val="95"/>
    <w:qFormat/>
    <w:uiPriority w:val="0"/>
    <w:rPr>
      <w:rFonts w:hint="eastAsia" w:ascii="宋体" w:hAnsi="宋体" w:eastAsia="宋体" w:cs="宋体"/>
      <w:b/>
      <w:color w:val="000000"/>
      <w:sz w:val="21"/>
      <w:szCs w:val="21"/>
      <w:u w:val="none"/>
    </w:rPr>
  </w:style>
  <w:style w:type="character" w:customStyle="1" w:styleId="1023">
    <w:name w:val="font31"/>
    <w:basedOn w:val="95"/>
    <w:qFormat/>
    <w:uiPriority w:val="0"/>
    <w:rPr>
      <w:rFonts w:hint="eastAsia" w:ascii="宋体" w:hAnsi="宋体" w:eastAsia="宋体" w:cs="宋体"/>
      <w:color w:val="000000"/>
      <w:sz w:val="21"/>
      <w:szCs w:val="21"/>
      <w:u w:val="none"/>
    </w:rPr>
  </w:style>
  <w:style w:type="character" w:customStyle="1" w:styleId="1024">
    <w:name w:val="font91"/>
    <w:basedOn w:val="95"/>
    <w:qFormat/>
    <w:uiPriority w:val="0"/>
    <w:rPr>
      <w:rFonts w:hint="eastAsia" w:ascii="宋体" w:hAnsi="宋体" w:eastAsia="宋体" w:cs="宋体"/>
      <w:color w:val="000000"/>
      <w:sz w:val="20"/>
      <w:szCs w:val="20"/>
      <w:u w:val="none"/>
    </w:rPr>
  </w:style>
  <w:style w:type="paragraph" w:styleId="1025">
    <w:name w:val="List Paragraph"/>
    <w:basedOn w:val="1"/>
    <w:qFormat/>
    <w:uiPriority w:val="99"/>
    <w:pPr>
      <w:ind w:firstLine="420" w:firstLineChars="200"/>
    </w:pPr>
  </w:style>
  <w:style w:type="paragraph" w:customStyle="1" w:styleId="1026">
    <w:name w:val="纯文本_0_0"/>
    <w:basedOn w:val="1027"/>
    <w:qFormat/>
    <w:uiPriority w:val="0"/>
    <w:rPr>
      <w:rFonts w:ascii="宋体" w:hAnsi="Courier New"/>
      <w:szCs w:val="21"/>
    </w:rPr>
  </w:style>
  <w:style w:type="paragraph" w:customStyle="1" w:styleId="102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8">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029">
    <w:name w:val="Table Paragraph"/>
    <w:basedOn w:val="1"/>
    <w:qFormat/>
    <w:uiPriority w:val="1"/>
    <w:pPr>
      <w:spacing w:line="360" w:lineRule="auto"/>
      <w:jc w:val="left"/>
    </w:pPr>
    <w:rPr>
      <w:rFonts w:ascii="Calibri" w:hAnsi="Calibri"/>
      <w:kern w:val="0"/>
      <w:sz w:val="22"/>
      <w:szCs w:val="22"/>
      <w:lang w:eastAsia="en-US"/>
    </w:rPr>
  </w:style>
  <w:style w:type="paragraph" w:customStyle="1" w:styleId="1030">
    <w:name w:val="__正文"/>
    <w:qFormat/>
    <w:uiPriority w:val="0"/>
    <w:pPr>
      <w:spacing w:line="360" w:lineRule="auto"/>
      <w:ind w:firstLine="200" w:firstLineChars="200"/>
    </w:pPr>
    <w:rPr>
      <w:rFonts w:ascii="微软雅黑" w:hAnsi="微软雅黑" w:eastAsia="微软雅黑" w:cstheme="minorBidi"/>
      <w:kern w:val="2"/>
      <w:sz w:val="21"/>
      <w:szCs w:val="21"/>
      <w:lang w:val="en-US" w:eastAsia="zh-CN" w:bidi="ar-SA"/>
    </w:rPr>
  </w:style>
  <w:style w:type="table" w:customStyle="1" w:styleId="1031">
    <w:name w:val="Table Normal"/>
    <w:qFormat/>
    <w:uiPriority w:val="2"/>
    <w:tblPr>
      <w:tblCellMar>
        <w:top w:w="0" w:type="dxa"/>
        <w:left w:w="0" w:type="dxa"/>
        <w:bottom w:w="0" w:type="dxa"/>
        <w:right w:w="0" w:type="dxa"/>
      </w:tblCellMar>
    </w:tblPr>
  </w:style>
  <w:style w:type="paragraph" w:customStyle="1" w:styleId="1032">
    <w:name w:val="!正文"/>
    <w:basedOn w:val="1"/>
    <w:qFormat/>
    <w:uiPriority w:val="0"/>
    <w:pPr>
      <w:widowControl/>
      <w:adjustRightInd w:val="0"/>
      <w:snapToGrid w:val="0"/>
      <w:ind w:firstLine="200" w:firstLineChars="200"/>
      <w:jc w:val="left"/>
    </w:pPr>
    <w:rPr>
      <w:rFonts w:ascii="Calibri" w:hAnsi="Calibri" w:eastAsia="微软雅黑" w:cs="Times New Roman"/>
      <w:kern w:val="2"/>
      <w:sz w:val="21"/>
      <w:szCs w:val="21"/>
    </w:rPr>
  </w:style>
  <w:style w:type="character" w:customStyle="1" w:styleId="1033">
    <w:name w:val="NormalCharacter"/>
    <w:qFormat/>
    <w:uiPriority w:val="0"/>
    <w:rPr>
      <w:rFonts w:ascii="Times New Roman" w:hAnsi="Times New Roman"/>
      <w:kern w:val="2"/>
      <w:sz w:val="21"/>
      <w:lang w:val="en-US" w:eastAsia="zh-CN" w:bidi="ar-SA"/>
    </w:rPr>
  </w:style>
  <w:style w:type="paragraph" w:customStyle="1" w:styleId="1034">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1035">
    <w:name w:val="Plain Text"/>
    <w:basedOn w:val="1036"/>
    <w:qFormat/>
    <w:uiPriority w:val="0"/>
    <w:pPr>
      <w:widowControl/>
      <w:jc w:val="left"/>
    </w:pPr>
    <w:rPr>
      <w:rFonts w:ascii="宋体" w:hAnsi="Courier New"/>
    </w:rPr>
  </w:style>
  <w:style w:type="paragraph" w:customStyle="1" w:styleId="1036">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37">
    <w:name w:val="Other|1"/>
    <w:qFormat/>
    <w:uiPriority w:val="0"/>
    <w:pPr>
      <w:widowControl w:val="0"/>
      <w:spacing w:line="322" w:lineRule="exact"/>
      <w:jc w:val="both"/>
    </w:pPr>
    <w:rPr>
      <w:rFonts w:ascii="MingLiU" w:hAnsi="MingLiU" w:eastAsia="MingLiU" w:cs="MingLiU"/>
      <w:kern w:val="2"/>
      <w:sz w:val="19"/>
      <w:szCs w:val="19"/>
      <w:lang w:val="zh-TW" w:eastAsia="zh-TW" w:bidi="zh-TW"/>
    </w:rPr>
  </w:style>
  <w:style w:type="paragraph" w:customStyle="1" w:styleId="1038">
    <w:name w:val="正文 + 小四"/>
    <w:basedOn w:val="1"/>
    <w:qFormat/>
    <w:uiPriority w:val="0"/>
    <w:pPr>
      <w:jc w:val="center"/>
    </w:pPr>
  </w:style>
  <w:style w:type="character" w:customStyle="1" w:styleId="1039">
    <w:name w:val="font51"/>
    <w:basedOn w:val="95"/>
    <w:qFormat/>
    <w:uiPriority w:val="0"/>
    <w:rPr>
      <w:rFonts w:hint="eastAsia" w:ascii="宋体" w:hAnsi="宋体" w:eastAsia="宋体" w:cs="宋体"/>
      <w:b/>
      <w:bCs/>
      <w:color w:val="000000"/>
      <w:sz w:val="18"/>
      <w:szCs w:val="18"/>
      <w:u w:val="none"/>
    </w:rPr>
  </w:style>
  <w:style w:type="character" w:customStyle="1" w:styleId="1040">
    <w:name w:val="font41"/>
    <w:basedOn w:val="95"/>
    <w:qFormat/>
    <w:uiPriority w:val="0"/>
    <w:rPr>
      <w:rFonts w:hint="default" w:ascii="Arial" w:hAnsi="Arial" w:cs="Arial"/>
      <w:b/>
      <w:bCs/>
      <w:color w:val="000000"/>
      <w:sz w:val="18"/>
      <w:szCs w:val="18"/>
      <w:u w:val="none"/>
    </w:rPr>
  </w:style>
  <w:style w:type="character" w:customStyle="1" w:styleId="1041">
    <w:name w:val="font81"/>
    <w:basedOn w:val="95"/>
    <w:qFormat/>
    <w:uiPriority w:val="0"/>
    <w:rPr>
      <w:rFonts w:hint="eastAsia" w:ascii="宋体" w:hAnsi="宋体" w:eastAsia="宋体" w:cs="宋体"/>
      <w:color w:val="000000"/>
      <w:sz w:val="20"/>
      <w:szCs w:val="20"/>
      <w:u w:val="none"/>
    </w:rPr>
  </w:style>
  <w:style w:type="paragraph" w:customStyle="1" w:styleId="1042">
    <w:name w:val="公文"/>
    <w:basedOn w:val="1"/>
    <w:qFormat/>
    <w:uiPriority w:val="0"/>
    <w:pPr>
      <w:ind w:firstLine="640" w:firstLineChars="200"/>
    </w:pPr>
    <w:rPr>
      <w:rFonts w:ascii="仿宋_GB2312" w:hAnsi="仿宋_GB2312" w:eastAsia="仿宋_GB2312"/>
      <w:sz w:val="32"/>
    </w:rPr>
  </w:style>
  <w:style w:type="paragraph" w:customStyle="1" w:styleId="1043">
    <w:name w:val="index heading1"/>
    <w:basedOn w:val="1"/>
    <w:next w:val="1044"/>
    <w:qFormat/>
    <w:uiPriority w:val="99"/>
    <w:rPr>
      <w:rFonts w:ascii="Arial" w:hAnsi="Arial" w:cs="Arial"/>
      <w:b/>
      <w:bCs/>
    </w:rPr>
  </w:style>
  <w:style w:type="paragraph" w:customStyle="1" w:styleId="1044">
    <w:name w:val="index 11"/>
    <w:basedOn w:val="1"/>
    <w:next w:val="1"/>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header" Target="header9.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family</Company>
  <Pages>87</Pages>
  <Words>7725</Words>
  <Characters>8820</Characters>
  <Lines>280</Lines>
  <Paragraphs>78</Paragraphs>
  <TotalTime>43</TotalTime>
  <ScaleCrop>false</ScaleCrop>
  <LinksUpToDate>false</LinksUpToDate>
  <CharactersWithSpaces>9060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2021-05-16T18:07:00Z</dcterms:created>
  <dc:creator>Administrator</dc:creator>
  <cp:lastModifiedBy>123</cp:lastModifiedBy>
  <cp:lastPrinted>2021-12-12T17:41:00Z</cp:lastPrinted>
  <dcterms:modified xsi:type="dcterms:W3CDTF">2025-04-18T02:41:30Z</dcterms:modified>
  <dc:title>公开招标（样稿）</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71549581132545F595FFEEDE1077D04B_13</vt:lpwstr>
  </property>
  <property fmtid="{D5CDD505-2E9C-101B-9397-08002B2CF9AE}" pid="4" name="commondata">
    <vt:lpwstr>eyJoZGlkIjoiOWJiOGJlZmQ4Y2I5Mzg4ZmQ1MDU4OWVlOGY5Y2E4MTcifQ==</vt:lpwstr>
  </property>
  <property fmtid="{D5CDD505-2E9C-101B-9397-08002B2CF9AE}" pid="5" name="KSOTemplateDocerSaveRecord">
    <vt:lpwstr>eyJoZGlkIjoiMzYzZThhNDRmMWNjMGE0NTNmNGY2ZDY2ZmQzMWYwN2UiLCJ1c2VySWQiOiI1Mjc0NzAwNjQifQ==</vt:lpwstr>
  </property>
</Properties>
</file>